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E741D" w14:textId="77777777" w:rsidR="00814D4D" w:rsidRDefault="00814D4D" w:rsidP="00456BA5">
      <w:pPr>
        <w:pStyle w:val="Nzev"/>
        <w:rPr>
          <w:sz w:val="44"/>
          <w:szCs w:val="44"/>
        </w:rPr>
      </w:pPr>
    </w:p>
    <w:p w14:paraId="338955B3" w14:textId="77777777" w:rsidR="00814D4D" w:rsidRDefault="00814D4D" w:rsidP="00456BA5">
      <w:pPr>
        <w:pStyle w:val="Nzev"/>
        <w:rPr>
          <w:sz w:val="44"/>
          <w:szCs w:val="44"/>
        </w:rPr>
      </w:pPr>
    </w:p>
    <w:p w14:paraId="36A993B6" w14:textId="77777777" w:rsidR="00814D4D" w:rsidRDefault="00814D4D" w:rsidP="00456BA5">
      <w:pPr>
        <w:pStyle w:val="Nzev"/>
        <w:rPr>
          <w:sz w:val="44"/>
          <w:szCs w:val="44"/>
        </w:rPr>
      </w:pPr>
    </w:p>
    <w:p w14:paraId="2294853C" w14:textId="77777777" w:rsidR="00814D4D" w:rsidRDefault="00814D4D" w:rsidP="00456BA5">
      <w:pPr>
        <w:pStyle w:val="Nzev"/>
        <w:rPr>
          <w:sz w:val="44"/>
          <w:szCs w:val="44"/>
        </w:rPr>
      </w:pPr>
    </w:p>
    <w:p w14:paraId="36C819A7" w14:textId="77777777" w:rsidR="00814D4D" w:rsidRDefault="00814D4D" w:rsidP="00456BA5">
      <w:pPr>
        <w:pStyle w:val="Nzev"/>
        <w:rPr>
          <w:sz w:val="44"/>
          <w:szCs w:val="44"/>
        </w:rPr>
      </w:pPr>
    </w:p>
    <w:p w14:paraId="624ECEF9" w14:textId="77777777" w:rsidR="00814D4D" w:rsidRDefault="00814D4D" w:rsidP="00456BA5">
      <w:pPr>
        <w:pStyle w:val="Nzev"/>
        <w:rPr>
          <w:sz w:val="44"/>
          <w:szCs w:val="44"/>
        </w:rPr>
      </w:pPr>
    </w:p>
    <w:p w14:paraId="2D19D9BC" w14:textId="7B0A1035" w:rsidR="00E7772D" w:rsidRDefault="00E4615D" w:rsidP="00456BA5">
      <w:pPr>
        <w:pStyle w:val="Nzev"/>
        <w:rPr>
          <w:sz w:val="44"/>
          <w:szCs w:val="44"/>
        </w:rPr>
      </w:pPr>
      <w:r w:rsidRPr="00456BA5">
        <w:rPr>
          <w:sz w:val="44"/>
          <w:szCs w:val="44"/>
        </w:rPr>
        <w:t>Zpráva o hodn</w:t>
      </w:r>
      <w:r w:rsidR="00CB1049">
        <w:rPr>
          <w:sz w:val="44"/>
          <w:szCs w:val="44"/>
        </w:rPr>
        <w:t>ocení plnění R</w:t>
      </w:r>
      <w:r w:rsidR="000414E4" w:rsidRPr="00456BA5">
        <w:rPr>
          <w:sz w:val="44"/>
          <w:szCs w:val="44"/>
        </w:rPr>
        <w:t>egionální</w:t>
      </w:r>
      <w:r w:rsidR="0002280B">
        <w:rPr>
          <w:sz w:val="44"/>
          <w:szCs w:val="44"/>
        </w:rPr>
        <w:t>ho</w:t>
      </w:r>
      <w:r w:rsidR="000414E4" w:rsidRPr="00456BA5">
        <w:rPr>
          <w:sz w:val="44"/>
          <w:szCs w:val="44"/>
        </w:rPr>
        <w:t xml:space="preserve"> akční</w:t>
      </w:r>
      <w:r w:rsidR="0002280B">
        <w:rPr>
          <w:sz w:val="44"/>
          <w:szCs w:val="44"/>
        </w:rPr>
        <w:t>ho</w:t>
      </w:r>
      <w:r w:rsidRPr="00456BA5">
        <w:rPr>
          <w:sz w:val="44"/>
          <w:szCs w:val="44"/>
        </w:rPr>
        <w:t xml:space="preserve"> plán</w:t>
      </w:r>
      <w:r w:rsidR="00131B05">
        <w:rPr>
          <w:sz w:val="44"/>
          <w:szCs w:val="44"/>
        </w:rPr>
        <w:t>u</w:t>
      </w:r>
      <w:r w:rsidR="00350E87" w:rsidRPr="00456BA5">
        <w:rPr>
          <w:sz w:val="44"/>
          <w:szCs w:val="44"/>
        </w:rPr>
        <w:t xml:space="preserve"> Karlovarsk</w:t>
      </w:r>
      <w:r w:rsidR="00131B05">
        <w:rPr>
          <w:sz w:val="44"/>
          <w:szCs w:val="44"/>
        </w:rPr>
        <w:t>ého</w:t>
      </w:r>
      <w:r w:rsidR="00350E87" w:rsidRPr="00456BA5">
        <w:rPr>
          <w:sz w:val="44"/>
          <w:szCs w:val="44"/>
        </w:rPr>
        <w:t xml:space="preserve"> kraj</w:t>
      </w:r>
      <w:r w:rsidR="00131B05">
        <w:rPr>
          <w:sz w:val="44"/>
          <w:szCs w:val="44"/>
        </w:rPr>
        <w:t>e</w:t>
      </w:r>
    </w:p>
    <w:p w14:paraId="3661CE65" w14:textId="19BD40CF" w:rsidR="00814D4D" w:rsidRDefault="00937276" w:rsidP="00814D4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39E5E" wp14:editId="0C6BFDC6">
                <wp:simplePos x="0" y="0"/>
                <wp:positionH relativeFrom="column">
                  <wp:posOffset>3967480</wp:posOffset>
                </wp:positionH>
                <wp:positionV relativeFrom="paragraph">
                  <wp:posOffset>263525</wp:posOffset>
                </wp:positionV>
                <wp:extent cx="1447800" cy="942975"/>
                <wp:effectExtent l="0" t="0" r="0" b="952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9429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87B94FF" id="Obdélník 15" o:spid="_x0000_s1026" style="position:absolute;margin-left:312.4pt;margin-top:20.75pt;width:114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yEndwIAAC0FAAAOAAAAZHJzL2Uyb0RvYy54bWysVM1OGzEQvlfqO1i+l02iUCDKBkUgqkoI&#10;UKHi7HjtZIXtccdONukb9dCn4MUYezcLpTlVvXg9nv9vvtnp+dYatlEYanAlHx4NOFNOQlW7Zcm/&#10;P1x9OuUsROEqYcCpku9U4Oezjx+mjZ+oEazAVAoZBXFh0viSr2L0k6IIcqWsCEfglSOlBrQikojL&#10;okLRUHRritFg8LloACuPIFUI9HrZKvksx9dayXirdVCRmZJTbTGfmM9FOovZVEyWKPyqll0Z4h+q&#10;sKJ2lLQPdSmiYGus/wpla4kQQMcjCbYArWupcg/UzXDwrpv7lfAq90LgBN/DFP5fWHmzuUNWVzS7&#10;Y86csDSj20X1/Mu4599PjB4JocaHCRne+zvspEDX1O5Wo01faoRtM6q7HlW1jUzS43A8PjkdEPiS&#10;dGfj0dlJDlq8ensM8YsCy9Kl5EhTy2CKzXWIlJFM9yYpmXHpdHBVG9Nq00uRqmzryre4M6q1/qY0&#10;dUiVjHLUzC11YZBtBLFCSKlcHKY+KY9xZJ3cNAXvHYeHHE3v1NkmN5U51zsODjn+mbH3yFnBxd7Z&#10;1g7wUIDqaV+ubu333bc9p/YXUO1osAgt44OXVzWBey1CvBNIFKd50NrGWzq0gabk0N04WwH+PPSe&#10;7Il5pOWsoZUpefixFqg4M18dcfKMJp12LAvj45MRCfhWs3ircWt7AYT/kH4QXuZrso9mf9UI9pG2&#10;e56ykko4SblLLiPuhYvYrjL9H6Saz7MZ7ZUX8drde5mCJ1QTeR62jwJ9x7BI3LyB/XqJyTuitbbJ&#10;08F8HUHXmYWvuHZ4005m0nT/j7T0b+Vs9fqXm70AAAD//wMAUEsDBBQABgAIAAAAIQDJse7e3gAA&#10;AAoBAAAPAAAAZHJzL2Rvd25yZXYueG1sTI/BTsMwDIbvSLxDZCRuLGm1jVGaTgi0A9KkaYMHSBvT&#10;VjROSbKuvD3mBEfbn35/f7md3SAmDLH3pCFbKBBIjbc9tRre33Z3GxAxGbJm8IQavjHCtrq+Kk1h&#10;/YWOOJ1SKziEYmE0dCmNhZSx6dCZuPAjEt8+fHAm8RhaaYO5cLgbZK7UWjrTE3/ozIjPHTafp7PT&#10;cLBf2f3LuAuTq1+n/d41h+Ci1rc389MjiIRz+oPhV5/VoWKn2p/JRjFoWOdLVk8altkKBAObVc6L&#10;mskHpUBWpfxfofoBAAD//wMAUEsBAi0AFAAGAAgAAAAhALaDOJL+AAAA4QEAABMAAAAAAAAAAAAA&#10;AAAAAAAAAFtDb250ZW50X1R5cGVzXS54bWxQSwECLQAUAAYACAAAACEAOP0h/9YAAACUAQAACwAA&#10;AAAAAAAAAAAAAAAvAQAAX3JlbHMvLnJlbHNQSwECLQAUAAYACAAAACEAIu8hJ3cCAAAtBQAADgAA&#10;AAAAAAAAAAAAAAAuAgAAZHJzL2Uyb0RvYy54bWxQSwECLQAUAAYACAAAACEAybHu3t4AAAAKAQAA&#10;DwAAAAAAAAAAAAAAAADRBAAAZHJzL2Rvd25yZXYueG1sUEsFBgAAAAAEAAQA8wAAANwFAAAAAA==&#10;" fillcolor="white [3201]" stroked="f" strokeweight="2pt"/>
            </w:pict>
          </mc:Fallback>
        </mc:AlternateContent>
      </w:r>
      <w:r w:rsidR="00814D4D">
        <w:t xml:space="preserve"> </w:t>
      </w:r>
    </w:p>
    <w:p w14:paraId="58108431" w14:textId="26E0145D" w:rsidR="00937276" w:rsidRDefault="00937276" w:rsidP="00814D4D">
      <w:pPr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F0866C" wp14:editId="13C8D64D">
                <wp:simplePos x="0" y="0"/>
                <wp:positionH relativeFrom="column">
                  <wp:posOffset>5043805</wp:posOffset>
                </wp:positionH>
                <wp:positionV relativeFrom="paragraph">
                  <wp:posOffset>2856865</wp:posOffset>
                </wp:positionV>
                <wp:extent cx="533400" cy="304800"/>
                <wp:effectExtent l="0" t="0" r="0" b="0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A6E06D" id="Obdélník 17" o:spid="_x0000_s1026" style="position:absolute;margin-left:397.15pt;margin-top:224.95pt;width:42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FHSawIAAMMEAAAOAAAAZHJzL2Uyb0RvYy54bWysVM1OGzEQvlfqO1i+l01CKHTFBkWgVJUQ&#10;RIKKs+P1Zlf1elzbySZ9ox76FLwYn70boLSnqjk4M57x/HzzzZ5f7FrNtsr5hkzBx0cjzpSRVDZm&#10;XfCv94sPZ5z5IEwpNBlV8L3y/GL2/t15Z3M1oZp0qRxDEOPzzha8DsHmWeZlrVrhj8gqA2NFrhUB&#10;qltnpRMdorc6m4xGH7OOXGkdSeU9bq96I5+l+FWlZLitKq8C0wVHbSGdLp2reGazc5GvnbB1I4cy&#10;xD9U0YrGIOlzqCsRBNu45o9QbSMdearCkaQ2o6pqpEo9oJvx6E03d7WwKvUCcLx9hsn/v7DyZrt0&#10;rCkxu1POjGgxo9tV+fhTm8df3xgugVBnfQ7HO7t0g+YhxnZ3lWvjPxphu4Tq/hlVtQtM4vLk+Hg6&#10;AvYSpuPR9AwyomQvj63z4bOilkWh4A5DS1iK7bUPvevBJebypJty0WidlL2/1I5tBeYLWpTUcaaF&#10;D7gs+CL9hmy/PdOGdQWfnPSFCRCv0iKgxtYCCm/WnAm9BqNlcKkWQzEjihF5rOVK+LpPmsIOKbSJ&#10;dpVoN5QeoevBitKKyj3gdtTz0Fu5aBDtGgUvhQPxABOWKdziqDShRBokzmpyP/52H/3BB1g560Bk&#10;lP99I5wCDl8MmPJpPJ1G5idlenI6geJeW1avLWbTXhKwHGNtrUxi9A/6IFaO2gfs3DxmhUkYidw9&#10;UINyGfoFw9ZKNZ8nN7DdinBt7qyMwQ843u8ehLPD4AMYc0MH0ov8zfx73/jS0HwTqGoSOV5wBami&#10;gk1J9Bq2Oq7iaz15vXx7Zk8AAAD//wMAUEsDBBQABgAIAAAAIQBFg+673QAAAAsBAAAPAAAAZHJz&#10;L2Rvd25yZXYueG1sTI/BToQwEIbvJr5DMybe3LIuEYqUjTHRkwdF43mgtZClLWm7gG/veNLj/PPl&#10;n2/q42YntugQR+8k7HcZMO16r0ZnJHy8P92UwGJCp3DyTkv41hGOzeVFjZXyq3vTS5sMoxIXK5Qw&#10;pDRXnMd+0Bbjzs/a0e7LB4uJxmC4CrhSuZ34bZbdcYujowsDzvpx0P2pPVsJy8v+tVOHz5Npn5MJ&#10;K3aTwSDl9dX2cA8s6S39wfCrT+rQkFPnz05FNkkoRH4gVEKeCwGMiLIoKekoEYUA3tT8/w/NDwAA&#10;AP//AwBQSwECLQAUAAYACAAAACEAtoM4kv4AAADhAQAAEwAAAAAAAAAAAAAAAAAAAAAAW0NvbnRl&#10;bnRfVHlwZXNdLnhtbFBLAQItABQABgAIAAAAIQA4/SH/1gAAAJQBAAALAAAAAAAAAAAAAAAAAC8B&#10;AABfcmVscy8ucmVsc1BLAQItABQABgAIAAAAIQDH3FHSawIAAMMEAAAOAAAAAAAAAAAAAAAAAC4C&#10;AABkcnMvZTJvRG9jLnhtbFBLAQItABQABgAIAAAAIQBFg+673QAAAAsBAAAPAAAAAAAAAAAAAAAA&#10;AMUEAABkcnMvZG93bnJldi54bWxQSwUGAAAAAAQABADzAAAAzwUAAAAA&#10;" fillcolor="window" stroked="f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23D839" wp14:editId="7D79F74B">
                <wp:simplePos x="0" y="0"/>
                <wp:positionH relativeFrom="column">
                  <wp:posOffset>605155</wp:posOffset>
                </wp:positionH>
                <wp:positionV relativeFrom="paragraph">
                  <wp:posOffset>3628390</wp:posOffset>
                </wp:positionV>
                <wp:extent cx="1447800" cy="942975"/>
                <wp:effectExtent l="0" t="0" r="0" b="9525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7736A7E" id="Obdélník 16" o:spid="_x0000_s1026" style="position:absolute;margin-left:47.65pt;margin-top:285.7pt;width:114pt;height:7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tmBbAIAAMQEAAAOAAAAZHJzL2Uyb0RvYy54bWysVEtu2zAQ3RfoHQjuG9mG8xMiB0YCFwWC&#10;JIBTZE1TlCWU4rAkbdm9URc9RS6WR0pO0rSrol7QM5zhfN680cXlrtVsq5xvyBR8fDTiTBlJZWPW&#10;Bf/6sPh0xpkPwpRCk1EF3yvPL2cfP1x0NlcTqkmXyjEEMT7vbMHrEGyeZV7WqhX+iKwyMFbkWhGg&#10;unVWOtEhequzyWh0knXkSutIKu9xe90b+SzFryolw11VeRWYLjhqC+l06VzFM5tdiHzthK0bOZQh&#10;/qGKVjQGSV9CXYsg2MY1f4RqG+nIUxWOJLUZVVUjVeoB3YxH77pZ1sKq1AvA8fYFJv//wsrb7b1j&#10;TYnZnXBmRIsZ3a3Kp5/aPP36xnAJhDrrczgu7b0bNA8xtrurXBv/0QjbJVT3L6iqXWASl+Pp9PRs&#10;BPAlbOfTyfnpcQyavb62zofPiloWhYI7TC2BKbY3PvSuB5eYzJNuykWjdVL2/ko7thUYMHhRUseZ&#10;Fj7gsuCL9Buy/fZMG9YVfHI8TYUJMK/SIqDG1gILb9acCb0GpWVwqRZDMSOKEXms5Vr4uk+awg4p&#10;tIl2lXg3lB6x69GK0orKPfB21BPRW7loEO0GBd8LB+YBJmxTuMNRaUKJNEic1eR+/O0++oMQsHLW&#10;gcko//tGOAUcvhhQ5RwDiNRPyvT4dALFvbWs3lrMpr0iYDnG3lqZxOgf9EGsHLWPWLp5zAqTMBK5&#10;e6AG5Sr0G4a1lWo+T26guxXhxiytjMEPOD7sHoWzw+ADKHNLB9aL/N38e9/40tB8E6hqEjlecQWp&#10;ooJVSfQa1jru4ls9eb1+fGbPAAAA//8DAFBLAwQUAAYACAAAACEAyQMKoN0AAAAKAQAADwAAAGRy&#10;cy9kb3ducmV2LnhtbEyPTU+EMBCG7yb+h2ZMvLmFxXUFKRtjoicPLhrPAx0L2X6Qtgv4760nPc7M&#10;k3eetz6sRrOZfBidFZBvMmBkeydHqwR8vD/f3AMLEa1E7SwJ+KYAh+byosZKusUeaW6jYinEhgoF&#10;DDFOFeehH8hg2LiJbLp9OW8wptErLj0uKdxovs2yO25wtOnDgBM9DdSf2rMRML/mb50sPk+qfYnK&#10;L9hphV6I66v18QFYpDX+wfCrn9ShSU6dO1sZmBZQ7opECtjt81tgCSi2Rdp0AvZ5WQJvav6/QvMD&#10;AAD//wMAUEsBAi0AFAAGAAgAAAAhALaDOJL+AAAA4QEAABMAAAAAAAAAAAAAAAAAAAAAAFtDb250&#10;ZW50X1R5cGVzXS54bWxQSwECLQAUAAYACAAAACEAOP0h/9YAAACUAQAACwAAAAAAAAAAAAAAAAAv&#10;AQAAX3JlbHMvLnJlbHNQSwECLQAUAAYACAAAACEABC7ZgWwCAADEBAAADgAAAAAAAAAAAAAAAAAu&#10;AgAAZHJzL2Uyb0RvYy54bWxQSwECLQAUAAYACAAAACEAyQMKoN0AAAAKAQAADwAAAAAAAAAAAAAA&#10;AADGBAAAZHJzL2Rvd25yZXYueG1sUEsFBgAAAAAEAAQA8wAAANAFAAAAAA==&#10;" fillcolor="window" stroked="f" strokeweight="2pt"/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74D914BE" wp14:editId="46FDC52B">
            <wp:extent cx="4762500" cy="4267200"/>
            <wp:effectExtent l="0" t="0" r="0" b="0"/>
            <wp:docPr id="14" name="obrázek 8" descr="Související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ouvisející obráze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6D62B" w14:textId="6AE53FF2" w:rsidR="00814D4D" w:rsidRDefault="00814D4D" w:rsidP="00814D4D"/>
    <w:p w14:paraId="7AE3B315" w14:textId="066307BB" w:rsidR="00A15861" w:rsidRDefault="008A2140">
      <w:pPr>
        <w:pStyle w:val="Obsah1"/>
        <w:tabs>
          <w:tab w:val="left" w:pos="440"/>
          <w:tab w:val="right" w:leader="dot" w:pos="9062"/>
        </w:tabs>
        <w:rPr>
          <w:b/>
        </w:rPr>
      </w:pPr>
      <w:bookmarkStart w:id="0" w:name="_Toc479257267"/>
      <w:bookmarkStart w:id="1" w:name="_Toc479252742"/>
      <w:bookmarkStart w:id="2" w:name="_Toc479250150"/>
      <w:bookmarkStart w:id="3" w:name="_Toc479242969"/>
      <w:bookmarkStart w:id="4" w:name="_Toc479083798"/>
      <w:bookmarkStart w:id="5" w:name="_Toc479080674"/>
      <w:bookmarkStart w:id="6" w:name="_Toc479080584"/>
      <w:r>
        <w:rPr>
          <w:rFonts w:ascii="Arial" w:hAnsi="Arial" w:cs="Arial"/>
        </w:rPr>
        <w:t>Schváleno RSK KK dne: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Arial" w:hAnsi="Arial" w:cs="Arial"/>
        </w:rPr>
        <w:t xml:space="preserve">         </w:t>
      </w:r>
      <w:bookmarkStart w:id="7" w:name="_GoBack"/>
      <w:bookmarkEnd w:id="7"/>
    </w:p>
    <w:p w14:paraId="0C5A17B4" w14:textId="77777777" w:rsidR="00A15861" w:rsidRDefault="00A15861">
      <w:pPr>
        <w:pStyle w:val="Obsah1"/>
        <w:tabs>
          <w:tab w:val="left" w:pos="440"/>
          <w:tab w:val="right" w:leader="dot" w:pos="9062"/>
        </w:tabs>
        <w:rPr>
          <w:b/>
        </w:rPr>
      </w:pPr>
    </w:p>
    <w:p w14:paraId="774C1D98" w14:textId="77777777" w:rsidR="00A15861" w:rsidRDefault="00A15861">
      <w:pPr>
        <w:pStyle w:val="Obsah1"/>
        <w:tabs>
          <w:tab w:val="left" w:pos="440"/>
          <w:tab w:val="right" w:leader="dot" w:pos="9062"/>
        </w:tabs>
        <w:rPr>
          <w:b/>
        </w:rPr>
      </w:pPr>
    </w:p>
    <w:p w14:paraId="051369CA" w14:textId="54CE16F7" w:rsidR="002E473F" w:rsidRPr="002E473F" w:rsidRDefault="002E473F">
      <w:pPr>
        <w:pStyle w:val="Obsah1"/>
        <w:tabs>
          <w:tab w:val="left" w:pos="440"/>
          <w:tab w:val="right" w:leader="dot" w:pos="9062"/>
        </w:tabs>
        <w:rPr>
          <w:b/>
        </w:rPr>
      </w:pPr>
      <w:r w:rsidRPr="002E473F">
        <w:rPr>
          <w:b/>
        </w:rPr>
        <w:t>Obsah:</w:t>
      </w:r>
    </w:p>
    <w:p w14:paraId="7C5F967E" w14:textId="77777777" w:rsidR="0002280B" w:rsidRDefault="002E473F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78633530" w:history="1">
        <w:r w:rsidR="0002280B" w:rsidRPr="00616A3F">
          <w:rPr>
            <w:rStyle w:val="Hypertextovodkaz"/>
            <w:noProof/>
          </w:rPr>
          <w:t>1</w:t>
        </w:r>
        <w:r w:rsidR="0002280B">
          <w:rPr>
            <w:rFonts w:eastAsiaTheme="minorEastAsia"/>
            <w:noProof/>
            <w:lang w:eastAsia="cs-CZ"/>
          </w:rPr>
          <w:tab/>
        </w:r>
        <w:r w:rsidR="0002280B" w:rsidRPr="00616A3F">
          <w:rPr>
            <w:rStyle w:val="Hypertextovodkaz"/>
            <w:noProof/>
          </w:rPr>
          <w:t>Úvod</w:t>
        </w:r>
        <w:r w:rsidR="0002280B">
          <w:rPr>
            <w:noProof/>
            <w:webHidden/>
          </w:rPr>
          <w:tab/>
        </w:r>
        <w:r w:rsidR="0002280B">
          <w:rPr>
            <w:noProof/>
            <w:webHidden/>
          </w:rPr>
          <w:fldChar w:fldCharType="begin"/>
        </w:r>
        <w:r w:rsidR="0002280B">
          <w:rPr>
            <w:noProof/>
            <w:webHidden/>
          </w:rPr>
          <w:instrText xml:space="preserve"> PAGEREF _Toc478633530 \h </w:instrText>
        </w:r>
        <w:r w:rsidR="0002280B">
          <w:rPr>
            <w:noProof/>
            <w:webHidden/>
          </w:rPr>
        </w:r>
        <w:r w:rsidR="0002280B">
          <w:rPr>
            <w:noProof/>
            <w:webHidden/>
          </w:rPr>
          <w:fldChar w:fldCharType="separate"/>
        </w:r>
        <w:r w:rsidR="0002280B">
          <w:rPr>
            <w:noProof/>
            <w:webHidden/>
          </w:rPr>
          <w:t>3</w:t>
        </w:r>
        <w:r w:rsidR="0002280B">
          <w:rPr>
            <w:noProof/>
            <w:webHidden/>
          </w:rPr>
          <w:fldChar w:fldCharType="end"/>
        </w:r>
      </w:hyperlink>
    </w:p>
    <w:p w14:paraId="7A1D4F90" w14:textId="77777777" w:rsidR="0002280B" w:rsidRDefault="008A2140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478633531" w:history="1">
        <w:r w:rsidR="0002280B" w:rsidRPr="00616A3F">
          <w:rPr>
            <w:rStyle w:val="Hypertextovodkaz"/>
            <w:noProof/>
          </w:rPr>
          <w:t>2</w:t>
        </w:r>
        <w:r w:rsidR="0002280B">
          <w:rPr>
            <w:rFonts w:eastAsiaTheme="minorEastAsia"/>
            <w:noProof/>
            <w:lang w:eastAsia="cs-CZ"/>
          </w:rPr>
          <w:tab/>
        </w:r>
        <w:r w:rsidR="0002280B" w:rsidRPr="00616A3F">
          <w:rPr>
            <w:rStyle w:val="Hypertextovodkaz"/>
            <w:noProof/>
          </w:rPr>
          <w:t>Analýza využití finančních prostředků z ESIF</w:t>
        </w:r>
        <w:r w:rsidR="0002280B">
          <w:rPr>
            <w:noProof/>
            <w:webHidden/>
          </w:rPr>
          <w:tab/>
        </w:r>
        <w:r w:rsidR="0002280B">
          <w:rPr>
            <w:noProof/>
            <w:webHidden/>
          </w:rPr>
          <w:fldChar w:fldCharType="begin"/>
        </w:r>
        <w:r w:rsidR="0002280B">
          <w:rPr>
            <w:noProof/>
            <w:webHidden/>
          </w:rPr>
          <w:instrText xml:space="preserve"> PAGEREF _Toc478633531 \h </w:instrText>
        </w:r>
        <w:r w:rsidR="0002280B">
          <w:rPr>
            <w:noProof/>
            <w:webHidden/>
          </w:rPr>
        </w:r>
        <w:r w:rsidR="0002280B">
          <w:rPr>
            <w:noProof/>
            <w:webHidden/>
          </w:rPr>
          <w:fldChar w:fldCharType="separate"/>
        </w:r>
        <w:r w:rsidR="0002280B">
          <w:rPr>
            <w:noProof/>
            <w:webHidden/>
          </w:rPr>
          <w:t>3</w:t>
        </w:r>
        <w:r w:rsidR="0002280B">
          <w:rPr>
            <w:noProof/>
            <w:webHidden/>
          </w:rPr>
          <w:fldChar w:fldCharType="end"/>
        </w:r>
      </w:hyperlink>
    </w:p>
    <w:p w14:paraId="518247D0" w14:textId="77777777" w:rsidR="0002280B" w:rsidRDefault="008A2140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478633532" w:history="1">
        <w:r w:rsidR="0002280B" w:rsidRPr="00616A3F">
          <w:rPr>
            <w:rStyle w:val="Hypertextovodkaz"/>
            <w:noProof/>
          </w:rPr>
          <w:t>2.1</w:t>
        </w:r>
        <w:r w:rsidR="0002280B">
          <w:rPr>
            <w:rFonts w:eastAsiaTheme="minorEastAsia"/>
            <w:noProof/>
            <w:lang w:eastAsia="cs-CZ"/>
          </w:rPr>
          <w:tab/>
        </w:r>
        <w:r w:rsidR="0002280B" w:rsidRPr="00616A3F">
          <w:rPr>
            <w:rStyle w:val="Hypertextovodkaz"/>
            <w:noProof/>
          </w:rPr>
          <w:t>Na úrovni specifických cílů</w:t>
        </w:r>
        <w:r w:rsidR="0002280B">
          <w:rPr>
            <w:noProof/>
            <w:webHidden/>
          </w:rPr>
          <w:tab/>
        </w:r>
        <w:r w:rsidR="0002280B">
          <w:rPr>
            <w:noProof/>
            <w:webHidden/>
          </w:rPr>
          <w:fldChar w:fldCharType="begin"/>
        </w:r>
        <w:r w:rsidR="0002280B">
          <w:rPr>
            <w:noProof/>
            <w:webHidden/>
          </w:rPr>
          <w:instrText xml:space="preserve"> PAGEREF _Toc478633532 \h </w:instrText>
        </w:r>
        <w:r w:rsidR="0002280B">
          <w:rPr>
            <w:noProof/>
            <w:webHidden/>
          </w:rPr>
        </w:r>
        <w:r w:rsidR="0002280B">
          <w:rPr>
            <w:noProof/>
            <w:webHidden/>
          </w:rPr>
          <w:fldChar w:fldCharType="separate"/>
        </w:r>
        <w:r w:rsidR="0002280B">
          <w:rPr>
            <w:noProof/>
            <w:webHidden/>
          </w:rPr>
          <w:t>3</w:t>
        </w:r>
        <w:r w:rsidR="0002280B">
          <w:rPr>
            <w:noProof/>
            <w:webHidden/>
          </w:rPr>
          <w:fldChar w:fldCharType="end"/>
        </w:r>
      </w:hyperlink>
    </w:p>
    <w:p w14:paraId="0E09E430" w14:textId="77777777" w:rsidR="0002280B" w:rsidRDefault="008A2140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478633533" w:history="1">
        <w:r w:rsidR="0002280B" w:rsidRPr="00616A3F">
          <w:rPr>
            <w:rStyle w:val="Hypertextovodkaz"/>
            <w:noProof/>
          </w:rPr>
          <w:t>2.2</w:t>
        </w:r>
        <w:r w:rsidR="0002280B">
          <w:rPr>
            <w:rFonts w:eastAsiaTheme="minorEastAsia"/>
            <w:noProof/>
            <w:lang w:eastAsia="cs-CZ"/>
          </w:rPr>
          <w:tab/>
        </w:r>
        <w:r w:rsidR="0002280B" w:rsidRPr="00616A3F">
          <w:rPr>
            <w:rStyle w:val="Hypertextovodkaz"/>
            <w:noProof/>
          </w:rPr>
          <w:t>Na úrovni jednotlivých aktivit RAP</w:t>
        </w:r>
        <w:r w:rsidR="0002280B">
          <w:rPr>
            <w:noProof/>
            <w:webHidden/>
          </w:rPr>
          <w:tab/>
        </w:r>
        <w:r w:rsidR="0002280B">
          <w:rPr>
            <w:noProof/>
            <w:webHidden/>
          </w:rPr>
          <w:fldChar w:fldCharType="begin"/>
        </w:r>
        <w:r w:rsidR="0002280B">
          <w:rPr>
            <w:noProof/>
            <w:webHidden/>
          </w:rPr>
          <w:instrText xml:space="preserve"> PAGEREF _Toc478633533 \h </w:instrText>
        </w:r>
        <w:r w:rsidR="0002280B">
          <w:rPr>
            <w:noProof/>
            <w:webHidden/>
          </w:rPr>
        </w:r>
        <w:r w:rsidR="0002280B">
          <w:rPr>
            <w:noProof/>
            <w:webHidden/>
          </w:rPr>
          <w:fldChar w:fldCharType="separate"/>
        </w:r>
        <w:r w:rsidR="0002280B">
          <w:rPr>
            <w:noProof/>
            <w:webHidden/>
          </w:rPr>
          <w:t>7</w:t>
        </w:r>
        <w:r w:rsidR="0002280B">
          <w:rPr>
            <w:noProof/>
            <w:webHidden/>
          </w:rPr>
          <w:fldChar w:fldCharType="end"/>
        </w:r>
      </w:hyperlink>
    </w:p>
    <w:p w14:paraId="2C83AEF3" w14:textId="77777777" w:rsidR="0002280B" w:rsidRDefault="008A2140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478633534" w:history="1">
        <w:r w:rsidR="0002280B" w:rsidRPr="00616A3F">
          <w:rPr>
            <w:rStyle w:val="Hypertextovodkaz"/>
            <w:noProof/>
          </w:rPr>
          <w:t>3</w:t>
        </w:r>
        <w:r w:rsidR="0002280B">
          <w:rPr>
            <w:rFonts w:eastAsiaTheme="minorEastAsia"/>
            <w:noProof/>
            <w:lang w:eastAsia="cs-CZ"/>
          </w:rPr>
          <w:tab/>
        </w:r>
        <w:r w:rsidR="0002280B" w:rsidRPr="00616A3F">
          <w:rPr>
            <w:rStyle w:val="Hypertextovodkaz"/>
            <w:noProof/>
          </w:rPr>
          <w:t>Analýza územního rozložení alokací z ESIF v rámci kraje</w:t>
        </w:r>
        <w:r w:rsidR="0002280B">
          <w:rPr>
            <w:noProof/>
            <w:webHidden/>
          </w:rPr>
          <w:tab/>
        </w:r>
        <w:r w:rsidR="0002280B">
          <w:rPr>
            <w:noProof/>
            <w:webHidden/>
          </w:rPr>
          <w:fldChar w:fldCharType="begin"/>
        </w:r>
        <w:r w:rsidR="0002280B">
          <w:rPr>
            <w:noProof/>
            <w:webHidden/>
          </w:rPr>
          <w:instrText xml:space="preserve"> PAGEREF _Toc478633534 \h </w:instrText>
        </w:r>
        <w:r w:rsidR="0002280B">
          <w:rPr>
            <w:noProof/>
            <w:webHidden/>
          </w:rPr>
        </w:r>
        <w:r w:rsidR="0002280B">
          <w:rPr>
            <w:noProof/>
            <w:webHidden/>
          </w:rPr>
          <w:fldChar w:fldCharType="separate"/>
        </w:r>
        <w:r w:rsidR="0002280B">
          <w:rPr>
            <w:noProof/>
            <w:webHidden/>
          </w:rPr>
          <w:t>14</w:t>
        </w:r>
        <w:r w:rsidR="0002280B">
          <w:rPr>
            <w:noProof/>
            <w:webHidden/>
          </w:rPr>
          <w:fldChar w:fldCharType="end"/>
        </w:r>
      </w:hyperlink>
    </w:p>
    <w:p w14:paraId="52DB6BE1" w14:textId="77777777" w:rsidR="0002280B" w:rsidRDefault="008A2140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478633535" w:history="1">
        <w:r w:rsidR="0002280B" w:rsidRPr="00616A3F">
          <w:rPr>
            <w:rStyle w:val="Hypertextovodkaz"/>
            <w:noProof/>
          </w:rPr>
          <w:t>4</w:t>
        </w:r>
        <w:r w:rsidR="0002280B">
          <w:rPr>
            <w:rFonts w:eastAsiaTheme="minorEastAsia"/>
            <w:noProof/>
            <w:lang w:eastAsia="cs-CZ"/>
          </w:rPr>
          <w:tab/>
        </w:r>
        <w:r w:rsidR="0002280B" w:rsidRPr="00616A3F">
          <w:rPr>
            <w:rStyle w:val="Hypertextovodkaz"/>
            <w:noProof/>
          </w:rPr>
          <w:t>Závěr</w:t>
        </w:r>
        <w:r w:rsidR="0002280B">
          <w:rPr>
            <w:noProof/>
            <w:webHidden/>
          </w:rPr>
          <w:tab/>
        </w:r>
        <w:r w:rsidR="0002280B">
          <w:rPr>
            <w:noProof/>
            <w:webHidden/>
          </w:rPr>
          <w:fldChar w:fldCharType="begin"/>
        </w:r>
        <w:r w:rsidR="0002280B">
          <w:rPr>
            <w:noProof/>
            <w:webHidden/>
          </w:rPr>
          <w:instrText xml:space="preserve"> PAGEREF _Toc478633535 \h </w:instrText>
        </w:r>
        <w:r w:rsidR="0002280B">
          <w:rPr>
            <w:noProof/>
            <w:webHidden/>
          </w:rPr>
        </w:r>
        <w:r w:rsidR="0002280B">
          <w:rPr>
            <w:noProof/>
            <w:webHidden/>
          </w:rPr>
          <w:fldChar w:fldCharType="separate"/>
        </w:r>
        <w:r w:rsidR="0002280B">
          <w:rPr>
            <w:noProof/>
            <w:webHidden/>
          </w:rPr>
          <w:t>17</w:t>
        </w:r>
        <w:r w:rsidR="0002280B">
          <w:rPr>
            <w:noProof/>
            <w:webHidden/>
          </w:rPr>
          <w:fldChar w:fldCharType="end"/>
        </w:r>
      </w:hyperlink>
    </w:p>
    <w:p w14:paraId="46C67B24" w14:textId="77777777" w:rsidR="0002280B" w:rsidRDefault="008A2140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478633536" w:history="1">
        <w:r w:rsidR="0002280B" w:rsidRPr="00616A3F">
          <w:rPr>
            <w:rStyle w:val="Hypertextovodkaz"/>
            <w:noProof/>
          </w:rPr>
          <w:t>5</w:t>
        </w:r>
        <w:r w:rsidR="0002280B">
          <w:rPr>
            <w:rFonts w:eastAsiaTheme="minorEastAsia"/>
            <w:noProof/>
            <w:lang w:eastAsia="cs-CZ"/>
          </w:rPr>
          <w:tab/>
        </w:r>
        <w:r w:rsidR="0002280B" w:rsidRPr="00616A3F">
          <w:rPr>
            <w:rStyle w:val="Hypertextovodkaz"/>
            <w:noProof/>
          </w:rPr>
          <w:t>Přílohy</w:t>
        </w:r>
        <w:r w:rsidR="0002280B">
          <w:rPr>
            <w:noProof/>
            <w:webHidden/>
          </w:rPr>
          <w:tab/>
        </w:r>
        <w:r w:rsidR="0002280B">
          <w:rPr>
            <w:noProof/>
            <w:webHidden/>
          </w:rPr>
          <w:fldChar w:fldCharType="begin"/>
        </w:r>
        <w:r w:rsidR="0002280B">
          <w:rPr>
            <w:noProof/>
            <w:webHidden/>
          </w:rPr>
          <w:instrText xml:space="preserve"> PAGEREF _Toc478633536 \h </w:instrText>
        </w:r>
        <w:r w:rsidR="0002280B">
          <w:rPr>
            <w:noProof/>
            <w:webHidden/>
          </w:rPr>
        </w:r>
        <w:r w:rsidR="0002280B">
          <w:rPr>
            <w:noProof/>
            <w:webHidden/>
          </w:rPr>
          <w:fldChar w:fldCharType="separate"/>
        </w:r>
        <w:r w:rsidR="0002280B">
          <w:rPr>
            <w:noProof/>
            <w:webHidden/>
          </w:rPr>
          <w:t>17</w:t>
        </w:r>
        <w:r w:rsidR="0002280B">
          <w:rPr>
            <w:noProof/>
            <w:webHidden/>
          </w:rPr>
          <w:fldChar w:fldCharType="end"/>
        </w:r>
      </w:hyperlink>
    </w:p>
    <w:p w14:paraId="0B3302DF" w14:textId="77777777" w:rsidR="00814D4D" w:rsidRDefault="002E473F" w:rsidP="00814D4D">
      <w:r>
        <w:fldChar w:fldCharType="end"/>
      </w:r>
    </w:p>
    <w:p w14:paraId="3EB2FE4A" w14:textId="77777777" w:rsidR="002D2859" w:rsidRDefault="002D2859" w:rsidP="00814D4D"/>
    <w:p w14:paraId="73D23BBD" w14:textId="77777777" w:rsidR="002D2859" w:rsidRDefault="002D2859" w:rsidP="00814D4D"/>
    <w:p w14:paraId="634AC036" w14:textId="77777777" w:rsidR="002D2859" w:rsidRDefault="002D2859" w:rsidP="00814D4D"/>
    <w:p w14:paraId="45BCCFE1" w14:textId="77777777" w:rsidR="002D2859" w:rsidRDefault="002D2859" w:rsidP="00814D4D"/>
    <w:p w14:paraId="777FB2AB" w14:textId="77777777" w:rsidR="002D2859" w:rsidRDefault="002D2859" w:rsidP="00814D4D"/>
    <w:p w14:paraId="78F63258" w14:textId="77777777" w:rsidR="002D2859" w:rsidRDefault="002D2859" w:rsidP="00814D4D"/>
    <w:p w14:paraId="17F64D49" w14:textId="77777777" w:rsidR="002D2859" w:rsidRDefault="002D2859" w:rsidP="00814D4D"/>
    <w:p w14:paraId="5EFFB1F9" w14:textId="77777777" w:rsidR="002D2859" w:rsidRDefault="002D2859" w:rsidP="00814D4D"/>
    <w:p w14:paraId="125B901A" w14:textId="77777777" w:rsidR="002D2859" w:rsidRDefault="002D2859" w:rsidP="00814D4D"/>
    <w:p w14:paraId="5DB3E579" w14:textId="77777777" w:rsidR="002D2859" w:rsidRDefault="002D2859" w:rsidP="00814D4D"/>
    <w:p w14:paraId="59773D5B" w14:textId="77777777" w:rsidR="002D2859" w:rsidRDefault="002D2859" w:rsidP="00814D4D"/>
    <w:p w14:paraId="4E79A333" w14:textId="77777777" w:rsidR="002D2859" w:rsidRDefault="002D2859" w:rsidP="00814D4D"/>
    <w:p w14:paraId="2B76BEE2" w14:textId="77777777" w:rsidR="002D2859" w:rsidRDefault="002D2859" w:rsidP="00814D4D"/>
    <w:p w14:paraId="0585B866" w14:textId="77777777" w:rsidR="002D2859" w:rsidRDefault="002D2859" w:rsidP="00814D4D"/>
    <w:p w14:paraId="75FFE1CA" w14:textId="77777777" w:rsidR="002D2859" w:rsidRDefault="002D2859" w:rsidP="00814D4D"/>
    <w:p w14:paraId="7486002F" w14:textId="77777777" w:rsidR="002D2859" w:rsidRDefault="002D2859" w:rsidP="00814D4D"/>
    <w:p w14:paraId="44FE4F27" w14:textId="77777777" w:rsidR="00C84A9E" w:rsidRDefault="007A5F9B" w:rsidP="00456BA5">
      <w:pPr>
        <w:pStyle w:val="Nadpis1"/>
      </w:pPr>
      <w:bookmarkStart w:id="8" w:name="_Toc478633530"/>
      <w:r w:rsidRPr="00456BA5">
        <w:lastRenderedPageBreak/>
        <w:t>Úvod</w:t>
      </w:r>
      <w:bookmarkEnd w:id="8"/>
    </w:p>
    <w:p w14:paraId="1C497F25" w14:textId="405BA17F" w:rsidR="006F389B" w:rsidRPr="006F389B" w:rsidRDefault="006F389B" w:rsidP="007C38C6">
      <w:pPr>
        <w:jc w:val="both"/>
      </w:pPr>
      <w:r>
        <w:t xml:space="preserve">Pro programovací období 2014 </w:t>
      </w:r>
      <w:r w:rsidR="003275CE">
        <w:t>–</w:t>
      </w:r>
      <w:r>
        <w:t xml:space="preserve"> 2020</w:t>
      </w:r>
      <w:r w:rsidR="003275CE">
        <w:t xml:space="preserve"> byla zřízena platforma </w:t>
      </w:r>
      <w:r w:rsidR="00E10690">
        <w:t>Regionálních a Národních stálých konfe</w:t>
      </w:r>
      <w:r w:rsidR="007C38C6">
        <w:t xml:space="preserve">rencí, která má za cíl </w:t>
      </w:r>
      <w:r w:rsidR="004F0DF5">
        <w:t>propojit jednotlivé subjekty z území formou partnerství. Činnost Regionálních stálých konferencí (RSK) je zajištěna prostřednictvím sekretariátů RSK. Jedním z klíčových úkolů RSK je tvorba a aktualizace Regionálního akčního plánu (RAP).</w:t>
      </w:r>
    </w:p>
    <w:p w14:paraId="024EBDDB" w14:textId="1DD7AF22" w:rsidR="000967D5" w:rsidRPr="00456BA5" w:rsidRDefault="001431F7" w:rsidP="000967D5">
      <w:pPr>
        <w:jc w:val="both"/>
      </w:pPr>
      <w:r w:rsidRPr="00456BA5">
        <w:t>Regionální akční plán</w:t>
      </w:r>
      <w:r w:rsidR="00482606" w:rsidRPr="00456BA5">
        <w:t xml:space="preserve"> </w:t>
      </w:r>
      <w:r w:rsidRPr="00456BA5">
        <w:t xml:space="preserve">má za cíl provázat aktivity realizované v rámci územní dimenze operačních programů s ostatními rozvojovými aktivitami, které jsou realizovány </w:t>
      </w:r>
      <w:r w:rsidR="00482606" w:rsidRPr="00456BA5">
        <w:t xml:space="preserve">jednotlivými aktéry z územního obvodu kraje. Tvorba a sledování RAP je dlouhodobý proces, který zajišťuje sekretariát </w:t>
      </w:r>
      <w:r w:rsidR="001A3AF1">
        <w:t>Regioná</w:t>
      </w:r>
      <w:r w:rsidR="00482606" w:rsidRPr="00456BA5">
        <w:t xml:space="preserve">lní stále konference. </w:t>
      </w:r>
      <w:r w:rsidR="00F667A3" w:rsidRPr="00456BA5">
        <w:t xml:space="preserve">Prostřednictvím RAP jsou ve sledovaném území vyhodnocovány předpoklady čerpání finančních prostředků především ze zdrojů fondů ESIF. </w:t>
      </w:r>
    </w:p>
    <w:p w14:paraId="2E2B4A45" w14:textId="04287821" w:rsidR="00F667A3" w:rsidRPr="00456BA5" w:rsidRDefault="00F667A3" w:rsidP="000967D5">
      <w:pPr>
        <w:jc w:val="both"/>
      </w:pPr>
      <w:r w:rsidRPr="00456BA5">
        <w:t xml:space="preserve">Tato zpráva se zaměří na </w:t>
      </w:r>
      <w:r w:rsidR="00CA6003" w:rsidRPr="00456BA5">
        <w:t xml:space="preserve">plnění RAP za rok 2016. Jedná se o dokument schválený Regionální stálou konferencí v září roku 2016. </w:t>
      </w:r>
    </w:p>
    <w:p w14:paraId="37F66FB6" w14:textId="3C005781" w:rsidR="00CA6003" w:rsidRPr="00456BA5" w:rsidRDefault="00CA6003" w:rsidP="000967D5">
      <w:pPr>
        <w:jc w:val="both"/>
      </w:pPr>
      <w:r w:rsidRPr="00456BA5">
        <w:t>Pro vyhodnocení RAP jsou použity data získané z informačního systému</w:t>
      </w:r>
      <w:r w:rsidR="004F0DF5">
        <w:t xml:space="preserve"> </w:t>
      </w:r>
      <w:r w:rsidR="004F0DF5" w:rsidRPr="004F0DF5">
        <w:t>MS 2014+</w:t>
      </w:r>
      <w:r w:rsidRPr="00456BA5">
        <w:t>, který agreguje data z jednotlivých operačních programů.</w:t>
      </w:r>
      <w:r w:rsidR="00CB76DD" w:rsidRPr="00456BA5">
        <w:t xml:space="preserve"> </w:t>
      </w:r>
      <w:r w:rsidRPr="00456BA5">
        <w:t xml:space="preserve">Data </w:t>
      </w:r>
      <w:r w:rsidR="00CB76DD" w:rsidRPr="00456BA5">
        <w:t>byl</w:t>
      </w:r>
      <w:r w:rsidR="007918F7">
        <w:t>a</w:t>
      </w:r>
      <w:r w:rsidRPr="00456BA5">
        <w:t xml:space="preserve"> zpracován</w:t>
      </w:r>
      <w:r w:rsidR="007918F7">
        <w:t>a</w:t>
      </w:r>
      <w:r w:rsidRPr="00456BA5">
        <w:t xml:space="preserve"> do výstupní sestavy k datu 31. 12. 2016. Sestava je poskytována sekretariátům </w:t>
      </w:r>
      <w:r w:rsidR="00131B05">
        <w:t xml:space="preserve">regionálních </w:t>
      </w:r>
      <w:r w:rsidRPr="00456BA5">
        <w:t>stál</w:t>
      </w:r>
      <w:r w:rsidR="00131B05">
        <w:t>ých</w:t>
      </w:r>
      <w:r w:rsidRPr="00456BA5">
        <w:t xml:space="preserve"> konferenc</w:t>
      </w:r>
      <w:r w:rsidR="00131B05">
        <w:t>í</w:t>
      </w:r>
      <w:r w:rsidRPr="00456BA5">
        <w:t xml:space="preserve"> Ministerstvem pro místní rozvoj</w:t>
      </w:r>
      <w:r w:rsidR="00CB76DD" w:rsidRPr="00456BA5">
        <w:t>,</w:t>
      </w:r>
      <w:r w:rsidRPr="00456BA5">
        <w:t xml:space="preserve"> odborem regionální politiky.</w:t>
      </w:r>
      <w:r w:rsidR="003F7B5F" w:rsidRPr="00456BA5">
        <w:t xml:space="preserve"> Pro vyhodnocení se použil</w:t>
      </w:r>
      <w:r w:rsidR="00AA219F">
        <w:t>a</w:t>
      </w:r>
      <w:r w:rsidR="003F7B5F" w:rsidRPr="00456BA5">
        <w:t xml:space="preserve"> data dle jednotlivých stavů projektů, které lze rozdělit do tří hlavních skupin</w:t>
      </w:r>
      <w:r w:rsidR="00131B05">
        <w:t>,</w:t>
      </w:r>
      <w:r w:rsidR="003F7B5F" w:rsidRPr="00456BA5">
        <w:t xml:space="preserve"> a to registrované, schválené a realizované. Postupně byla data z uvedené sestavy vyhodnocena dle specifických cílů</w:t>
      </w:r>
      <w:r w:rsidR="007918F7">
        <w:t xml:space="preserve"> a aktivit</w:t>
      </w:r>
      <w:r w:rsidR="003F7B5F" w:rsidRPr="00456BA5">
        <w:t xml:space="preserve">, </w:t>
      </w:r>
      <w:r w:rsidR="003A4125" w:rsidRPr="003A4125">
        <w:t>dle naplňování finančních předpokladů čerpání a dle územního rozložení.</w:t>
      </w:r>
    </w:p>
    <w:p w14:paraId="123D66AE" w14:textId="4E90634F" w:rsidR="00F624CB" w:rsidRPr="00456BA5" w:rsidRDefault="00877ADF" w:rsidP="00456BA5">
      <w:pPr>
        <w:pStyle w:val="Nadpis1"/>
      </w:pPr>
      <w:bookmarkStart w:id="9" w:name="_Toc478633531"/>
      <w:r w:rsidRPr="00456BA5">
        <w:t>Analýza využití finančních prostředků z ESIF</w:t>
      </w:r>
      <w:bookmarkEnd w:id="9"/>
      <w:r w:rsidRPr="00456BA5">
        <w:t xml:space="preserve"> </w:t>
      </w:r>
    </w:p>
    <w:p w14:paraId="0105EB3C" w14:textId="13AC3120" w:rsidR="003F7B5F" w:rsidRDefault="007C3579" w:rsidP="003F7B5F">
      <w:pPr>
        <w:spacing w:before="240" w:after="120"/>
        <w:jc w:val="both"/>
      </w:pPr>
      <w:r w:rsidRPr="00456BA5">
        <w:t xml:space="preserve">V této kapitole je vyhodnoceno čerpání na úrovni </w:t>
      </w:r>
      <w:r w:rsidR="001A30C6">
        <w:t xml:space="preserve">operačních programů dle </w:t>
      </w:r>
      <w:r w:rsidRPr="00456BA5">
        <w:t>jednotlivých specifický</w:t>
      </w:r>
      <w:r w:rsidR="007918F7">
        <w:t>ch cílů a dále dle jednotlivých aktivit RAP.</w:t>
      </w:r>
      <w:r w:rsidRPr="00456BA5">
        <w:t xml:space="preserve"> Ve vyhodnocení by měl</w:t>
      </w:r>
      <w:r w:rsidR="00131B05">
        <w:t>a</w:t>
      </w:r>
      <w:r w:rsidRPr="00456BA5">
        <w:t xml:space="preserve"> být odděleně uveden</w:t>
      </w:r>
      <w:r w:rsidR="00131B05">
        <w:t>a</w:t>
      </w:r>
      <w:r w:rsidRPr="00456BA5">
        <w:t xml:space="preserve"> </w:t>
      </w:r>
      <w:r w:rsidR="003413DA" w:rsidRPr="00456BA5">
        <w:t xml:space="preserve">data za integrované nástroje. Těmi jsou v Karlovarském kraji </w:t>
      </w:r>
      <w:r w:rsidR="00CB76DD" w:rsidRPr="00456BA5">
        <w:t>Integrovaný plán rozvoje území (</w:t>
      </w:r>
      <w:r w:rsidR="003413DA" w:rsidRPr="00456BA5">
        <w:t>IPRÚ</w:t>
      </w:r>
      <w:r w:rsidR="00CB76DD" w:rsidRPr="00456BA5">
        <w:t>)</w:t>
      </w:r>
      <w:r w:rsidR="003413DA" w:rsidRPr="00456BA5">
        <w:t xml:space="preserve"> a </w:t>
      </w:r>
      <w:r w:rsidR="00CB76DD" w:rsidRPr="00456BA5">
        <w:t>Komunitně vedený místní rozvoj (</w:t>
      </w:r>
      <w:r w:rsidR="003413DA" w:rsidRPr="00456BA5">
        <w:t>CLLD</w:t>
      </w:r>
      <w:r w:rsidR="00CB76DD" w:rsidRPr="00456BA5">
        <w:t>)</w:t>
      </w:r>
      <w:r w:rsidR="003413DA" w:rsidRPr="00456BA5">
        <w:t>. V roce 2016 však dosud nedošlo k </w:t>
      </w:r>
      <w:r w:rsidR="007918F7">
        <w:t>realizaci</w:t>
      </w:r>
      <w:r w:rsidR="003413DA" w:rsidRPr="00456BA5">
        <w:t xml:space="preserve"> prostřednictvím </w:t>
      </w:r>
      <w:r w:rsidR="00CB76DD" w:rsidRPr="00456BA5">
        <w:t>integrovaných nástrojů</w:t>
      </w:r>
      <w:r w:rsidR="00131B05">
        <w:t>,</w:t>
      </w:r>
      <w:r w:rsidR="003413DA" w:rsidRPr="00456BA5">
        <w:t xml:space="preserve"> a tak k vyhodnocení bude přistoupeno až ve </w:t>
      </w:r>
      <w:r w:rsidR="00131B05">
        <w:t>z</w:t>
      </w:r>
      <w:r w:rsidR="003413DA" w:rsidRPr="00456BA5">
        <w:t xml:space="preserve">právě za rok 2017. </w:t>
      </w:r>
    </w:p>
    <w:p w14:paraId="1112826F" w14:textId="77777777" w:rsidR="003E0EAA" w:rsidRPr="00456BA5" w:rsidRDefault="003E0EAA" w:rsidP="007918F7">
      <w:pPr>
        <w:pStyle w:val="Nadpis2"/>
      </w:pPr>
      <w:bookmarkStart w:id="10" w:name="_Toc478633532"/>
      <w:r w:rsidRPr="00456BA5">
        <w:t>Na úrovni specifických cílů</w:t>
      </w:r>
      <w:bookmarkEnd w:id="10"/>
    </w:p>
    <w:p w14:paraId="0E229B1E" w14:textId="2A633618" w:rsidR="003E0EAA" w:rsidRDefault="003E0EAA" w:rsidP="003E0EAA">
      <w:pPr>
        <w:spacing w:after="240"/>
        <w:contextualSpacing/>
        <w:jc w:val="both"/>
      </w:pPr>
      <w:r w:rsidRPr="00456BA5">
        <w:t>Pro účely provedení analýzy čerpání dle specifických cílů jednotlivých operačních programů</w:t>
      </w:r>
      <w:r>
        <w:t xml:space="preserve"> byly na základě dat z výstupní sestavy zpracovány tabulky za jednotlivé operační programy a vždy v členění </w:t>
      </w:r>
      <w:r w:rsidR="00B01203">
        <w:t xml:space="preserve">na </w:t>
      </w:r>
      <w:r>
        <w:t>předložené projekty, schvalované projekty a realizované projekty (příloha č. 1</w:t>
      </w:r>
      <w:r w:rsidR="00131B05">
        <w:t xml:space="preserve"> této zprávy</w:t>
      </w:r>
      <w:r>
        <w:t xml:space="preserve">) </w:t>
      </w:r>
    </w:p>
    <w:p w14:paraId="60A5899D" w14:textId="3E9A08D3" w:rsidR="003E0EAA" w:rsidRPr="00456BA5" w:rsidRDefault="003E0EAA" w:rsidP="003E0EAA">
      <w:pPr>
        <w:spacing w:before="240" w:after="120"/>
        <w:jc w:val="both"/>
      </w:pPr>
      <w:r>
        <w:t>J</w:t>
      </w:r>
      <w:r w:rsidRPr="00456BA5">
        <w:t xml:space="preserve">e třeba uvést, že současná úroveň </w:t>
      </w:r>
      <w:r>
        <w:t>realizace projektů</w:t>
      </w:r>
      <w:r w:rsidRPr="00456BA5">
        <w:t xml:space="preserve"> je nižší než předpoklady uváděné v RAP. Je možné identifikovat různé důvody. Někteří žadatelé se rozhodli předložit projekty až do dalších výzev v roce 2017. Některé projekty byly předloženy již v roce 2016, ale díky </w:t>
      </w:r>
      <w:r w:rsidRPr="00456BA5">
        <w:lastRenderedPageBreak/>
        <w:t>procesu hodnocení nebyla zahájena jejich fyzická realizace. Relevantním důvodem může být i zdržení vydání závazného příslibu financování</w:t>
      </w:r>
      <w:r w:rsidR="00B01203">
        <w:t xml:space="preserve"> ze strany předkladatelů projektů.</w:t>
      </w:r>
    </w:p>
    <w:p w14:paraId="64418FFC" w14:textId="3B1EFBCE" w:rsidR="00B51717" w:rsidRPr="00456BA5" w:rsidRDefault="003A4125" w:rsidP="003E0EAA">
      <w:pPr>
        <w:spacing w:before="240" w:after="120"/>
        <w:jc w:val="both"/>
      </w:pPr>
      <w:r>
        <w:t>V</w:t>
      </w:r>
      <w:r w:rsidR="001A30C6">
        <w:t> níže uvedených</w:t>
      </w:r>
      <w:r>
        <w:t xml:space="preserve"> tabulkách je </w:t>
      </w:r>
      <w:r w:rsidR="00AB121A">
        <w:t xml:space="preserve">stav </w:t>
      </w:r>
      <w:r>
        <w:t xml:space="preserve">v jednotlivých specifických cílech. Do vlastního dokumentu jsou uvedeny tabulky v zjednodušené struktuře. </w:t>
      </w:r>
      <w:r w:rsidR="002B6172">
        <w:t>Obsáhlejší tabulky jsou uvedeny</w:t>
      </w:r>
      <w:r>
        <w:t xml:space="preserve"> v příloze č. 1</w:t>
      </w:r>
      <w:r w:rsidR="00131B05">
        <w:t xml:space="preserve"> této zprávy</w:t>
      </w:r>
      <w:r>
        <w:t>.</w:t>
      </w:r>
    </w:p>
    <w:p w14:paraId="1682099C" w14:textId="0B027E3B" w:rsidR="00F16A26" w:rsidRDefault="00F16A26" w:rsidP="003F7B5F">
      <w:pPr>
        <w:spacing w:before="240" w:after="120"/>
        <w:jc w:val="both"/>
      </w:pPr>
      <w:r>
        <w:t xml:space="preserve">V oblasti </w:t>
      </w:r>
      <w:r w:rsidRPr="00131B05">
        <w:rPr>
          <w:b/>
        </w:rPr>
        <w:t>Doprava</w:t>
      </w:r>
      <w:r>
        <w:t xml:space="preserve"> byly plánovány nejvyšší investice v rámci SC IROP 1.1 a 1.2</w:t>
      </w:r>
      <w:r w:rsidR="00131B05">
        <w:t>.</w:t>
      </w:r>
      <w:r>
        <w:t xml:space="preserve"> Zde byl</w:t>
      </w:r>
      <w:r w:rsidR="00131B05">
        <w:t>y</w:t>
      </w:r>
      <w:r>
        <w:t xml:space="preserve"> předloženy projekty za více než 500 mil</w:t>
      </w:r>
      <w:r w:rsidR="00131B05">
        <w:t>.</w:t>
      </w:r>
      <w:r>
        <w:t xml:space="preserve"> Kč, což přibližně odpovídalo plánu, ale jejich realizace bude zahájena s největší pravděpodobností až v roce 2017.</w:t>
      </w:r>
    </w:p>
    <w:p w14:paraId="15DBF8F4" w14:textId="79B1533B" w:rsidR="00F16A26" w:rsidRDefault="00F16A26" w:rsidP="003F7B5F">
      <w:pPr>
        <w:spacing w:before="240" w:after="120"/>
        <w:jc w:val="both"/>
      </w:pPr>
      <w:r>
        <w:t xml:space="preserve">Pro oblast </w:t>
      </w:r>
      <w:r w:rsidRPr="00131B05">
        <w:rPr>
          <w:b/>
        </w:rPr>
        <w:t>Vzdělávání</w:t>
      </w:r>
      <w:r>
        <w:t xml:space="preserve"> se plánoval největší objem finančních prostředků </w:t>
      </w:r>
      <w:r w:rsidR="00797C93">
        <w:t>ze SC IROP 2.4</w:t>
      </w:r>
      <w:r w:rsidR="00131B05">
        <w:t>.</w:t>
      </w:r>
      <w:r w:rsidR="00797C93">
        <w:t xml:space="preserve"> Projekty za téměř 60 mil</w:t>
      </w:r>
      <w:r w:rsidR="00AB121A">
        <w:t>.</w:t>
      </w:r>
      <w:r w:rsidR="00797C93">
        <w:t xml:space="preserve"> Kč byly předloženy, ale jejich fyzická realizace v roce 2016 nezačala.</w:t>
      </w:r>
    </w:p>
    <w:p w14:paraId="79496F52" w14:textId="40256E4F" w:rsidR="00797C93" w:rsidRDefault="00797C93" w:rsidP="003F7B5F">
      <w:pPr>
        <w:spacing w:before="240" w:after="120"/>
        <w:jc w:val="both"/>
      </w:pPr>
      <w:r>
        <w:t xml:space="preserve">Oblast </w:t>
      </w:r>
      <w:r w:rsidRPr="00131B05">
        <w:rPr>
          <w:b/>
        </w:rPr>
        <w:t>Výzkum, vývoje a inovace</w:t>
      </w:r>
      <w:r>
        <w:t xml:space="preserve"> měla být v roce 2016 řešena především přes SC OPVVV 2.5 IP1. </w:t>
      </w:r>
      <w:r w:rsidRPr="00967F30">
        <w:t xml:space="preserve">Plánovaný projekt (Smart </w:t>
      </w:r>
      <w:r w:rsidR="00131B05">
        <w:t>Accelerá</w:t>
      </w:r>
      <w:r w:rsidR="00AF590A" w:rsidRPr="00967F30">
        <w:t>tor</w:t>
      </w:r>
      <w:r w:rsidR="00131B05">
        <w:t xml:space="preserve"> 1. kolo</w:t>
      </w:r>
      <w:r w:rsidRPr="00967F30">
        <w:t>) byl předložen v plánovaném finančním objemu a jeho realizace byla zahájena.</w:t>
      </w:r>
    </w:p>
    <w:p w14:paraId="0460E7E8" w14:textId="13DFE338" w:rsidR="00797C93" w:rsidRDefault="00797C93" w:rsidP="003F7B5F">
      <w:pPr>
        <w:spacing w:before="240" w:after="120"/>
        <w:jc w:val="both"/>
      </w:pPr>
      <w:r>
        <w:t xml:space="preserve">Odlišná situace nastala v oblasti </w:t>
      </w:r>
      <w:r w:rsidRPr="00131B05">
        <w:rPr>
          <w:b/>
        </w:rPr>
        <w:t>Zdravotní péče</w:t>
      </w:r>
      <w:r>
        <w:t xml:space="preserve">, kde bylo plánováno předložení projektů </w:t>
      </w:r>
      <w:r w:rsidR="00E40E1A">
        <w:t>do SC IROP 2.3. Toto bylo splněno, ale v podstatně vyšším objemu. Dá se předpokládat, že se jedná o projekty, které byly plánovány až na rok 2017 a jejich realizace byla předsunuta.</w:t>
      </w:r>
    </w:p>
    <w:p w14:paraId="35159197" w14:textId="46F6C462" w:rsidR="00797C93" w:rsidRPr="00374116" w:rsidRDefault="00E40E1A" w:rsidP="003F7B5F">
      <w:pPr>
        <w:spacing w:before="240" w:after="120"/>
        <w:jc w:val="both"/>
      </w:pPr>
      <w:r w:rsidRPr="00131B05">
        <w:rPr>
          <w:b/>
        </w:rPr>
        <w:t>Sociální služby a zaměstnanost</w:t>
      </w:r>
      <w:r w:rsidR="008310F9">
        <w:t xml:space="preserve"> je oblast, ve které došlo také k čerpání nad rámec plánu. Předevš</w:t>
      </w:r>
      <w:r w:rsidR="00FF3BB6">
        <w:t xml:space="preserve">ím byly intenzivně využívány SC </w:t>
      </w:r>
      <w:r w:rsidR="008310F9">
        <w:t xml:space="preserve">OPZ. V roce 2017 se předpokládá i větší objem </w:t>
      </w:r>
      <w:r w:rsidR="00FF3BB6">
        <w:t>realizace ve</w:t>
      </w:r>
      <w:r w:rsidR="008310F9" w:rsidRPr="00374116">
        <w:t> SC IROP 2.1</w:t>
      </w:r>
      <w:r w:rsidR="00495F27" w:rsidRPr="00374116">
        <w:t>, tedy ze žádostí předložených do tohoto SC již v roce 2016.</w:t>
      </w:r>
    </w:p>
    <w:p w14:paraId="5EE381BF" w14:textId="2CFB6304" w:rsidR="00495F27" w:rsidRPr="00374116" w:rsidRDefault="00C1171B" w:rsidP="003F7B5F">
      <w:pPr>
        <w:spacing w:before="240" w:after="120"/>
        <w:jc w:val="both"/>
      </w:pPr>
      <w:r w:rsidRPr="00374116">
        <w:t>Oblast, ve které neprobíhala v průběhu roku 2016 realizace žádných projektů</w:t>
      </w:r>
      <w:r w:rsidR="00131B05">
        <w:t>,</w:t>
      </w:r>
      <w:r w:rsidRPr="00374116">
        <w:t xml:space="preserve"> je </w:t>
      </w:r>
      <w:r w:rsidR="00495F27" w:rsidRPr="00131B05">
        <w:rPr>
          <w:b/>
        </w:rPr>
        <w:t>Cestovní ruch a lázeňství</w:t>
      </w:r>
      <w:r w:rsidRPr="00374116">
        <w:t>. Do SC IROP 3.1</w:t>
      </w:r>
      <w:r w:rsidR="00131B05">
        <w:t>,</w:t>
      </w:r>
      <w:r w:rsidRPr="00374116">
        <w:t xml:space="preserve"> u kterého bylo v</w:t>
      </w:r>
      <w:r w:rsidR="00246536" w:rsidRPr="00374116">
        <w:t> </w:t>
      </w:r>
      <w:r w:rsidRPr="00374116">
        <w:t>plánu</w:t>
      </w:r>
      <w:r w:rsidR="00246536" w:rsidRPr="00374116">
        <w:t xml:space="preserve"> navrženo</w:t>
      </w:r>
      <w:r w:rsidRPr="00374116">
        <w:t xml:space="preserve"> </w:t>
      </w:r>
      <w:r w:rsidR="00246536" w:rsidRPr="00374116">
        <w:t>předložení projektů v objemu přes 20 mil. Kč, byly projekty předloženy, ale jejich realizace se plánuje až v roce 2017.</w:t>
      </w:r>
    </w:p>
    <w:p w14:paraId="15B76FA1" w14:textId="400C78E9" w:rsidR="00F16A26" w:rsidRPr="00374116" w:rsidRDefault="00246536" w:rsidP="003F7B5F">
      <w:pPr>
        <w:spacing w:before="240" w:after="120"/>
        <w:jc w:val="both"/>
      </w:pPr>
      <w:r w:rsidRPr="00374116">
        <w:t xml:space="preserve">Oblast </w:t>
      </w:r>
      <w:r w:rsidR="00495F27" w:rsidRPr="00131B05">
        <w:rPr>
          <w:b/>
        </w:rPr>
        <w:t>Podpora podnikání</w:t>
      </w:r>
      <w:r w:rsidRPr="00374116">
        <w:t xml:space="preserve"> je realizována především prostřednictvím SC OPPIK 2.3, který je </w:t>
      </w:r>
      <w:r w:rsidR="00304614" w:rsidRPr="00374116">
        <w:t xml:space="preserve">naplňován nad hodnoty uvedené v plánu, což je dáno aktivitou soukromých společností, které </w:t>
      </w:r>
      <w:r w:rsidR="00FF3BB6">
        <w:t xml:space="preserve">pravděpodobně </w:t>
      </w:r>
      <w:r w:rsidR="00304614" w:rsidRPr="00374116">
        <w:t>nejsou dostatečně podchyceny v rámci RAP.</w:t>
      </w:r>
    </w:p>
    <w:p w14:paraId="76AFA9A5" w14:textId="3987603B" w:rsidR="00495F27" w:rsidRPr="00374116" w:rsidRDefault="00495F27" w:rsidP="003F7B5F">
      <w:pPr>
        <w:spacing w:before="240" w:after="120"/>
        <w:jc w:val="both"/>
      </w:pPr>
      <w:r w:rsidRPr="00131B05">
        <w:rPr>
          <w:b/>
        </w:rPr>
        <w:t>Životní prostředí</w:t>
      </w:r>
      <w:r w:rsidR="00304614" w:rsidRPr="00374116">
        <w:t xml:space="preserve"> je oblast, ve které zatím nedocházelo k realizaci plánovaného objemu projektů. Velké množství projektů bylo předloženo a čeká se jejich realizace v době 2017. Do této oblasti spadá velký počet SC především v</w:t>
      </w:r>
      <w:r w:rsidR="00FF3BB6">
        <w:t> </w:t>
      </w:r>
      <w:r w:rsidR="00304614" w:rsidRPr="00374116">
        <w:t>OPŽP.</w:t>
      </w:r>
    </w:p>
    <w:p w14:paraId="4BF2056E" w14:textId="3245AAC9" w:rsidR="00495F27" w:rsidRPr="00374116" w:rsidRDefault="00DA5416" w:rsidP="003F7B5F">
      <w:pPr>
        <w:spacing w:before="240" w:after="120"/>
        <w:jc w:val="both"/>
      </w:pPr>
      <w:r w:rsidRPr="00374116">
        <w:t xml:space="preserve">Pro rok 2016 nebyla příliš výkonná ani </w:t>
      </w:r>
      <w:r w:rsidR="00A316E1" w:rsidRPr="00374116">
        <w:t xml:space="preserve">oblast </w:t>
      </w:r>
      <w:r w:rsidR="00495F27" w:rsidRPr="00131B05">
        <w:rPr>
          <w:b/>
        </w:rPr>
        <w:t>Energetické úspory</w:t>
      </w:r>
      <w:r w:rsidR="00A316E1" w:rsidRPr="00374116">
        <w:t xml:space="preserve">. Především u SC OPŽP 5.1 se předpokládalo dle plánu realizovat projekty ve výši 22 mil. Kč, ale </w:t>
      </w:r>
      <w:r w:rsidR="00374116" w:rsidRPr="00374116">
        <w:t>zde byly projekt</w:t>
      </w:r>
      <w:r w:rsidR="00131B05">
        <w:t>y</w:t>
      </w:r>
      <w:r w:rsidR="00374116" w:rsidRPr="00374116">
        <w:t xml:space="preserve"> zatím jen předloženy a jejich realizace se dá předpokládat v roce 2017.</w:t>
      </w:r>
    </w:p>
    <w:p w14:paraId="14FBBF1D" w14:textId="6E831A1F" w:rsidR="00495F27" w:rsidRPr="00374116" w:rsidRDefault="00967F30" w:rsidP="003F7B5F">
      <w:pPr>
        <w:spacing w:before="240" w:after="120"/>
        <w:jc w:val="both"/>
      </w:pPr>
      <w:r>
        <w:lastRenderedPageBreak/>
        <w:t xml:space="preserve">Oblast </w:t>
      </w:r>
      <w:r w:rsidR="00495F27" w:rsidRPr="00131B05">
        <w:rPr>
          <w:b/>
        </w:rPr>
        <w:t>Veřejná správy a IZS</w:t>
      </w:r>
      <w:r w:rsidR="00374116" w:rsidRPr="00374116">
        <w:t xml:space="preserve"> měla dle plánu </w:t>
      </w:r>
      <w:r>
        <w:t>být realizována</w:t>
      </w:r>
      <w:r w:rsidR="00374116" w:rsidRPr="00374116">
        <w:t xml:space="preserve"> projekty v rámci SC IROP 1.3, což bylo splněno, ale v nižším přibližně 50% rozsahu. Dále se předpokládá realizace již předložených projektů v roce 2017.</w:t>
      </w:r>
    </w:p>
    <w:p w14:paraId="26FD7B29" w14:textId="77777777" w:rsidR="00F16A26" w:rsidRDefault="00F16A26" w:rsidP="003F7B5F">
      <w:pPr>
        <w:spacing w:before="240" w:after="120"/>
        <w:jc w:val="both"/>
      </w:pPr>
    </w:p>
    <w:p w14:paraId="1908BA61" w14:textId="77777777" w:rsidR="00E84135" w:rsidRDefault="00E84135" w:rsidP="00495F27">
      <w:pPr>
        <w:pStyle w:val="Nadpis3"/>
        <w:numPr>
          <w:ilvl w:val="0"/>
          <w:numId w:val="0"/>
        </w:numPr>
        <w:contextualSpacing/>
        <w:sectPr w:rsidR="00E84135" w:rsidSect="00442EC2">
          <w:headerReference w:type="default" r:id="rId10"/>
          <w:footerReference w:type="default" r:id="rId11"/>
          <w:pgSz w:w="11906" w:h="16838"/>
          <w:pgMar w:top="1276" w:right="1417" w:bottom="1702" w:left="1417" w:header="708" w:footer="708" w:gutter="0"/>
          <w:cols w:space="708"/>
          <w:docGrid w:linePitch="360"/>
        </w:sectPr>
      </w:pPr>
    </w:p>
    <w:p w14:paraId="14DA0082" w14:textId="0C49193D" w:rsidR="002D2859" w:rsidRDefault="002D2859" w:rsidP="002D2859">
      <w:pPr>
        <w:rPr>
          <w:b/>
          <w:color w:val="548DD4" w:themeColor="text2" w:themeTint="99"/>
        </w:rPr>
      </w:pPr>
      <w:r w:rsidRPr="002D2859">
        <w:rPr>
          <w:b/>
          <w:color w:val="548DD4" w:themeColor="text2" w:themeTint="99"/>
        </w:rPr>
        <w:lastRenderedPageBreak/>
        <w:t>Přehled naplňování specifických cílů v členění dle operačních programů</w:t>
      </w:r>
    </w:p>
    <w:tbl>
      <w:tblPr>
        <w:tblW w:w="119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9"/>
        <w:gridCol w:w="11"/>
        <w:gridCol w:w="34"/>
        <w:gridCol w:w="672"/>
        <w:gridCol w:w="64"/>
        <w:gridCol w:w="753"/>
        <w:gridCol w:w="86"/>
        <w:gridCol w:w="340"/>
        <w:gridCol w:w="453"/>
        <w:gridCol w:w="199"/>
        <w:gridCol w:w="48"/>
        <w:gridCol w:w="592"/>
        <w:gridCol w:w="242"/>
        <w:gridCol w:w="31"/>
        <w:gridCol w:w="544"/>
        <w:gridCol w:w="318"/>
        <w:gridCol w:w="22"/>
        <w:gridCol w:w="477"/>
        <w:gridCol w:w="382"/>
        <w:gridCol w:w="12"/>
        <w:gridCol w:w="397"/>
        <w:gridCol w:w="460"/>
        <w:gridCol w:w="331"/>
        <w:gridCol w:w="481"/>
        <w:gridCol w:w="44"/>
        <w:gridCol w:w="266"/>
        <w:gridCol w:w="419"/>
        <w:gridCol w:w="190"/>
        <w:gridCol w:w="208"/>
        <w:gridCol w:w="480"/>
        <w:gridCol w:w="175"/>
        <w:gridCol w:w="767"/>
        <w:gridCol w:w="89"/>
        <w:gridCol w:w="856"/>
      </w:tblGrid>
      <w:tr w:rsidR="00604D53" w:rsidRPr="00604D53" w14:paraId="2F1538C6" w14:textId="77777777" w:rsidTr="00845F41">
        <w:trPr>
          <w:trHeight w:val="299"/>
        </w:trPr>
        <w:tc>
          <w:tcPr>
            <w:tcW w:w="1190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B3782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IROP Plnění specifických cílů v tis. Kč</w:t>
            </w:r>
          </w:p>
        </w:tc>
      </w:tr>
      <w:tr w:rsidR="00604D53" w:rsidRPr="00604D53" w14:paraId="3B72F616" w14:textId="77777777" w:rsidTr="00131B05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DE38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Přijaté žádosti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DF77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1.3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98E4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1.2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59AB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1.1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ABE4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2.5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4190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2.1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1532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D782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86D8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2.4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FD89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3.2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4E49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3.1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EE02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4.2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9200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604D53" w:rsidRPr="00604D53" w14:paraId="4467A347" w14:textId="77777777" w:rsidTr="00131B05">
        <w:trPr>
          <w:trHeight w:val="381"/>
        </w:trPr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7715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53FE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240 867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251E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279 769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D4AE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172 711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D674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34 842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DF4F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162 304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9D65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289 040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1CFC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25 469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BB98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57 914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C46E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29 500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A6DF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120 717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9CF7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26 553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9568" w14:textId="77777777" w:rsidR="00604D53" w:rsidRPr="004F5E87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5E8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1 439 686</w:t>
            </w:r>
          </w:p>
        </w:tc>
      </w:tr>
      <w:tr w:rsidR="00604D53" w:rsidRPr="00604D53" w14:paraId="2DFEE79E" w14:textId="77777777" w:rsidTr="00131B05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B53B" w14:textId="0CD026BF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</w:t>
            </w:r>
            <w:r w:rsidR="00845F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</w:t>
            </w: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válené žádosti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7B7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1.1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4931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D46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AFE8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3E3C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4D4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6415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3CB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1B9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EF5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5F4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FB7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604D53" w:rsidRPr="00604D53" w14:paraId="0850AAC9" w14:textId="77777777" w:rsidTr="00131B05">
        <w:trPr>
          <w:trHeight w:val="299"/>
        </w:trPr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85FE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1F85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10 790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F08F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10 790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5D1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0019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7B67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DA5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E140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285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BAF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56A6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F6D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9750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604D53" w:rsidRPr="00604D53" w14:paraId="23E47E7F" w14:textId="77777777" w:rsidTr="00131B05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A8E1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Realizované projekty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7AA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1.3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69D9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1.1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913C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2.5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77C1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2.1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C921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2.3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E2AA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4.2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47E9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794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8001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5198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2D00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51B5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604D53" w:rsidRPr="00604D53" w14:paraId="6D592812" w14:textId="77777777" w:rsidTr="00131B05">
        <w:trPr>
          <w:trHeight w:val="299"/>
        </w:trPr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59DA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4558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27 106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ED40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9 666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9780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3 482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EEE0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14 297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FE71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126 755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DA36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11 162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4D6B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192 467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C8D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4761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305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C30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E74C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A1714" w:rsidRPr="00604D53" w14:paraId="5AC5FED3" w14:textId="77777777" w:rsidTr="00131B05">
        <w:trPr>
          <w:trHeight w:val="135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25C23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5806F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D0B5F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A2EAD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D83A7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09195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DDAE5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34DE5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027B4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FF23E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D03CC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789B1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A2A50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6F7F4B42" w14:textId="77777777" w:rsidTr="00131B05">
        <w:trPr>
          <w:trHeight w:val="456"/>
        </w:trPr>
        <w:tc>
          <w:tcPr>
            <w:tcW w:w="3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A732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OPD Plnění specifických cílů v tis. Kč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7D0D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4C7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3F7D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5D5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0F5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B861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1C0F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357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74D8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4F0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2419D1FD" w14:textId="77777777" w:rsidTr="00131B05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235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Přijaté žádosti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2D33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1.1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5A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F14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5469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F50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89F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13A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298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288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3A9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057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E3C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7C2D2641" w14:textId="77777777" w:rsidTr="00131B05">
        <w:trPr>
          <w:trHeight w:val="299"/>
        </w:trPr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98D1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44FB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81 428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2FAC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81 428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8ED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67CF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2F4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C0179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65C1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A569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703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6A89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D5F8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80E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27F80032" w14:textId="77777777" w:rsidTr="00131B05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88BE" w14:textId="3D19409A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</w:t>
            </w:r>
            <w:r w:rsidR="00845F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</w:t>
            </w: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válené žádosti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C80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1.1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6B45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1A0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2308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D55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D53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213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992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E99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6AA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F9C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81C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32D84A2C" w14:textId="77777777" w:rsidTr="00131B05">
        <w:trPr>
          <w:trHeight w:val="299"/>
        </w:trPr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C418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96D5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81 428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4B9D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81 428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67E9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DF78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CC4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40F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6CB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6CE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6C0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BD1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B03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0E1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4BF27AD2" w14:textId="77777777" w:rsidTr="00131B05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598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Realizované projekty</w:t>
            </w: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0D7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943C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862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9301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603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B39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80DF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BCC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3ED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61D8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8E0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BEB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4CD4C1EE" w14:textId="77777777" w:rsidTr="00131B05">
        <w:trPr>
          <w:trHeight w:val="299"/>
        </w:trPr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EA10F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7CF7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-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D245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             -      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5FEF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168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6C6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192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214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077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514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AE1F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A91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8CD0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42FA17E6" w14:textId="77777777" w:rsidTr="00131B05">
        <w:trPr>
          <w:trHeight w:val="135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B469" w14:textId="77777777" w:rsidR="004F5E87" w:rsidRPr="00604D53" w:rsidRDefault="004F5E87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D7A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8573" w14:textId="77777777" w:rsidR="00845F41" w:rsidRPr="00604D53" w:rsidRDefault="00845F41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6DD0" w14:textId="77777777" w:rsidR="00845F41" w:rsidRPr="00604D53" w:rsidRDefault="00845F41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80A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7A6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C02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6B1D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144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7C8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3310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AA41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575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7093CCFB" w14:textId="77777777" w:rsidTr="00845F41">
        <w:trPr>
          <w:trHeight w:val="299"/>
        </w:trPr>
        <w:tc>
          <w:tcPr>
            <w:tcW w:w="1096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73A44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OPPIK Plnění specifických cílů v tis. Kč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FE5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281B87BD" w14:textId="77777777" w:rsidTr="00845F41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ABA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Přijaté žádosti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D44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1.1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80B0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1.2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BD4C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2.1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F2E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2.3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C5FC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2.4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0E03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9581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3.2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5EF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3.5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E3A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3.6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66E7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4.2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611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A946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604D53" w:rsidRPr="00604D53" w14:paraId="136F65B3" w14:textId="77777777" w:rsidTr="00845F41">
        <w:trPr>
          <w:trHeight w:val="299"/>
        </w:trPr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151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A209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97 536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00BF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24 918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722F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363 859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43E6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390 262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ABB1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1 469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76AC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7 166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885D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94 676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3693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29 295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5043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370 480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F048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20 259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E11C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1 399 920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B8D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604D53" w:rsidRPr="00604D53" w14:paraId="1772B827" w14:textId="77777777" w:rsidTr="00845F41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3ED9" w14:textId="646CCD9F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</w:t>
            </w:r>
            <w:r w:rsidR="00845F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</w:t>
            </w: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válené žádosti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D4D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1.1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E77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CCF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F82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B043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D2FB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BC7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7CB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4D41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9459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FD16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1E6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2D144AEC" w14:textId="77777777" w:rsidTr="00845F41">
        <w:trPr>
          <w:trHeight w:val="299"/>
        </w:trPr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7C5F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17F0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2 595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1A59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7 766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78BC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10 361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AB2B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9FE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865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2D91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E07B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8920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848B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92E7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698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27DE5FAD" w14:textId="77777777" w:rsidTr="00845F41">
        <w:trPr>
          <w:trHeight w:val="299"/>
        </w:trPr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0D8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Realizované projekty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22E6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2.1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8FF7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2.3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02B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2.2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4C30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4.2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D25C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F641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E57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F05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CE3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EBA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2CC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B65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5E1EB0E2" w14:textId="77777777" w:rsidTr="00845F41">
        <w:trPr>
          <w:trHeight w:val="299"/>
        </w:trPr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93B4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CF71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224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ED0F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57 161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051C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4 355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C089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8 519</w:t>
            </w:r>
          </w:p>
        </w:tc>
        <w:tc>
          <w:tcPr>
            <w:tcW w:w="8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3EE8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70 259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1CC7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D79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42EE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7457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E9DA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052B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2C9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2760312F" w14:textId="77777777" w:rsidTr="00131B05">
        <w:trPr>
          <w:trHeight w:val="299"/>
        </w:trPr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3E843" w14:textId="77777777" w:rsidR="009A1714" w:rsidRPr="00604D53" w:rsidRDefault="009A1714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22CDA" w14:textId="77777777" w:rsidR="00845F41" w:rsidRPr="00604D53" w:rsidRDefault="00845F41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9138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EC0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DA5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749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FDC0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7A21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137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7189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676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34C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DBD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143132BA" w14:textId="77777777" w:rsidTr="00845F41">
        <w:trPr>
          <w:trHeight w:val="299"/>
        </w:trPr>
        <w:tc>
          <w:tcPr>
            <w:tcW w:w="674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4B9CA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>OPVVV Plnění specifických cílů v tis. Kč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DFE8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C2C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09D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4F0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A15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825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38D05CF7" w14:textId="77777777" w:rsidTr="00131B05">
        <w:trPr>
          <w:trHeight w:val="299"/>
        </w:trPr>
        <w:tc>
          <w:tcPr>
            <w:tcW w:w="1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CB5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Přijaté žádosti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4E5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2.5.P1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D869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3.1.P3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2390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3.1.P1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28F9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3.2.P1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B43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3.3.P1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9BEB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67B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23C5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525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DA0E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B5A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D1A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0BC49D62" w14:textId="77777777" w:rsidTr="00131B05">
        <w:trPr>
          <w:trHeight w:val="299"/>
        </w:trPr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482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9A2A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8 395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3E96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37 904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C7C0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12 691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E0A0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25 290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25BA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37 857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34FA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122 137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1D9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B0E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443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CC8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0DE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BC2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659CCB24" w14:textId="77777777" w:rsidTr="00131B05">
        <w:trPr>
          <w:trHeight w:val="299"/>
        </w:trPr>
        <w:tc>
          <w:tcPr>
            <w:tcW w:w="1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7153" w14:textId="209F7B26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</w:t>
            </w:r>
            <w:r w:rsidR="00845F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</w:t>
            </w: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válené žádosti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43E3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3.1.P3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20ED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3.1.P1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E630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3.2.P1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7ADB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FEF9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6103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7FA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72D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E3B9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F17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6A7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A050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09B7113A" w14:textId="77777777" w:rsidTr="00131B05">
        <w:trPr>
          <w:trHeight w:val="299"/>
        </w:trPr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191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70BC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13 393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B829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4 257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CAE4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8 617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9067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26 266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97C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CD3C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55E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85D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283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2BF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14E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97C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7AB33BBF" w14:textId="77777777" w:rsidTr="00131B05">
        <w:trPr>
          <w:trHeight w:val="299"/>
        </w:trPr>
        <w:tc>
          <w:tcPr>
            <w:tcW w:w="1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A6AD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Realizované projekty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2C0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3.3.P1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F13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E7C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F092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C483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CD9F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4CAA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F1E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AE3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739D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27E0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8E0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657E2666" w14:textId="77777777" w:rsidTr="00131B05">
        <w:trPr>
          <w:trHeight w:val="299"/>
        </w:trPr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030D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DC84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34 649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A925" w14:textId="77777777" w:rsidR="00604D53" w:rsidRPr="00845F41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34 649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A737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BA5A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F294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D01C" w14:textId="77777777" w:rsidR="00604D53" w:rsidRPr="00604D53" w:rsidRDefault="00604D53" w:rsidP="00604D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04D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B2CB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C98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E0D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4732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F28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E2B5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04D53" w:rsidRPr="00604D53" w14:paraId="60BEB2F8" w14:textId="77777777" w:rsidTr="00131B05">
        <w:trPr>
          <w:trHeight w:val="299"/>
        </w:trPr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FF6E" w14:textId="77777777" w:rsidR="00845F41" w:rsidRPr="00604D53" w:rsidRDefault="00845F41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F9C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007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9F69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523D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D8DD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3C93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A646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AF9C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C7E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55F7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99EE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17F4" w14:textId="77777777" w:rsidR="00604D53" w:rsidRPr="00604D53" w:rsidRDefault="00604D53" w:rsidP="00604D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A1714" w:rsidRPr="009A1714" w14:paraId="417A9296" w14:textId="77777777" w:rsidTr="00845F41">
        <w:trPr>
          <w:gridAfter w:val="5"/>
          <w:wAfter w:w="2367" w:type="dxa"/>
          <w:trHeight w:val="299"/>
        </w:trPr>
        <w:tc>
          <w:tcPr>
            <w:tcW w:w="3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189C0" w14:textId="551DB7DD" w:rsidR="009A1714" w:rsidRPr="009A1714" w:rsidRDefault="009A1714" w:rsidP="00131B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OPZ Plnění specifických cílů v tis.</w:t>
            </w:r>
            <w:r w:rsidR="00131B0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Kč</w:t>
            </w:r>
          </w:p>
        </w:tc>
        <w:tc>
          <w:tcPr>
            <w:tcW w:w="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E6D48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33786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5FDC0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48225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1A5A6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CB3D5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BED1E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3965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A1714" w:rsidRPr="009A1714" w14:paraId="15CBE627" w14:textId="77777777" w:rsidTr="00845F41">
        <w:trPr>
          <w:gridAfter w:val="5"/>
          <w:wAfter w:w="2367" w:type="dxa"/>
          <w:trHeight w:val="299"/>
        </w:trPr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557E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Přijaté žádosti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83D1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1.1.1.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8F83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1.49.1.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355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1.2.1.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3F8C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1.3.2.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DED0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2.1.1.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9C45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2.1.2.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BA36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2.2.1.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9DD5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3.1.1.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C3BB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4.1.1.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9E20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9A1714" w:rsidRPr="009A1714" w14:paraId="1F3AB1B9" w14:textId="77777777" w:rsidTr="00845F41">
        <w:trPr>
          <w:gridAfter w:val="5"/>
          <w:wAfter w:w="2367" w:type="dxa"/>
          <w:trHeight w:val="299"/>
        </w:trPr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264E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6AC1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112 122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67F2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32 598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963D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53 368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8E83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12 126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DDE1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489 872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D39B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39 310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DD77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17 229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F73E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64 872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FDA3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18 147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1035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839 644</w:t>
            </w:r>
          </w:p>
        </w:tc>
      </w:tr>
      <w:tr w:rsidR="009A1714" w:rsidRPr="009A1714" w14:paraId="72FCC8F6" w14:textId="77777777" w:rsidTr="00845F41">
        <w:trPr>
          <w:gridAfter w:val="5"/>
          <w:wAfter w:w="2367" w:type="dxa"/>
          <w:trHeight w:val="299"/>
        </w:trPr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D269" w14:textId="21441422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</w:t>
            </w:r>
            <w:r w:rsidR="00845F4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</w:t>
            </w: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válené žádosti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D591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1.2.1.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0A33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2.1.1.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F6EF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2.1.2.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EF57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4.1.1.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B626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859A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4ED2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9B17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A229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F2D0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A1714" w:rsidRPr="009A1714" w14:paraId="31F4497F" w14:textId="77777777" w:rsidTr="00845F41">
        <w:trPr>
          <w:gridAfter w:val="5"/>
          <w:wAfter w:w="2367" w:type="dxa"/>
          <w:trHeight w:val="299"/>
        </w:trPr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766F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5DEA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14 212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8877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11 276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0863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4 607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8405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2 832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ADA6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32 927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A07B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6D17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0677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C77E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F275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A1714" w:rsidRPr="009A1714" w14:paraId="32E9C136" w14:textId="77777777" w:rsidTr="00845F41">
        <w:trPr>
          <w:gridAfter w:val="5"/>
          <w:wAfter w:w="2367" w:type="dxa"/>
          <w:trHeight w:val="299"/>
        </w:trPr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628F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Realizované projekty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BE20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1.1.1.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919D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1.49.1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1285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1.2.1.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5408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2.1.1.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76F9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2.2.1.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ED8B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F6F5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BDD6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BAB8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07F9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9A1714" w:rsidRPr="009A1714" w14:paraId="1BFD2340" w14:textId="77777777" w:rsidTr="00845F41">
        <w:trPr>
          <w:gridAfter w:val="5"/>
          <w:wAfter w:w="2367" w:type="dxa"/>
          <w:trHeight w:val="299"/>
        </w:trPr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601B8" w14:textId="77777777" w:rsidR="009A1714" w:rsidRPr="009A1714" w:rsidRDefault="009A1714" w:rsidP="009A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C62A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68 774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F652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163 004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A96A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9 219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2AA4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206 915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94F8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12 229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BB31" w14:textId="77777777" w:rsidR="009A1714" w:rsidRPr="00845F41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460 140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437C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A91D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98CB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AD18" w14:textId="77777777" w:rsidR="009A1714" w:rsidRPr="009A1714" w:rsidRDefault="009A1714" w:rsidP="009A17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</w:tbl>
    <w:tbl>
      <w:tblPr>
        <w:tblpPr w:leftFromText="141" w:rightFromText="141" w:vertAnchor="text" w:horzAnchor="margin" w:tblpX="70" w:tblpY="365"/>
        <w:tblW w:w="124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4"/>
        <w:gridCol w:w="794"/>
        <w:gridCol w:w="817"/>
        <w:gridCol w:w="817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1066"/>
      </w:tblGrid>
      <w:tr w:rsidR="004F5E87" w:rsidRPr="009A1714" w14:paraId="6516DB52" w14:textId="77777777" w:rsidTr="004F5E87">
        <w:trPr>
          <w:trHeight w:val="300"/>
        </w:trPr>
        <w:tc>
          <w:tcPr>
            <w:tcW w:w="12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B1E51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OPŽP Plnění specifických cílů v tis. Kč</w:t>
            </w:r>
          </w:p>
        </w:tc>
      </w:tr>
      <w:tr w:rsidR="004F5E87" w:rsidRPr="009A1714" w14:paraId="10BF0E70" w14:textId="77777777" w:rsidTr="004F5E87">
        <w:trPr>
          <w:trHeight w:val="300"/>
        </w:trPr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C716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Přijaté žádosti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58DA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966F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081B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96E1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2.2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E983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3.5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3423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3.4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EB9E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3.1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027D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3.2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3313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4.2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4C8D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4.3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7F3C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4.4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FB9D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5.1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6F35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4F5E87" w:rsidRPr="009A1714" w14:paraId="26D2125E" w14:textId="77777777" w:rsidTr="004F5E87">
        <w:trPr>
          <w:trHeight w:val="300"/>
        </w:trPr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8B6C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7291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8 612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17B1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6 271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B43F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24 655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B1A6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5 457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0233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19 719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30A6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1 337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2D24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9 956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99F2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63 589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808E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1 178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7E70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42 023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40AA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8 937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9984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75 712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3C0A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267 443</w:t>
            </w:r>
          </w:p>
        </w:tc>
      </w:tr>
      <w:tr w:rsidR="004F5E87" w:rsidRPr="009A1714" w14:paraId="06299D8B" w14:textId="77777777" w:rsidTr="004F5E87">
        <w:trPr>
          <w:trHeight w:val="300"/>
        </w:trPr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659B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</w:t>
            </w: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válené žádosti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D3C2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2.1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9B43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3.2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0E78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CC1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0390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A825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5E73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0E70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9C0D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95DC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EB6B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4130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95B2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F5E87" w:rsidRPr="009A1714" w14:paraId="4CE87C29" w14:textId="77777777" w:rsidTr="004F5E87">
        <w:trPr>
          <w:trHeight w:val="300"/>
        </w:trPr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82BD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4AB4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67 200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9E26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4 630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11F0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71 830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00E0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5F4C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E338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9185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5B4E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9DD2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5D01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AF6E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CE0D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B751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F5E87" w:rsidRPr="009A1714" w14:paraId="6D8FE7FA" w14:textId="77777777" w:rsidTr="004F5E87">
        <w:trPr>
          <w:trHeight w:val="137"/>
        </w:trPr>
        <w:tc>
          <w:tcPr>
            <w:tcW w:w="1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13A7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Realizované projekty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B094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1.4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FF78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9966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D32A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EECA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90E1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C4E0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CDF9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8207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25B3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3818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B20E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ABEA" w14:textId="77777777" w:rsidR="004F5E87" w:rsidRPr="009A1714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F5E87" w:rsidRPr="009A1714" w14:paraId="19FD3FED" w14:textId="77777777" w:rsidTr="004F5E87">
        <w:trPr>
          <w:trHeight w:val="300"/>
        </w:trPr>
        <w:tc>
          <w:tcPr>
            <w:tcW w:w="1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355F6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86AD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1 691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592F" w14:textId="77777777" w:rsidR="004F5E87" w:rsidRPr="00845F41" w:rsidRDefault="004F5E87" w:rsidP="004F5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45F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1 691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6512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4D44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E87F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0BDA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A17C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CC1F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6BF9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F776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5910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8391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39D4" w14:textId="77777777" w:rsidR="004F5E87" w:rsidRPr="009A1714" w:rsidRDefault="004F5E87" w:rsidP="004F5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A171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1E689EC5" w14:textId="77777777" w:rsidR="00E84135" w:rsidRDefault="00E84135" w:rsidP="00E84135"/>
    <w:p w14:paraId="16BF96CF" w14:textId="77777777" w:rsidR="009A1714" w:rsidRDefault="009A1714" w:rsidP="00E84135"/>
    <w:p w14:paraId="6E177386" w14:textId="77777777" w:rsidR="009A1714" w:rsidRDefault="009A1714" w:rsidP="00E84135"/>
    <w:p w14:paraId="3E1CD87B" w14:textId="77777777" w:rsidR="009A1714" w:rsidRDefault="009A1714" w:rsidP="00E84135"/>
    <w:p w14:paraId="7515F6B4" w14:textId="77777777" w:rsidR="009A1714" w:rsidRDefault="009A1714" w:rsidP="00E84135"/>
    <w:p w14:paraId="4F093420" w14:textId="77777777" w:rsidR="009A1714" w:rsidRDefault="009A1714" w:rsidP="00E84135"/>
    <w:p w14:paraId="1B266542" w14:textId="77777777" w:rsidR="000706C4" w:rsidRDefault="000706C4" w:rsidP="002E0786">
      <w:pPr>
        <w:pStyle w:val="Nadpis3"/>
        <w:contextualSpacing/>
        <w:sectPr w:rsidR="000706C4" w:rsidSect="00E84135">
          <w:pgSz w:w="16838" w:h="11906" w:orient="landscape"/>
          <w:pgMar w:top="1418" w:right="1276" w:bottom="1418" w:left="1701" w:header="709" w:footer="709" w:gutter="0"/>
          <w:cols w:space="708"/>
          <w:docGrid w:linePitch="360"/>
        </w:sectPr>
      </w:pPr>
    </w:p>
    <w:p w14:paraId="117F7921" w14:textId="370C4B38" w:rsidR="000C10D4" w:rsidRPr="00456BA5" w:rsidRDefault="000C10D4" w:rsidP="007918F7">
      <w:pPr>
        <w:pStyle w:val="Nadpis2"/>
      </w:pPr>
      <w:bookmarkStart w:id="11" w:name="_Toc478633533"/>
      <w:r w:rsidRPr="00456BA5">
        <w:lastRenderedPageBreak/>
        <w:t xml:space="preserve">Na úrovni </w:t>
      </w:r>
      <w:r w:rsidR="003C20E7" w:rsidRPr="00456BA5">
        <w:t xml:space="preserve">jednotlivých </w:t>
      </w:r>
      <w:r w:rsidRPr="00456BA5">
        <w:t>aktivit</w:t>
      </w:r>
      <w:r w:rsidR="003A4125">
        <w:t xml:space="preserve"> RAP</w:t>
      </w:r>
      <w:bookmarkEnd w:id="11"/>
      <w:r w:rsidRPr="00456BA5">
        <w:t xml:space="preserve"> </w:t>
      </w:r>
    </w:p>
    <w:p w14:paraId="45FEB3EE" w14:textId="0E925A68" w:rsidR="00F166BB" w:rsidRPr="00456BA5" w:rsidRDefault="00F166BB" w:rsidP="00456BA5">
      <w:pPr>
        <w:jc w:val="both"/>
      </w:pPr>
      <w:r w:rsidRPr="00456BA5">
        <w:t>Jednotlivé aktivity RAP jsou</w:t>
      </w:r>
      <w:r w:rsidR="003A4125">
        <w:t xml:space="preserve"> rozpracované do Karet aktivit a jsou uvedeny níže v tomto</w:t>
      </w:r>
      <w:r w:rsidRPr="00456BA5">
        <w:t xml:space="preserve"> dokumentu. Aktivity RAP pro potřeby této zprávy byly agregovány do deseti skupin. </w:t>
      </w:r>
      <w:r w:rsidR="00D07934" w:rsidRPr="00456BA5">
        <w:t>Některé jsou již realizovány</w:t>
      </w:r>
      <w:r w:rsidRPr="00456BA5">
        <w:t xml:space="preserve"> </w:t>
      </w:r>
      <w:r w:rsidR="00D07934" w:rsidRPr="00456BA5">
        <w:t xml:space="preserve">prostřednictvím předložených </w:t>
      </w:r>
      <w:r w:rsidRPr="00456BA5">
        <w:t>projektů.</w:t>
      </w:r>
      <w:r w:rsidR="00D07934" w:rsidRPr="00456BA5">
        <w:t xml:space="preserve"> </w:t>
      </w:r>
      <w:r w:rsidR="003B7F33">
        <w:t>V </w:t>
      </w:r>
      <w:r w:rsidR="00D07934" w:rsidRPr="00456BA5">
        <w:t>každé</w:t>
      </w:r>
      <w:r w:rsidR="003B7F33">
        <w:t xml:space="preserve"> kartě</w:t>
      </w:r>
      <w:r w:rsidR="00D07934" w:rsidRPr="00456BA5">
        <w:t xml:space="preserve"> je uveden počet projektů ve fázi fyzické realizace</w:t>
      </w:r>
      <w:r w:rsidR="00C57453" w:rsidRPr="00456BA5">
        <w:t xml:space="preserve"> a výše finančního příspěvku EU.</w:t>
      </w:r>
    </w:p>
    <w:p w14:paraId="03CD7EE4" w14:textId="0A8FA980" w:rsidR="00DC2A5B" w:rsidRPr="00456BA5" w:rsidRDefault="00D725E0" w:rsidP="00583E0D">
      <w:pPr>
        <w:jc w:val="both"/>
      </w:pPr>
      <w:r w:rsidRPr="00456BA5">
        <w:t xml:space="preserve">Byly identifikovány i oblasti, ve kterých zatím nejsou realizovány žádné projekty. </w:t>
      </w:r>
      <w:r w:rsidR="00DC2A5B" w:rsidRPr="00456BA5">
        <w:t xml:space="preserve">Jednou z nich je </w:t>
      </w:r>
      <w:r w:rsidR="00DC2A5B" w:rsidRPr="006524E8">
        <w:rPr>
          <w:b/>
        </w:rPr>
        <w:t>Výzkum, vývoj, inovace</w:t>
      </w:r>
      <w:r w:rsidR="00DC2A5B" w:rsidRPr="00456BA5">
        <w:t xml:space="preserve">. Zde je však třeba upozornit na skutečnost, že již v průběhu roku byl zahájen projekt z OP </w:t>
      </w:r>
      <w:r w:rsidR="00104B67">
        <w:t>Výzkum, vývoj a vzdělávání</w:t>
      </w:r>
      <w:r w:rsidR="00DC2A5B" w:rsidRPr="00456BA5">
        <w:t xml:space="preserve"> s názvem Smart </w:t>
      </w:r>
      <w:r w:rsidR="00131B05">
        <w:t>Accelerá</w:t>
      </w:r>
      <w:r w:rsidR="00AF590A" w:rsidRPr="00AF590A">
        <w:t>tor</w:t>
      </w:r>
      <w:r w:rsidR="00131B05">
        <w:t xml:space="preserve"> 1. kolo</w:t>
      </w:r>
      <w:r w:rsidR="00DC2A5B" w:rsidRPr="00456BA5">
        <w:t>, nicméně v rámci dat uvedených v sestavě z Informačních systémů nebyl k 31. 12. 2016 veden jako projekt v realizaci.</w:t>
      </w:r>
    </w:p>
    <w:p w14:paraId="1BEB3DCB" w14:textId="0BE79B9F" w:rsidR="00DC2A5B" w:rsidRPr="00456BA5" w:rsidRDefault="00DC2A5B" w:rsidP="00583E0D">
      <w:pPr>
        <w:jc w:val="both"/>
      </w:pPr>
      <w:r w:rsidRPr="00456BA5">
        <w:t>Další oblastí, ve které nebyly realizov</w:t>
      </w:r>
      <w:r w:rsidR="00AB0456">
        <w:t>ány</w:t>
      </w:r>
      <w:r w:rsidRPr="00456BA5">
        <w:t xml:space="preserve"> žádné projekty, je oblast </w:t>
      </w:r>
      <w:r w:rsidRPr="006524E8">
        <w:rPr>
          <w:b/>
        </w:rPr>
        <w:t>Cestovní ruch a lázeňství</w:t>
      </w:r>
      <w:r w:rsidRPr="00456BA5">
        <w:t>. Zde je třeba říci, že</w:t>
      </w:r>
      <w:r w:rsidR="00D119B8">
        <w:t xml:space="preserve"> čerpání</w:t>
      </w:r>
      <w:r w:rsidRPr="00456BA5">
        <w:t xml:space="preserve"> významn</w:t>
      </w:r>
      <w:r w:rsidR="00D119B8">
        <w:t>é</w:t>
      </w:r>
      <w:r w:rsidRPr="00456BA5">
        <w:t xml:space="preserve"> alokace byl</w:t>
      </w:r>
      <w:r w:rsidR="00D119B8">
        <w:t>o</w:t>
      </w:r>
      <w:r w:rsidR="005922F8">
        <w:t xml:space="preserve"> plánováno</w:t>
      </w:r>
      <w:r w:rsidRPr="00456BA5">
        <w:t xml:space="preserve"> až na rok 2017 a další roky.</w:t>
      </w:r>
    </w:p>
    <w:p w14:paraId="5BFF65F4" w14:textId="6E075C97" w:rsidR="00D725E0" w:rsidRPr="00456BA5" w:rsidRDefault="00DC2A5B" w:rsidP="00583E0D">
      <w:pPr>
        <w:jc w:val="both"/>
      </w:pPr>
      <w:r w:rsidRPr="00456BA5">
        <w:t xml:space="preserve">Menší výkonnost vykazuje i oblast </w:t>
      </w:r>
      <w:r w:rsidRPr="006524E8">
        <w:rPr>
          <w:b/>
        </w:rPr>
        <w:t>Dopravy</w:t>
      </w:r>
      <w:r w:rsidR="00C97B21" w:rsidRPr="00456BA5">
        <w:t>. Jak však bylo uvedeno v předešlé kapitole, projekty byly předloženy, ale v průběhu roku 2016 probíhalo jejich vyhodnocení. I v této oblasti platí</w:t>
      </w:r>
      <w:r w:rsidR="00D119B8">
        <w:t xml:space="preserve"> předpoklad</w:t>
      </w:r>
      <w:r w:rsidR="00C97B21" w:rsidRPr="00456BA5">
        <w:t xml:space="preserve">, že značný finanční objem bude </w:t>
      </w:r>
      <w:r w:rsidR="003B7F33">
        <w:t>realizován</w:t>
      </w:r>
      <w:r w:rsidR="00C97B21" w:rsidRPr="00456BA5">
        <w:t xml:space="preserve"> až v roce 2017 a 2018.</w:t>
      </w:r>
    </w:p>
    <w:p w14:paraId="3E3F0CAA" w14:textId="43980185" w:rsidR="00C97B21" w:rsidRPr="00456BA5" w:rsidRDefault="00C97B21" w:rsidP="00583E0D">
      <w:pPr>
        <w:jc w:val="both"/>
      </w:pPr>
      <w:r w:rsidRPr="00456BA5">
        <w:t xml:space="preserve">Výrazně větší efektivitu je možné zaznamenat v oblasti </w:t>
      </w:r>
      <w:r w:rsidRPr="006524E8">
        <w:rPr>
          <w:b/>
        </w:rPr>
        <w:t>Zdravotní péče</w:t>
      </w:r>
      <w:r w:rsidRPr="00456BA5">
        <w:t xml:space="preserve">. Finanční objem realizovaných projektů předběhl plán, ve kterém se </w:t>
      </w:r>
      <w:r w:rsidR="003B7F33">
        <w:t>předpokládala</w:t>
      </w:r>
      <w:r w:rsidRPr="00456BA5">
        <w:t xml:space="preserve"> realizace projektů především v roce 2017. Toto je možno vnímat jako pozitivní skutečnost a je třeba na to navázat i v </w:t>
      </w:r>
      <w:r w:rsidR="003B7F33">
        <w:t>ostatních</w:t>
      </w:r>
      <w:r w:rsidRPr="00456BA5">
        <w:t xml:space="preserve"> oblastech.</w:t>
      </w:r>
    </w:p>
    <w:p w14:paraId="0126AAFF" w14:textId="513E47D5" w:rsidR="00037478" w:rsidRPr="00456BA5" w:rsidRDefault="00A45FD6" w:rsidP="00583E0D">
      <w:pPr>
        <w:jc w:val="both"/>
      </w:pPr>
      <w:r w:rsidRPr="00456BA5">
        <w:t xml:space="preserve">Další oblasti, ve které jsou již realizovány projekty ve značném objemu, je oblast </w:t>
      </w:r>
      <w:r w:rsidRPr="006524E8">
        <w:rPr>
          <w:b/>
        </w:rPr>
        <w:t>Sociálních služeb a zaměstnanosti</w:t>
      </w:r>
      <w:r w:rsidRPr="00456BA5">
        <w:t>. I zde jsou v realizaci projekty ve větším objemu</w:t>
      </w:r>
      <w:r w:rsidR="00037478" w:rsidRPr="00456BA5">
        <w:t>,</w:t>
      </w:r>
      <w:r w:rsidRPr="00456BA5">
        <w:t xml:space="preserve"> než byl plán pro rok 2017.</w:t>
      </w:r>
    </w:p>
    <w:p w14:paraId="7ACF9B76" w14:textId="7B66482A" w:rsidR="00037478" w:rsidRDefault="00037478" w:rsidP="00583E0D">
      <w:pPr>
        <w:jc w:val="both"/>
      </w:pPr>
      <w:r w:rsidRPr="00456BA5">
        <w:t xml:space="preserve">Určité zrychlení je třeba požadovat od potenciálních příjemců v oblasti </w:t>
      </w:r>
      <w:r w:rsidRPr="006524E8">
        <w:rPr>
          <w:b/>
        </w:rPr>
        <w:t>Životního prostředí</w:t>
      </w:r>
      <w:r w:rsidRPr="00456BA5">
        <w:t xml:space="preserve">. </w:t>
      </w:r>
      <w:r w:rsidR="003B7F33">
        <w:t>Tady je plánová</w:t>
      </w:r>
      <w:r w:rsidRPr="00456BA5">
        <w:t>n</w:t>
      </w:r>
      <w:r w:rsidR="003B7F33">
        <w:t>a</w:t>
      </w:r>
      <w:r w:rsidRPr="00456BA5">
        <w:t xml:space="preserve"> realizace projektů především na roky 2017 a 2018.</w:t>
      </w:r>
    </w:p>
    <w:p w14:paraId="1321D6D7" w14:textId="1929F6ED" w:rsidR="0098795A" w:rsidRPr="00456BA5" w:rsidRDefault="0098795A" w:rsidP="00583E0D">
      <w:pPr>
        <w:jc w:val="both"/>
      </w:pPr>
      <w:r>
        <w:t>Podrobnější informace jsou k jednotlivým oblastem uvedeny v kartách aktivit.</w:t>
      </w:r>
    </w:p>
    <w:p w14:paraId="207740C9" w14:textId="0362621F" w:rsidR="00C57453" w:rsidRPr="00456BA5" w:rsidRDefault="00C57453" w:rsidP="00583E0D">
      <w:pPr>
        <w:jc w:val="both"/>
      </w:pPr>
      <w:r w:rsidRPr="00456BA5">
        <w:t xml:space="preserve">V průběhu roku 2016 nebyly realizovány žádné projekty v rámci integrovaných nástrojů. První výzvy </w:t>
      </w:r>
      <w:r w:rsidR="003B7F33">
        <w:t xml:space="preserve">v rámci IPRÚ </w:t>
      </w:r>
      <w:r w:rsidRPr="00456BA5">
        <w:t xml:space="preserve">byly vyhlášeny až na </w:t>
      </w:r>
      <w:r w:rsidR="00AB0456">
        <w:t>konci roku 2016</w:t>
      </w:r>
      <w:r w:rsidRPr="00456BA5">
        <w:t>. Obsáhlejší analýza týkající se této oblasti bude zpracována až v příštím roce za rok 2017.</w:t>
      </w:r>
    </w:p>
    <w:p w14:paraId="27FB257F" w14:textId="77777777" w:rsidR="00D119B8" w:rsidRDefault="00D119B8" w:rsidP="00D119B8">
      <w:pPr>
        <w:rPr>
          <w:b/>
          <w:bCs/>
          <w:iCs/>
          <w:color w:val="548DD4" w:themeColor="text2" w:themeTint="99"/>
        </w:rPr>
      </w:pPr>
    </w:p>
    <w:p w14:paraId="68DA2FE8" w14:textId="77777777" w:rsidR="00D119B8" w:rsidRDefault="00D119B8" w:rsidP="00D119B8">
      <w:pPr>
        <w:rPr>
          <w:b/>
          <w:bCs/>
          <w:iCs/>
          <w:color w:val="548DD4" w:themeColor="text2" w:themeTint="99"/>
        </w:rPr>
      </w:pPr>
    </w:p>
    <w:p w14:paraId="156CCF05" w14:textId="77777777" w:rsidR="00D119B8" w:rsidRDefault="00D119B8" w:rsidP="00D119B8">
      <w:pPr>
        <w:rPr>
          <w:b/>
          <w:bCs/>
          <w:iCs/>
          <w:color w:val="548DD4" w:themeColor="text2" w:themeTint="99"/>
        </w:rPr>
      </w:pPr>
    </w:p>
    <w:p w14:paraId="0A4EB056" w14:textId="77777777" w:rsidR="00D119B8" w:rsidRDefault="00D119B8" w:rsidP="00D119B8">
      <w:pPr>
        <w:rPr>
          <w:b/>
          <w:bCs/>
          <w:iCs/>
          <w:color w:val="548DD4" w:themeColor="text2" w:themeTint="99"/>
        </w:rPr>
      </w:pPr>
    </w:p>
    <w:p w14:paraId="07CF8B98" w14:textId="77777777" w:rsidR="00D119B8" w:rsidRDefault="00D119B8" w:rsidP="00D119B8">
      <w:pPr>
        <w:rPr>
          <w:b/>
          <w:bCs/>
          <w:iCs/>
          <w:color w:val="548DD4" w:themeColor="text2" w:themeTint="99"/>
        </w:rPr>
      </w:pPr>
    </w:p>
    <w:p w14:paraId="402AEA1C" w14:textId="77777777" w:rsidR="00D119B8" w:rsidRDefault="00D119B8" w:rsidP="00D119B8">
      <w:pPr>
        <w:rPr>
          <w:b/>
          <w:bCs/>
          <w:iCs/>
          <w:color w:val="548DD4" w:themeColor="text2" w:themeTint="99"/>
        </w:rPr>
      </w:pPr>
    </w:p>
    <w:p w14:paraId="0B4D275F" w14:textId="29EC12BF" w:rsidR="008D357F" w:rsidRDefault="00D119B8" w:rsidP="00D119B8">
      <w:pPr>
        <w:rPr>
          <w:b/>
          <w:bCs/>
          <w:iCs/>
          <w:color w:val="548DD4" w:themeColor="text2" w:themeTint="99"/>
        </w:rPr>
      </w:pPr>
      <w:r w:rsidRPr="00D119B8">
        <w:rPr>
          <w:b/>
          <w:bCs/>
          <w:iCs/>
          <w:color w:val="548DD4" w:themeColor="text2" w:themeTint="99"/>
        </w:rPr>
        <w:lastRenderedPageBreak/>
        <w:t>Přehled jednotlivých Karet aktivit RAP</w:t>
      </w:r>
    </w:p>
    <w:tbl>
      <w:tblPr>
        <w:tblStyle w:val="Mkatabulky2"/>
        <w:tblW w:w="9747" w:type="dxa"/>
        <w:tblLook w:val="04A0" w:firstRow="1" w:lastRow="0" w:firstColumn="1" w:lastColumn="0" w:noHBand="0" w:noVBand="1"/>
      </w:tblPr>
      <w:tblGrid>
        <w:gridCol w:w="2976"/>
        <w:gridCol w:w="6771"/>
      </w:tblGrid>
      <w:tr w:rsidR="008D357F" w:rsidRPr="008D357F" w14:paraId="03549809" w14:textId="77777777" w:rsidTr="008D357F">
        <w:tc>
          <w:tcPr>
            <w:tcW w:w="2976" w:type="dxa"/>
          </w:tcPr>
          <w:p w14:paraId="6D87A807" w14:textId="77777777" w:rsidR="008D357F" w:rsidRPr="008D357F" w:rsidRDefault="008D357F" w:rsidP="008D357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1" w:type="dxa"/>
          </w:tcPr>
          <w:p w14:paraId="08461307" w14:textId="77777777" w:rsidR="008D357F" w:rsidRPr="008D357F" w:rsidRDefault="008D357F" w:rsidP="008D357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b/>
                <w:sz w:val="20"/>
                <w:szCs w:val="20"/>
              </w:rPr>
              <w:t>A. Doprava</w:t>
            </w:r>
          </w:p>
        </w:tc>
      </w:tr>
      <w:tr w:rsidR="008D357F" w:rsidRPr="008D357F" w14:paraId="566A434E" w14:textId="77777777" w:rsidTr="008D357F">
        <w:tc>
          <w:tcPr>
            <w:tcW w:w="2976" w:type="dxa"/>
          </w:tcPr>
          <w:p w14:paraId="5F59565A" w14:textId="77777777" w:rsidR="008D357F" w:rsidRPr="008D357F" w:rsidRDefault="008D357F" w:rsidP="008D357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1" w:type="dxa"/>
          </w:tcPr>
          <w:p w14:paraId="0152A6AC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Rozvoj a modernizace silnic II. a III. třídy v Karlovarském kraji</w:t>
            </w:r>
          </w:p>
          <w:p w14:paraId="5AD0D525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Rozvoj veřejné hromadné dopravy - budování dopravních terminálů a zastávek, obnova vozového parku, zavádění inteligentních dopravních systémů</w:t>
            </w:r>
          </w:p>
          <w:p w14:paraId="188DE348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Rozvoj nemotorové dopravy - budování cyklostezek a cyklotras včetně souvisejícího zázemí</w:t>
            </w:r>
          </w:p>
          <w:p w14:paraId="1655033F" w14:textId="77777777" w:rsidR="008D357F" w:rsidRPr="008D357F" w:rsidRDefault="008D357F" w:rsidP="008D357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Podpora veřejné hromadné dopravy ve městech v elektrické trakci</w:t>
            </w:r>
          </w:p>
        </w:tc>
      </w:tr>
      <w:tr w:rsidR="008D357F" w:rsidRPr="008D357F" w14:paraId="65BCB87B" w14:textId="77777777" w:rsidTr="008D357F">
        <w:tc>
          <w:tcPr>
            <w:tcW w:w="2976" w:type="dxa"/>
          </w:tcPr>
          <w:p w14:paraId="45A4E2C0" w14:textId="77777777" w:rsidR="008D357F" w:rsidRPr="008D357F" w:rsidRDefault="008D357F" w:rsidP="008D357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6771" w:type="dxa"/>
          </w:tcPr>
          <w:p w14:paraId="619BAA4D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 xml:space="preserve">1.4.1 Doplnění chybějící dopravní infrastruktury  </w:t>
            </w:r>
          </w:p>
          <w:p w14:paraId="2BE141E9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4.2.1 Zajištění odpovídající veřejné dopravy spojující stabilizovaná území s regionálními centry</w:t>
            </w:r>
          </w:p>
          <w:p w14:paraId="7BAA5DBC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4.2.2 Zkvalitnění regionálních a místních dopravních sítí (silnice II. a III. třídy, místní komunikace, cyklostezky)</w:t>
            </w:r>
          </w:p>
          <w:p w14:paraId="51DAEA2F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 xml:space="preserve">1.3.1 Rozšiřování integrovaných systémů veřejné dopravy, přestupních terminálů, budování uzlů integrované dopravy, výstavba multimodálních terminálů    </w:t>
            </w:r>
          </w:p>
          <w:p w14:paraId="5656F4B3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1.3.3 Budování infrastruktury pro městskou dopravu</w:t>
            </w:r>
          </w:p>
          <w:p w14:paraId="60F658E2" w14:textId="77777777" w:rsidR="008D357F" w:rsidRPr="008D357F" w:rsidRDefault="008D357F" w:rsidP="008D357F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 xml:space="preserve">2.1.3 Posílení síťového charakteru spojeného s budováním obchvatů, přeložek a nových přístupů pro bezproblémové napojení na páteřní silniční infrastrukturu </w:t>
            </w:r>
            <w:r w:rsidRPr="008D357F">
              <w:rPr>
                <w:rFonts w:ascii="Times New Roman" w:eastAsia="Times New Roman" w:hAnsi="Times New Roman" w:cs="Calibri"/>
                <w:sz w:val="20"/>
                <w:szCs w:val="20"/>
                <w:lang w:eastAsia="cs-CZ"/>
              </w:rPr>
              <w:t xml:space="preserve">                            </w:t>
            </w:r>
          </w:p>
        </w:tc>
      </w:tr>
      <w:tr w:rsidR="008D357F" w:rsidRPr="008D357F" w14:paraId="515017F1" w14:textId="77777777" w:rsidTr="008D357F">
        <w:trPr>
          <w:trHeight w:val="698"/>
        </w:trPr>
        <w:tc>
          <w:tcPr>
            <w:tcW w:w="2976" w:type="dxa"/>
          </w:tcPr>
          <w:p w14:paraId="13FE337C" w14:textId="77777777" w:rsidR="008D357F" w:rsidRPr="008D357F" w:rsidRDefault="008D357F" w:rsidP="008D357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6771" w:type="dxa"/>
          </w:tcPr>
          <w:p w14:paraId="1A09C5A2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 vazbou na aktivitu:</w:t>
            </w:r>
          </w:p>
          <w:p w14:paraId="03EFAA6D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Individuální projekty:</w:t>
            </w: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1C69D185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U projektů probíhala v roce 2016 fyzická realizace. Dle plánu měla proběhnout realizace projektů ve finančním objemu ve výši 535,3 mil Kč. Došlo tedy k plnění pouze ve výši 1,8 %. Tuto skutečnost však výrazně ovlivňuje skutečnost, že projekty ve výši cca 450 mil. byly k 31. 12. 2016 ve fázi hodnocení a jejich realizace se tedy předpokládá v roce 2017.</w:t>
            </w:r>
          </w:p>
          <w:p w14:paraId="22979E74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2DA69864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Integrované projekty: </w:t>
            </w:r>
          </w:p>
          <w:p w14:paraId="6B30FC68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8D357F" w:rsidRPr="008D357F" w14:paraId="29080631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08B363A1" w14:textId="77777777" w:rsidR="008D357F" w:rsidRPr="008D357F" w:rsidRDefault="008D357F" w:rsidP="008D357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6501BA41" w14:textId="77777777" w:rsidR="008D357F" w:rsidRPr="008D357F" w:rsidRDefault="008D357F" w:rsidP="008D357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1" w:type="dxa"/>
          </w:tcPr>
          <w:p w14:paraId="0E53343F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V této aktivitě byly realizovány 2 projekty s finančním příspěvkem z EU přibližně ve výši 9 666 tis. Kč</w:t>
            </w:r>
          </w:p>
        </w:tc>
      </w:tr>
      <w:tr w:rsidR="008D357F" w:rsidRPr="008D357F" w14:paraId="4ADFF789" w14:textId="77777777" w:rsidTr="008D357F">
        <w:trPr>
          <w:trHeight w:val="235"/>
        </w:trPr>
        <w:tc>
          <w:tcPr>
            <w:tcW w:w="2976" w:type="dxa"/>
            <w:vMerge/>
          </w:tcPr>
          <w:p w14:paraId="33E24D35" w14:textId="77777777" w:rsidR="008D357F" w:rsidRPr="008D357F" w:rsidRDefault="008D357F" w:rsidP="008D357F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1" w:type="dxa"/>
          </w:tcPr>
          <w:p w14:paraId="0BB8C811" w14:textId="77777777" w:rsidR="008D357F" w:rsidRPr="008D357F" w:rsidRDefault="008D357F" w:rsidP="008D35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D357F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</w:tbl>
    <w:p w14:paraId="07892ED7" w14:textId="77777777" w:rsidR="008D357F" w:rsidRPr="00D119B8" w:rsidRDefault="008D357F" w:rsidP="00D119B8">
      <w:pPr>
        <w:rPr>
          <w:rFonts w:ascii="Calibri" w:eastAsia="Calibri" w:hAnsi="Calibri" w:cs="Times New Roman"/>
        </w:rPr>
      </w:pPr>
    </w:p>
    <w:tbl>
      <w:tblPr>
        <w:tblStyle w:val="Mkatabulky1"/>
        <w:tblW w:w="9752" w:type="dxa"/>
        <w:tblInd w:w="-5" w:type="dxa"/>
        <w:tblLook w:val="04A0" w:firstRow="1" w:lastRow="0" w:firstColumn="1" w:lastColumn="0" w:noHBand="0" w:noVBand="1"/>
      </w:tblPr>
      <w:tblGrid>
        <w:gridCol w:w="2976"/>
        <w:gridCol w:w="6776"/>
      </w:tblGrid>
      <w:tr w:rsidR="00D119B8" w:rsidRPr="00D119B8" w14:paraId="74A816B5" w14:textId="77777777" w:rsidTr="008D357F">
        <w:tc>
          <w:tcPr>
            <w:tcW w:w="2976" w:type="dxa"/>
          </w:tcPr>
          <w:p w14:paraId="50026E9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6" w:type="dxa"/>
          </w:tcPr>
          <w:p w14:paraId="0859B60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B. Vzdělávání</w:t>
            </w:r>
          </w:p>
        </w:tc>
      </w:tr>
      <w:tr w:rsidR="00D119B8" w:rsidRPr="00D119B8" w14:paraId="52A12C61" w14:textId="77777777" w:rsidTr="008D357F">
        <w:tc>
          <w:tcPr>
            <w:tcW w:w="2976" w:type="dxa"/>
          </w:tcPr>
          <w:p w14:paraId="6F7C0F7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6" w:type="dxa"/>
          </w:tcPr>
          <w:p w14:paraId="056B4AC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Zkvalitnění infrastruktury a vybavení pro předškolní, primární, střední a vyšší odborné vzdělávání a celoživotní učení</w:t>
            </w:r>
          </w:p>
          <w:p w14:paraId="0020DE2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Zvyšování kvality předškolního vzdělávání včetně usnadnění přechodu dětí na ZŠ</w:t>
            </w:r>
          </w:p>
          <w:p w14:paraId="07F775E8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Zkvalitnění podmínek pro inkluzivní vzdělávání</w:t>
            </w:r>
          </w:p>
          <w:p w14:paraId="3B7302C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Zlepšení kvality vzdělávání a výsledků žáků v klíčových kompetencích</w:t>
            </w:r>
          </w:p>
          <w:p w14:paraId="463F393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Rozvoj systému strategického řízení a hodnocení kvality ve vzdělávání - Krajský akční plán rozvoje vzdělávání</w:t>
            </w:r>
          </w:p>
          <w:p w14:paraId="02820FB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vzdělávání a zvyšování zájmu o studium v technických a přírodovědných oborech</w:t>
            </w:r>
          </w:p>
        </w:tc>
      </w:tr>
      <w:tr w:rsidR="00D119B8" w:rsidRPr="00D119B8" w14:paraId="19AFBADA" w14:textId="77777777" w:rsidTr="008D357F">
        <w:tc>
          <w:tcPr>
            <w:tcW w:w="2976" w:type="dxa"/>
          </w:tcPr>
          <w:p w14:paraId="0C3063B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6776" w:type="dxa"/>
          </w:tcPr>
          <w:p w14:paraId="376EA2EC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1.5.1 Zvýšení flexibility a zefektivnění vzdělávací soustavy s ohledem na předpokládaný demografický vývoj</w:t>
            </w:r>
          </w:p>
          <w:p w14:paraId="2A6D1519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1.5.2 Zapojení zaměstnavatelů do odborné přípravy a odborného vzdělávání</w:t>
            </w:r>
          </w:p>
          <w:p w14:paraId="35CF1FFF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1.5.3 Podpora motivace žáků a studentů zejména tam, kde lze předpokládat vazby na konkrétní segmenty místních trhů práce</w:t>
            </w:r>
          </w:p>
          <w:p w14:paraId="660B5127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1.5.4 Podpora kariérního poradenství</w:t>
            </w:r>
          </w:p>
          <w:p w14:paraId="5B352500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1.5.6 Zabránění odlivu mozků, vzdělaných a mladých skupin obyvatelstva mimo území aglomerace</w:t>
            </w:r>
          </w:p>
          <w:p w14:paraId="20D9570E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 xml:space="preserve">4.1.1 Zajištění územní dostupnosti a adekvátních kapacit veřejných služeb (především vzdělávání a základní zdravotní péče) </w:t>
            </w:r>
          </w:p>
          <w:p w14:paraId="4CED76B2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3.X.1 Poskytování specifického vzdělávání a realizace volnočasových aktivit</w:t>
            </w:r>
          </w:p>
          <w:p w14:paraId="4CEF76D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5.2.1 Podpora vzdělávání sociálně vyloučených a ohrožených skupin obyvatelstva</w:t>
            </w:r>
          </w:p>
        </w:tc>
      </w:tr>
      <w:tr w:rsidR="00D119B8" w:rsidRPr="00D119B8" w14:paraId="5DC5AC92" w14:textId="77777777" w:rsidTr="008D357F">
        <w:trPr>
          <w:trHeight w:val="698"/>
        </w:trPr>
        <w:tc>
          <w:tcPr>
            <w:tcW w:w="2976" w:type="dxa"/>
          </w:tcPr>
          <w:p w14:paraId="05A00A60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Slovní shrnutí naplňování aktivity v roce 2016</w:t>
            </w:r>
          </w:p>
        </w:tc>
        <w:tc>
          <w:tcPr>
            <w:tcW w:w="6776" w:type="dxa"/>
          </w:tcPr>
          <w:p w14:paraId="67BABBC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 vazbou na aktivitu:</w:t>
            </w:r>
          </w:p>
          <w:p w14:paraId="01C3606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Individuální projekty:</w:t>
            </w: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3F56C48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Dle plánu měla proběhnout realizace projektů ve finančním objemu ve výši 79,8 mil Kč. Došlo tedy k plnění ve výši 43,4 %. V průběhu roku byly předloženy další projekty, jejichž realizace bude zahájena v roce 2017. Podání další projektů v této oblasti je ohroženo vzhledem ke zrušení výzev IROP z důvodu dodatečného navýšení alokace pro již ukončenou výzvu. </w:t>
            </w:r>
          </w:p>
          <w:p w14:paraId="7EBD8EA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917D02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Integrované projekty:</w:t>
            </w: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3199365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D119B8" w:rsidRPr="00D119B8" w14:paraId="15C2C374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037A538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06E23603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6" w:type="dxa"/>
          </w:tcPr>
          <w:p w14:paraId="2F3EC2C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 této aktivitě bylo realizováno 7 projektů s finančním příspěvkem z EU přibližně ve výši 34 649 tis. Kč</w:t>
            </w:r>
          </w:p>
        </w:tc>
      </w:tr>
      <w:tr w:rsidR="00D119B8" w:rsidRPr="00D119B8" w14:paraId="4734EF39" w14:textId="77777777" w:rsidTr="008D357F">
        <w:trPr>
          <w:trHeight w:val="235"/>
        </w:trPr>
        <w:tc>
          <w:tcPr>
            <w:tcW w:w="2976" w:type="dxa"/>
            <w:vMerge/>
          </w:tcPr>
          <w:p w14:paraId="6BD10258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6" w:type="dxa"/>
          </w:tcPr>
          <w:p w14:paraId="4C53D59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</w:tbl>
    <w:p w14:paraId="54CA257D" w14:textId="77777777" w:rsidR="00D119B8" w:rsidRPr="00D119B8" w:rsidRDefault="00D119B8" w:rsidP="00D119B8">
      <w:pPr>
        <w:rPr>
          <w:rFonts w:ascii="Calibri" w:eastAsia="Calibri" w:hAnsi="Calibri" w:cs="Times New Roman"/>
        </w:rPr>
      </w:pPr>
    </w:p>
    <w:tbl>
      <w:tblPr>
        <w:tblStyle w:val="Mkatabulky1"/>
        <w:tblW w:w="9752" w:type="dxa"/>
        <w:tblInd w:w="-5" w:type="dxa"/>
        <w:tblLook w:val="04A0" w:firstRow="1" w:lastRow="0" w:firstColumn="1" w:lastColumn="0" w:noHBand="0" w:noVBand="1"/>
      </w:tblPr>
      <w:tblGrid>
        <w:gridCol w:w="2976"/>
        <w:gridCol w:w="6776"/>
      </w:tblGrid>
      <w:tr w:rsidR="00D119B8" w:rsidRPr="00D119B8" w14:paraId="023F352A" w14:textId="77777777" w:rsidTr="008D357F">
        <w:tc>
          <w:tcPr>
            <w:tcW w:w="2976" w:type="dxa"/>
          </w:tcPr>
          <w:p w14:paraId="37123078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6" w:type="dxa"/>
          </w:tcPr>
          <w:p w14:paraId="4FDA3C1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C. Výzkum, vývoje a inovace</w:t>
            </w:r>
          </w:p>
        </w:tc>
      </w:tr>
      <w:tr w:rsidR="00D119B8" w:rsidRPr="00D119B8" w14:paraId="0EA1DF60" w14:textId="77777777" w:rsidTr="008D357F">
        <w:tc>
          <w:tcPr>
            <w:tcW w:w="2976" w:type="dxa"/>
          </w:tcPr>
          <w:p w14:paraId="4DE74FB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6" w:type="dxa"/>
          </w:tcPr>
          <w:p w14:paraId="3DE9256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transferu znalostí a zvyšování relevance VŠ vzdělávání pro potřeby praxe</w:t>
            </w:r>
          </w:p>
          <w:p w14:paraId="344D9533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Zvýšení intenzity a účinnosti spolupráce ve výzkumu, vývoji a inovacích</w:t>
            </w:r>
          </w:p>
          <w:p w14:paraId="1F618DC3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Budování kapacit a posílení dlouhodobé spolupráce výzkumných organizací s aplikační sférou</w:t>
            </w:r>
          </w:p>
          <w:p w14:paraId="7C882935" w14:textId="6D0C974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Vytvoření podpůrných mechanismů pro zlepšování inovačního a výzkumného prostředí v Karlovarském kraji (Smart </w:t>
            </w:r>
            <w:r w:rsidR="00AF590A" w:rsidRPr="00AF590A">
              <w:rPr>
                <w:rFonts w:ascii="Calibri" w:eastAsia="Calibri" w:hAnsi="Calibri" w:cs="Times New Roman"/>
                <w:sz w:val="20"/>
                <w:szCs w:val="20"/>
              </w:rPr>
              <w:t>Accelerator</w:t>
            </w: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</w:tr>
      <w:tr w:rsidR="00D119B8" w:rsidRPr="00D119B8" w14:paraId="0CB38246" w14:textId="77777777" w:rsidTr="008D357F">
        <w:tc>
          <w:tcPr>
            <w:tcW w:w="2976" w:type="dxa"/>
          </w:tcPr>
          <w:p w14:paraId="730328E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6776" w:type="dxa"/>
          </w:tcPr>
          <w:p w14:paraId="5B464877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1.1.1 Podpora podnikatelských inkubátorů, inovačních center, inovací samotných, V-T parků, center pro transfer technologií a klastrů  </w:t>
            </w:r>
          </w:p>
          <w:p w14:paraId="3256EFF2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1.1.2 Podpora propojování výše zmíněných institucí s univerzitami, včetně rozšíření jejich mezinárodní spolupráce apod.,  </w:t>
            </w:r>
          </w:p>
          <w:p w14:paraId="4C3FF446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1.2.2 Podpora výzkumu a vývoje ve veřejných i soukromých institucích, jejich kooperaci apod.</w:t>
            </w:r>
          </w:p>
          <w:p w14:paraId="4C8B07B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4.3.4 Podpora většího využívání inovací ve výrobě, managementu řízení a marketingu</w:t>
            </w:r>
          </w:p>
        </w:tc>
      </w:tr>
      <w:tr w:rsidR="00D119B8" w:rsidRPr="00D119B8" w14:paraId="70699448" w14:textId="77777777" w:rsidTr="008D357F">
        <w:trPr>
          <w:trHeight w:val="698"/>
        </w:trPr>
        <w:tc>
          <w:tcPr>
            <w:tcW w:w="2976" w:type="dxa"/>
          </w:tcPr>
          <w:p w14:paraId="5D9970E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6776" w:type="dxa"/>
          </w:tcPr>
          <w:p w14:paraId="628D0D9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 vazbou na aktivitu:</w:t>
            </w:r>
          </w:p>
          <w:p w14:paraId="584FDC48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Individuální projekty</w:t>
            </w: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:</w:t>
            </w:r>
          </w:p>
          <w:p w14:paraId="67DB3B9F" w14:textId="60EF24D4" w:rsidR="00D119B8" w:rsidRDefault="00E517BA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517BA">
              <w:rPr>
                <w:rFonts w:ascii="Calibri" w:eastAsia="Calibri" w:hAnsi="Calibri" w:cs="Times New Roman"/>
                <w:sz w:val="20"/>
                <w:szCs w:val="20"/>
              </w:rPr>
              <w:t>V této aktivitě nebyly realizovány žádné projekty. Plánovány byly projekty v hodnotě 12,8 mil. Kč. U projektu Smart Accelerator byl stav v systému na projekt v realizaci změněn ještě před koncem roku, ale ve výstupní sestavě se tato změna neprojevila. Realizace projektu bude p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romítnuta do zprávy za rok 2017</w:t>
            </w:r>
          </w:p>
          <w:p w14:paraId="5164CDFA" w14:textId="77777777" w:rsidR="00E517BA" w:rsidRPr="00D119B8" w:rsidRDefault="00E517BA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608B364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Integrované projekty</w:t>
            </w: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: </w:t>
            </w:r>
          </w:p>
          <w:p w14:paraId="57AF054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D119B8" w:rsidRPr="00D119B8" w14:paraId="0BBBD228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1D6A902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1C292E1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6" w:type="dxa"/>
          </w:tcPr>
          <w:p w14:paraId="72D90C5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 této aktivitě nebyly dle dat ze systému realizovány žádné projekty, nicméně ještě před koncem roku byla zahájena realizace projektu Smart Accelerator.</w:t>
            </w:r>
          </w:p>
        </w:tc>
      </w:tr>
      <w:tr w:rsidR="00D119B8" w:rsidRPr="00D119B8" w14:paraId="25505FBC" w14:textId="77777777" w:rsidTr="008D357F">
        <w:trPr>
          <w:trHeight w:val="235"/>
        </w:trPr>
        <w:tc>
          <w:tcPr>
            <w:tcW w:w="2976" w:type="dxa"/>
            <w:vMerge/>
          </w:tcPr>
          <w:p w14:paraId="3F7A0CF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6" w:type="dxa"/>
          </w:tcPr>
          <w:p w14:paraId="484F4D2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</w:tbl>
    <w:p w14:paraId="6BFECBB6" w14:textId="77777777" w:rsidR="00D119B8" w:rsidRPr="00D119B8" w:rsidRDefault="00D119B8" w:rsidP="00D119B8">
      <w:pPr>
        <w:rPr>
          <w:rFonts w:ascii="Calibri" w:eastAsia="Calibri" w:hAnsi="Calibri" w:cs="Times New Roman"/>
        </w:rPr>
      </w:pPr>
    </w:p>
    <w:tbl>
      <w:tblPr>
        <w:tblStyle w:val="Mkatabulky1"/>
        <w:tblW w:w="9752" w:type="dxa"/>
        <w:tblInd w:w="-5" w:type="dxa"/>
        <w:tblLook w:val="04A0" w:firstRow="1" w:lastRow="0" w:firstColumn="1" w:lastColumn="0" w:noHBand="0" w:noVBand="1"/>
      </w:tblPr>
      <w:tblGrid>
        <w:gridCol w:w="2976"/>
        <w:gridCol w:w="6776"/>
      </w:tblGrid>
      <w:tr w:rsidR="00D119B8" w:rsidRPr="00D119B8" w14:paraId="231BAFDD" w14:textId="77777777" w:rsidTr="008D357F">
        <w:tc>
          <w:tcPr>
            <w:tcW w:w="2976" w:type="dxa"/>
          </w:tcPr>
          <w:p w14:paraId="28D9E75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6" w:type="dxa"/>
          </w:tcPr>
          <w:p w14:paraId="4A8D204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D. Zdravotní péče</w:t>
            </w:r>
          </w:p>
        </w:tc>
      </w:tr>
      <w:tr w:rsidR="00D119B8" w:rsidRPr="00D119B8" w14:paraId="21AF66B7" w14:textId="77777777" w:rsidTr="008D357F">
        <w:tc>
          <w:tcPr>
            <w:tcW w:w="2976" w:type="dxa"/>
          </w:tcPr>
          <w:p w14:paraId="78367EF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6" w:type="dxa"/>
          </w:tcPr>
          <w:p w14:paraId="5DB2713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Rozvoj infrastruktury pro poskytování zdravotních služeb a péče o zdraví</w:t>
            </w:r>
          </w:p>
        </w:tc>
      </w:tr>
      <w:tr w:rsidR="00D119B8" w:rsidRPr="00D119B8" w14:paraId="3B6D097D" w14:textId="77777777" w:rsidTr="008D357F">
        <w:tc>
          <w:tcPr>
            <w:tcW w:w="2976" w:type="dxa"/>
          </w:tcPr>
          <w:p w14:paraId="61043260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</w:t>
            </w: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2016</w:t>
            </w:r>
          </w:p>
        </w:tc>
        <w:tc>
          <w:tcPr>
            <w:tcW w:w="6776" w:type="dxa"/>
          </w:tcPr>
          <w:p w14:paraId="790D7A0B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 xml:space="preserve">3.1.1 Zvyšování kvality a vybavenosti optimálně dimenzované sítě škol, </w:t>
            </w: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>zdravotnických zařízení a zařízení sociálních služeb s ohledem na demografické trendy a aktuální i budoucí potřeby</w:t>
            </w:r>
          </w:p>
          <w:p w14:paraId="150FEACA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3.1.2 Zlepšení vybavenosti území špičkovými službami v oblasti zdravotnictví a sociální péče</w:t>
            </w:r>
          </w:p>
          <w:p w14:paraId="1EAF055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3.1.3 Zajištění dostupnosti zdravotnických a sociálních služeb ve venkovském prostoru</w:t>
            </w:r>
          </w:p>
        </w:tc>
      </w:tr>
      <w:tr w:rsidR="00D119B8" w:rsidRPr="00D119B8" w14:paraId="132944A9" w14:textId="77777777" w:rsidTr="008D357F">
        <w:trPr>
          <w:trHeight w:val="698"/>
        </w:trPr>
        <w:tc>
          <w:tcPr>
            <w:tcW w:w="2976" w:type="dxa"/>
          </w:tcPr>
          <w:p w14:paraId="6111D84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Slovní shrnutí naplňování aktivity v roce 2016</w:t>
            </w:r>
          </w:p>
        </w:tc>
        <w:tc>
          <w:tcPr>
            <w:tcW w:w="6776" w:type="dxa"/>
          </w:tcPr>
          <w:p w14:paraId="04A3DE4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 vazbou na aktivitu:</w:t>
            </w:r>
          </w:p>
          <w:p w14:paraId="1D9367F8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Individuální projekty</w:t>
            </w: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: </w:t>
            </w:r>
          </w:p>
          <w:p w14:paraId="3B08599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 této aktivitě byly plánovány projekty v hodnotě 8 mil. Kč, nicméně plán byl výrazně překročen, když již v průběhu roku byly realizovány projekty původně plánované na rok 2017. Toto by se projevilo pravděpodobně v roce 2017 naopak snížením plnění. Proto je nutné na tuto skutečnost zareagovat při aktualizaci RAP v roce 2017.</w:t>
            </w:r>
          </w:p>
          <w:p w14:paraId="4A615D5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144736B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Integrované projekty</w:t>
            </w: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: </w:t>
            </w:r>
          </w:p>
          <w:p w14:paraId="0B09D47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D119B8" w:rsidRPr="00D119B8" w14:paraId="0E9D5C5B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313BAFE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59D92190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6" w:type="dxa"/>
          </w:tcPr>
          <w:p w14:paraId="79E984E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 této aktivitě byly realizovány 2 projekty s finančním příspěvkem z EU přibližně ve výši 126 755 tis. Kč</w:t>
            </w:r>
          </w:p>
        </w:tc>
      </w:tr>
      <w:tr w:rsidR="00D119B8" w:rsidRPr="00D119B8" w14:paraId="770FB540" w14:textId="77777777" w:rsidTr="008D357F">
        <w:trPr>
          <w:trHeight w:val="235"/>
        </w:trPr>
        <w:tc>
          <w:tcPr>
            <w:tcW w:w="2976" w:type="dxa"/>
            <w:vMerge/>
          </w:tcPr>
          <w:p w14:paraId="45ECC408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6" w:type="dxa"/>
          </w:tcPr>
          <w:p w14:paraId="272950D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</w:tbl>
    <w:p w14:paraId="38CD5ADD" w14:textId="77777777" w:rsidR="00D119B8" w:rsidRPr="00D119B8" w:rsidRDefault="00D119B8" w:rsidP="00D119B8">
      <w:pPr>
        <w:rPr>
          <w:rFonts w:ascii="Calibri" w:eastAsia="Calibri" w:hAnsi="Calibri" w:cs="Times New Roman"/>
        </w:rPr>
      </w:pPr>
    </w:p>
    <w:tbl>
      <w:tblPr>
        <w:tblStyle w:val="Mkatabulky1"/>
        <w:tblW w:w="9752" w:type="dxa"/>
        <w:tblInd w:w="-5" w:type="dxa"/>
        <w:tblLook w:val="04A0" w:firstRow="1" w:lastRow="0" w:firstColumn="1" w:lastColumn="0" w:noHBand="0" w:noVBand="1"/>
      </w:tblPr>
      <w:tblGrid>
        <w:gridCol w:w="2976"/>
        <w:gridCol w:w="6776"/>
      </w:tblGrid>
      <w:tr w:rsidR="00D119B8" w:rsidRPr="00D119B8" w14:paraId="0C586C63" w14:textId="77777777" w:rsidTr="008D357F">
        <w:tc>
          <w:tcPr>
            <w:tcW w:w="2976" w:type="dxa"/>
          </w:tcPr>
          <w:p w14:paraId="7DA2437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6" w:type="dxa"/>
          </w:tcPr>
          <w:p w14:paraId="5503C2E3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E. Sociální služby a zaměstnanost</w:t>
            </w:r>
          </w:p>
        </w:tc>
      </w:tr>
      <w:tr w:rsidR="00D119B8" w:rsidRPr="00D119B8" w14:paraId="16A000DF" w14:textId="77777777" w:rsidTr="008D357F">
        <w:tc>
          <w:tcPr>
            <w:tcW w:w="2976" w:type="dxa"/>
          </w:tcPr>
          <w:p w14:paraId="3742D75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6" w:type="dxa"/>
          </w:tcPr>
          <w:p w14:paraId="1A4C52D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Rozvoj kvality a dostupnosti sociálních služeb, služeb pro rodiny a děti a dalších navazujících služeb podporujících sociální začleňování</w:t>
            </w:r>
          </w:p>
          <w:p w14:paraId="7D11DB7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Zvyšování dostupnosti a efektivity zdravotních služeb a umožnění přesunu těžiště psychiatrické péče do komunity  </w:t>
            </w:r>
          </w:p>
          <w:p w14:paraId="311D3F4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Infrastruktura pro poskytování sociálních služeb a sociální bydlení</w:t>
            </w:r>
          </w:p>
          <w:p w14:paraId="4A11083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Zvyšování využití sociálních inovací </w:t>
            </w:r>
          </w:p>
          <w:p w14:paraId="0A75112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zaměstnanosti zejména u uchazečů o zaměstnání a osob znevýhodněných na trhu práce</w:t>
            </w:r>
          </w:p>
          <w:p w14:paraId="481EEF1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Snižování rozdílů v postavení žen a mužů na trhu práce a podpora slaďování pracovního a soukromého života</w:t>
            </w:r>
          </w:p>
          <w:p w14:paraId="65C6FF7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Posilování adaptability a zvyšování odborné úrovně pracovní síly</w:t>
            </w:r>
          </w:p>
          <w:p w14:paraId="1E44A98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zaměstnanosti mladých lidí</w:t>
            </w:r>
          </w:p>
          <w:p w14:paraId="4B28FD6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Zvyšování uplatnitelnosti osob ohrožených sociálním vyloučením nebo sociálně vyloučených ve společnosti a na trhu práce </w:t>
            </w:r>
          </w:p>
          <w:p w14:paraId="7E8D61C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sociálního podnikání</w:t>
            </w:r>
          </w:p>
          <w:p w14:paraId="10EE0770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Výstavba, rekonstrukce a vybavení sociálních podniků</w:t>
            </w:r>
          </w:p>
        </w:tc>
      </w:tr>
      <w:tr w:rsidR="00D119B8" w:rsidRPr="00D119B8" w14:paraId="356A9DBC" w14:textId="77777777" w:rsidTr="008D357F">
        <w:tc>
          <w:tcPr>
            <w:tcW w:w="2976" w:type="dxa"/>
          </w:tcPr>
          <w:p w14:paraId="134E32C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6776" w:type="dxa"/>
          </w:tcPr>
          <w:p w14:paraId="39FF7009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3.X.2 Vytváření pracovních míst a rozvoj sociálního podnikání a prostupného zaměstnávání</w:t>
            </w:r>
          </w:p>
          <w:p w14:paraId="1779DE64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3.X.3 Zabránění vzniku lokalit s koncentrací nízkopříjmového obyvatelstva s nízkým vzděláním,  </w:t>
            </w:r>
          </w:p>
          <w:p w14:paraId="395562FE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3.X.4 Podpora sociální integrace znevýhodněných skupin jejich zapojením do pracovního procesu </w:t>
            </w:r>
          </w:p>
          <w:p w14:paraId="1BC37AC0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3.1.1 Zvyšování kvality a vybavenosti optimálně dimenzované sítě škol, zdravotnických zařízení a zařízení sociálních služeb s ohledem na demografické trendy a aktuální i budoucí potřeby, 3.1.2 Zlepšení vybavenosti území špičkovými službami v oblasti zdravotnictví a sociální péče, </w:t>
            </w:r>
          </w:p>
          <w:p w14:paraId="3548CE60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3.1.3 Zajištění dostupnosti zdravotnických a sociálních služeb ve venkovském prostoru,</w:t>
            </w:r>
          </w:p>
          <w:p w14:paraId="4521FC4F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3.3.1 Úpravy a rozšiřovaní kapacit bydlení v rozvojových územích pro vybrané znevýhodněné skupiny obyvatel podle specifických místních podmínek</w:t>
            </w:r>
          </w:p>
          <w:p w14:paraId="43D94ED2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4.1.2 Snížení nerovností v územní dostupnosti pobytových služeb komunitního </w:t>
            </w: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>typu,</w:t>
            </w:r>
          </w:p>
          <w:p w14:paraId="02B1AC41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4.1.3 Posílení služeb sociální prevence a sociálního poradenství,</w:t>
            </w:r>
          </w:p>
          <w:p w14:paraId="7529E48B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1.4 Posílení koordinace sociálních služeb na místní úrovni na bázi mezi obecní spolupráce</w:t>
            </w:r>
          </w:p>
          <w:p w14:paraId="6331ABC5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4.3.5 Podpora konceptu místní ekonomiky a sociálního podnikání</w:t>
            </w:r>
          </w:p>
          <w:p w14:paraId="03979E7B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1.5.2 Zapojení zaměstnavatelů do odborné přípravy a odborného vzdělávání</w:t>
            </w:r>
          </w:p>
          <w:p w14:paraId="6AA7761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1.5.3 Podpora motivace žáků a studentů zejména tam, kde lze předpokládat vazby na konkrétní segmenty místních trhů práce  1.5.4 Podpora kariérního poradenství5.2.2 Zvýšení uplatnění flexibilních forem zaměstnání a prostupného zaměstnání v regionech s vysokou mírou nezaměstnanosti</w:t>
            </w:r>
          </w:p>
        </w:tc>
      </w:tr>
      <w:tr w:rsidR="00D119B8" w:rsidRPr="00D119B8" w14:paraId="125BAA20" w14:textId="77777777" w:rsidTr="008D357F">
        <w:trPr>
          <w:trHeight w:val="698"/>
        </w:trPr>
        <w:tc>
          <w:tcPr>
            <w:tcW w:w="2976" w:type="dxa"/>
          </w:tcPr>
          <w:p w14:paraId="56320A6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Slovní shrnutí naplňování aktivity v roce 2016</w:t>
            </w:r>
          </w:p>
        </w:tc>
        <w:tc>
          <w:tcPr>
            <w:tcW w:w="6776" w:type="dxa"/>
          </w:tcPr>
          <w:p w14:paraId="58C66B88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 vazbou na aktivitu:</w:t>
            </w:r>
          </w:p>
          <w:p w14:paraId="4F18373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Individuální projekty: </w:t>
            </w:r>
          </w:p>
          <w:p w14:paraId="6F0C228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 této aktivitě byly plánovány projekty v hodnotě 256,6 mil. Kč, nicméně plán byl splněn ve výši 151 %, když již v průběhu roku byly realizovány projekty původně plánované na rok 2017.</w:t>
            </w:r>
          </w:p>
          <w:p w14:paraId="3F94BF0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871354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Integrované projekty: </w:t>
            </w:r>
          </w:p>
          <w:p w14:paraId="3A16A8E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D119B8" w:rsidRPr="00D119B8" w14:paraId="28B3A993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619A442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76362ED0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6" w:type="dxa"/>
          </w:tcPr>
          <w:p w14:paraId="17AED1C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 této aktivitě byly realizovány 19 projekty s finančním příspěvkem z EU přibližně ve výši 387 500 tis. Kč</w:t>
            </w:r>
          </w:p>
        </w:tc>
      </w:tr>
      <w:tr w:rsidR="00D119B8" w:rsidRPr="00D119B8" w14:paraId="5035EA86" w14:textId="77777777" w:rsidTr="008D357F">
        <w:trPr>
          <w:trHeight w:val="235"/>
        </w:trPr>
        <w:tc>
          <w:tcPr>
            <w:tcW w:w="2976" w:type="dxa"/>
            <w:vMerge/>
          </w:tcPr>
          <w:p w14:paraId="0F7D28C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6" w:type="dxa"/>
          </w:tcPr>
          <w:p w14:paraId="4F92DD0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</w:tbl>
    <w:p w14:paraId="0B12CE2D" w14:textId="77777777" w:rsidR="00D119B8" w:rsidRPr="00D119B8" w:rsidRDefault="00D119B8" w:rsidP="00D119B8">
      <w:pPr>
        <w:rPr>
          <w:rFonts w:ascii="Calibri" w:eastAsia="Calibri" w:hAnsi="Calibri" w:cs="Times New Roman"/>
        </w:rPr>
      </w:pPr>
    </w:p>
    <w:tbl>
      <w:tblPr>
        <w:tblStyle w:val="Mkatabulky1"/>
        <w:tblW w:w="9752" w:type="dxa"/>
        <w:tblInd w:w="-5" w:type="dxa"/>
        <w:tblLook w:val="04A0" w:firstRow="1" w:lastRow="0" w:firstColumn="1" w:lastColumn="0" w:noHBand="0" w:noVBand="1"/>
      </w:tblPr>
      <w:tblGrid>
        <w:gridCol w:w="2976"/>
        <w:gridCol w:w="6776"/>
      </w:tblGrid>
      <w:tr w:rsidR="00D119B8" w:rsidRPr="00D119B8" w14:paraId="66097AF1" w14:textId="77777777" w:rsidTr="008D357F">
        <w:tc>
          <w:tcPr>
            <w:tcW w:w="2976" w:type="dxa"/>
          </w:tcPr>
          <w:p w14:paraId="6B7C479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6" w:type="dxa"/>
          </w:tcPr>
          <w:p w14:paraId="19D39BB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F. Cestovní ruch a lázeňství</w:t>
            </w:r>
          </w:p>
        </w:tc>
      </w:tr>
      <w:tr w:rsidR="00D119B8" w:rsidRPr="00D119B8" w14:paraId="2F5312C2" w14:textId="77777777" w:rsidTr="008D357F">
        <w:tc>
          <w:tcPr>
            <w:tcW w:w="2976" w:type="dxa"/>
          </w:tcPr>
          <w:p w14:paraId="14BE69F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6" w:type="dxa"/>
          </w:tcPr>
          <w:p w14:paraId="67F4BAB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Zefektivnění prezentace, posílení ochrany a rozvoje kulturního a přírodního dědictví</w:t>
            </w:r>
          </w:p>
          <w:p w14:paraId="32ACEED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cestovního ruchu a lázeňství</w:t>
            </w:r>
          </w:p>
        </w:tc>
      </w:tr>
      <w:tr w:rsidR="00D119B8" w:rsidRPr="00D119B8" w14:paraId="65DD87D0" w14:textId="77777777" w:rsidTr="008D357F">
        <w:tc>
          <w:tcPr>
            <w:tcW w:w="2976" w:type="dxa"/>
          </w:tcPr>
          <w:p w14:paraId="21036AD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6776" w:type="dxa"/>
          </w:tcPr>
          <w:p w14:paraId="1B2706E3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1.4.4 Doplnění chybějící infrastruktury pro cestovní ruch</w:t>
            </w:r>
          </w:p>
          <w:p w14:paraId="433FF633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1.4.5 Řešení veřejných prostranství </w:t>
            </w:r>
          </w:p>
          <w:p w14:paraId="07D4E42A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a zeleně  </w:t>
            </w:r>
          </w:p>
          <w:p w14:paraId="0D41C660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3.2.1 Rozšiřování nabídky sportovního a kulturního vyžití </w:t>
            </w:r>
          </w:p>
          <w:p w14:paraId="2F63FD4F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4.3.6 Podpora všech forem udržitelného cestovního ruchu s ohledem na místní potenciál</w:t>
            </w:r>
          </w:p>
          <w:p w14:paraId="29F98E8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9.2.4 Podpora svazku obcí, místních akčních skupin, organizací destinačního managementu</w:t>
            </w:r>
          </w:p>
        </w:tc>
      </w:tr>
      <w:tr w:rsidR="00D119B8" w:rsidRPr="00D119B8" w14:paraId="0BC61615" w14:textId="77777777" w:rsidTr="008D357F">
        <w:trPr>
          <w:trHeight w:val="698"/>
        </w:trPr>
        <w:tc>
          <w:tcPr>
            <w:tcW w:w="2976" w:type="dxa"/>
          </w:tcPr>
          <w:p w14:paraId="7EB02E4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6776" w:type="dxa"/>
          </w:tcPr>
          <w:p w14:paraId="47ECFD7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 vazbou na aktivitu:</w:t>
            </w:r>
          </w:p>
          <w:p w14:paraId="69C5833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Individuální projekty:</w:t>
            </w: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5946E663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 této aktivitě nebyly realizovány žádné projekty. Plánovány byly projekty v hodnotě 23,4 mil. Kč</w:t>
            </w:r>
          </w:p>
          <w:p w14:paraId="100139E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1A17603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Integrované projekty: </w:t>
            </w:r>
          </w:p>
          <w:p w14:paraId="0DD3A74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E517BA" w:rsidRPr="00D119B8" w14:paraId="31EDB14E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4949E6B1" w14:textId="77777777" w:rsidR="00E517BA" w:rsidRPr="00D119B8" w:rsidRDefault="00E517BA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3323DD95" w14:textId="77777777" w:rsidR="00E517BA" w:rsidRPr="00D119B8" w:rsidRDefault="00E517BA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6" w:type="dxa"/>
          </w:tcPr>
          <w:p w14:paraId="01F86956" w14:textId="0F6F8CA1" w:rsidR="00E517BA" w:rsidRPr="00E517BA" w:rsidRDefault="00E517BA" w:rsidP="00E517BA">
            <w:pPr>
              <w:contextualSpacing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E517BA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 této aktivitě nebyly realizovány žádné projekty.</w:t>
            </w:r>
          </w:p>
        </w:tc>
      </w:tr>
      <w:tr w:rsidR="00E517BA" w:rsidRPr="00D119B8" w14:paraId="1C24924F" w14:textId="77777777" w:rsidTr="008D357F">
        <w:trPr>
          <w:trHeight w:val="235"/>
        </w:trPr>
        <w:tc>
          <w:tcPr>
            <w:tcW w:w="2976" w:type="dxa"/>
            <w:vMerge/>
          </w:tcPr>
          <w:p w14:paraId="06B7C580" w14:textId="77777777" w:rsidR="00E517BA" w:rsidRPr="00D119B8" w:rsidRDefault="00E517BA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6" w:type="dxa"/>
          </w:tcPr>
          <w:p w14:paraId="5320608B" w14:textId="4572AE2A" w:rsidR="00E517BA" w:rsidRPr="00E517BA" w:rsidRDefault="00E517BA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E517BA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Nebyly realizovány projekty prostřednictvím integrovaných nástrojů.</w:t>
            </w:r>
          </w:p>
        </w:tc>
      </w:tr>
    </w:tbl>
    <w:p w14:paraId="420DA40F" w14:textId="77777777" w:rsidR="00D119B8" w:rsidRPr="00D119B8" w:rsidRDefault="00D119B8" w:rsidP="00D119B8">
      <w:pPr>
        <w:rPr>
          <w:rFonts w:ascii="Calibri" w:eastAsia="Calibri" w:hAnsi="Calibri" w:cs="Times New Roman"/>
        </w:rPr>
      </w:pPr>
    </w:p>
    <w:tbl>
      <w:tblPr>
        <w:tblStyle w:val="Mkatabulky1"/>
        <w:tblW w:w="9752" w:type="dxa"/>
        <w:tblInd w:w="-5" w:type="dxa"/>
        <w:tblLook w:val="04A0" w:firstRow="1" w:lastRow="0" w:firstColumn="1" w:lastColumn="0" w:noHBand="0" w:noVBand="1"/>
      </w:tblPr>
      <w:tblGrid>
        <w:gridCol w:w="2976"/>
        <w:gridCol w:w="6776"/>
      </w:tblGrid>
      <w:tr w:rsidR="00D119B8" w:rsidRPr="00D119B8" w14:paraId="347DB377" w14:textId="77777777" w:rsidTr="008D357F">
        <w:tc>
          <w:tcPr>
            <w:tcW w:w="2976" w:type="dxa"/>
          </w:tcPr>
          <w:p w14:paraId="205BB89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6" w:type="dxa"/>
          </w:tcPr>
          <w:p w14:paraId="79C5CE0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G. Podpora podnikání </w:t>
            </w:r>
          </w:p>
        </w:tc>
      </w:tr>
      <w:tr w:rsidR="00D119B8" w:rsidRPr="00D119B8" w14:paraId="74197D98" w14:textId="77777777" w:rsidTr="008D357F">
        <w:tc>
          <w:tcPr>
            <w:tcW w:w="2976" w:type="dxa"/>
          </w:tcPr>
          <w:p w14:paraId="555ABCA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6" w:type="dxa"/>
          </w:tcPr>
          <w:p w14:paraId="150496D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Zvyšování konkurenceschopnosti začínajících a rozvojových MSP</w:t>
            </w:r>
          </w:p>
          <w:p w14:paraId="6C1B316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rozvoje podnikatelské infrastruktury</w:t>
            </w:r>
          </w:p>
          <w:p w14:paraId="6A426BC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Zvyšování kapacity pro odborné vzdělávání v MSP</w:t>
            </w:r>
          </w:p>
          <w:p w14:paraId="112E39D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Zvyšování energetické účinnosti podnikatelského sektoru</w:t>
            </w:r>
          </w:p>
          <w:p w14:paraId="356EBB70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Zvyšování pokrytí vysokorychlostním přístupem k internetu</w:t>
            </w:r>
          </w:p>
        </w:tc>
      </w:tr>
      <w:tr w:rsidR="00D119B8" w:rsidRPr="00D119B8" w14:paraId="2425D516" w14:textId="77777777" w:rsidTr="008D357F">
        <w:tc>
          <w:tcPr>
            <w:tcW w:w="2976" w:type="dxa"/>
          </w:tcPr>
          <w:p w14:paraId="10F41C1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</w:t>
            </w: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2016</w:t>
            </w:r>
          </w:p>
        </w:tc>
        <w:tc>
          <w:tcPr>
            <w:tcW w:w="6776" w:type="dxa"/>
          </w:tcPr>
          <w:p w14:paraId="7FE773F3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>1.4.3 Doplnění chybějících typů podnikatelské infrastruktury  </w:t>
            </w:r>
          </w:p>
          <w:p w14:paraId="6D58354C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>4.3.1 Vytváření podmínek pro vznik a rozvoj malých a středních podniků</w:t>
            </w:r>
          </w:p>
          <w:p w14:paraId="6C01A6E8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4.3.2 Usnadnění vstupu do podnikání</w:t>
            </w:r>
          </w:p>
          <w:p w14:paraId="166D0DB1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4.3.3 Zvýšení technologické úrovně firem pořízením moderních strojů, zařízení, know-how a licencí</w:t>
            </w:r>
          </w:p>
          <w:p w14:paraId="70B2F911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5.1.1 Podpora rozvoje a diverzifikace malého a středního podnikání s ohledem na rozvojový potenciál periferního regionu</w:t>
            </w:r>
          </w:p>
          <w:p w14:paraId="1D0A031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5.1.3 Podpora podnikatelských investic s ohledem na tvorbu pracovních míst</w:t>
            </w:r>
          </w:p>
        </w:tc>
      </w:tr>
      <w:tr w:rsidR="00D119B8" w:rsidRPr="00D119B8" w14:paraId="6A8313C5" w14:textId="77777777" w:rsidTr="008D357F">
        <w:trPr>
          <w:trHeight w:val="698"/>
        </w:trPr>
        <w:tc>
          <w:tcPr>
            <w:tcW w:w="2976" w:type="dxa"/>
          </w:tcPr>
          <w:p w14:paraId="5A6C824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Slovní shrnutí naplňování aktivity v roce 2016</w:t>
            </w:r>
          </w:p>
        </w:tc>
        <w:tc>
          <w:tcPr>
            <w:tcW w:w="6776" w:type="dxa"/>
          </w:tcPr>
          <w:p w14:paraId="0FCE12F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 vazbou na aktivitu:</w:t>
            </w:r>
          </w:p>
          <w:p w14:paraId="6FB96FC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Individuální projekty: </w:t>
            </w:r>
          </w:p>
          <w:p w14:paraId="3802296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 této aktivitě byly plánovány projekty v hodnotě 32 mil. Kč,  realizovány jsou projekty ve dvojnásobné hodnotě, což je dáno vysokou aktivit příjemců ze soukromého sektoru, jejichž potřeby nejsou v plném rozsahu zachyceny v RAP.</w:t>
            </w:r>
          </w:p>
          <w:p w14:paraId="45FAC42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04422C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Integrované projekty: </w:t>
            </w:r>
          </w:p>
          <w:p w14:paraId="10F6E38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D119B8" w:rsidRPr="00D119B8" w14:paraId="1F1CDBB5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419A5E1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5A182C9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6" w:type="dxa"/>
          </w:tcPr>
          <w:p w14:paraId="6C7351F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 této aktivitě bylo realizováno 10 projektů s finančním příspěvkem z EU přibližně ve výši 70 259 tis. Kč</w:t>
            </w:r>
          </w:p>
        </w:tc>
      </w:tr>
      <w:tr w:rsidR="00D119B8" w:rsidRPr="00D119B8" w14:paraId="4EBD9936" w14:textId="77777777" w:rsidTr="008D357F">
        <w:trPr>
          <w:trHeight w:val="235"/>
        </w:trPr>
        <w:tc>
          <w:tcPr>
            <w:tcW w:w="2976" w:type="dxa"/>
            <w:vMerge/>
          </w:tcPr>
          <w:p w14:paraId="31257A3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6" w:type="dxa"/>
          </w:tcPr>
          <w:p w14:paraId="05CE19B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</w:tbl>
    <w:p w14:paraId="1008DBB1" w14:textId="77777777" w:rsidR="00D119B8" w:rsidRPr="00D119B8" w:rsidRDefault="00D119B8" w:rsidP="00D119B8">
      <w:pPr>
        <w:rPr>
          <w:rFonts w:ascii="Calibri" w:eastAsia="Calibri" w:hAnsi="Calibri" w:cs="Times New Roman"/>
        </w:rPr>
      </w:pPr>
    </w:p>
    <w:tbl>
      <w:tblPr>
        <w:tblStyle w:val="Mkatabulky1"/>
        <w:tblW w:w="9752" w:type="dxa"/>
        <w:tblInd w:w="-5" w:type="dxa"/>
        <w:tblLook w:val="04A0" w:firstRow="1" w:lastRow="0" w:firstColumn="1" w:lastColumn="0" w:noHBand="0" w:noVBand="1"/>
      </w:tblPr>
      <w:tblGrid>
        <w:gridCol w:w="2976"/>
        <w:gridCol w:w="6776"/>
      </w:tblGrid>
      <w:tr w:rsidR="00D119B8" w:rsidRPr="00D119B8" w14:paraId="2338C20F" w14:textId="77777777" w:rsidTr="008D357F">
        <w:tc>
          <w:tcPr>
            <w:tcW w:w="2976" w:type="dxa"/>
          </w:tcPr>
          <w:p w14:paraId="3EE0C16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6" w:type="dxa"/>
          </w:tcPr>
          <w:p w14:paraId="4F69A70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H. Životní prostředí</w:t>
            </w:r>
          </w:p>
        </w:tc>
      </w:tr>
      <w:tr w:rsidR="00D119B8" w:rsidRPr="00D119B8" w14:paraId="72083D28" w14:textId="77777777" w:rsidTr="008D357F">
        <w:tc>
          <w:tcPr>
            <w:tcW w:w="2976" w:type="dxa"/>
          </w:tcPr>
          <w:p w14:paraId="5379741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6" w:type="dxa"/>
          </w:tcPr>
          <w:p w14:paraId="7568855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Výstavba a modernizace kanalizace a čistíren odpadních vod</w:t>
            </w:r>
          </w:p>
          <w:p w14:paraId="45D0C17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Zajištění dodávek a zdrojů kvalitní pitné vody</w:t>
            </w:r>
          </w:p>
          <w:p w14:paraId="749A97C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Výstavba a modernizace vodních děl, suchých nádrží a dalších nástrojů povodňové ochrany</w:t>
            </w:r>
          </w:p>
          <w:p w14:paraId="69BD3A7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Preventivní protipovodňová opatření a systémy</w:t>
            </w:r>
          </w:p>
          <w:p w14:paraId="1B79595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snižování emisí z lokálního vytápění domácností</w:t>
            </w:r>
          </w:p>
          <w:p w14:paraId="19649A6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snižování emisí ze stacionárních zdrojů</w:t>
            </w:r>
          </w:p>
          <w:p w14:paraId="4384EFD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Předcházení vzniku komunálních a průmyslových odpadů</w:t>
            </w:r>
          </w:p>
          <w:p w14:paraId="5DF1ACF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 xml:space="preserve">Výstavba a modernizace zařízení pro sběr, třídění a úpravu odpadů </w:t>
            </w:r>
          </w:p>
          <w:p w14:paraId="1B85AA3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Podpora rekultivace starých skládek</w:t>
            </w:r>
          </w:p>
          <w:p w14:paraId="71DEFC8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Sanace vážně kontaminovaných lokalit</w:t>
            </w:r>
          </w:p>
          <w:p w14:paraId="128BBCD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Nakládání s nebezpečnými odpady</w:t>
            </w:r>
          </w:p>
          <w:p w14:paraId="15D925B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Management zvláště chráněných území a evropsky významných lokalit v Karlovarském kraji</w:t>
            </w:r>
          </w:p>
          <w:p w14:paraId="468845C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Posílení biodiverzity území</w:t>
            </w:r>
          </w:p>
          <w:p w14:paraId="74EABA63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Posilování přirozených funkcí krajiny</w:t>
            </w:r>
          </w:p>
          <w:p w14:paraId="6BFD5DE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Revitalizace funkčních ploch a prvků sídelní zeleně</w:t>
            </w:r>
          </w:p>
        </w:tc>
      </w:tr>
      <w:tr w:rsidR="00D119B8" w:rsidRPr="00D119B8" w14:paraId="12CB1C90" w14:textId="77777777" w:rsidTr="008D357F">
        <w:tc>
          <w:tcPr>
            <w:tcW w:w="2976" w:type="dxa"/>
          </w:tcPr>
          <w:p w14:paraId="411F2A6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6776" w:type="dxa"/>
          </w:tcPr>
          <w:p w14:paraId="63ABA463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4.2.3 Zajištěn dostupnosti a kapacity technické infrastruktury</w:t>
            </w:r>
          </w:p>
          <w:p w14:paraId="4ACE4F6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6.2.2 Podpora prevence vzniku odpadů</w:t>
            </w:r>
          </w:p>
          <w:p w14:paraId="67C9937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6.3.1 Podpora využívání obnovitelných zdrojů energie ve vazbě na místní podmínky a limity v území</w:t>
            </w:r>
          </w:p>
          <w:p w14:paraId="3B2AFCA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6.3.2 podpora úspor energie ve vazbě na místní podmínky a krajinný potenciál, se zaměřením na zvyšování energetické účinnosti a snížení emisí znečišťujících látek, produkovaných domácnostmi, a na aplikaci inovativních technik v průmyslových sektorech</w:t>
            </w:r>
          </w:p>
          <w:p w14:paraId="7B2C0E0D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6.5.4 Nakládání se srážkovými vodami zlepšením kvality používaných technologií</w:t>
            </w:r>
          </w:p>
          <w:p w14:paraId="6423F212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6.5.5 Podpora vodohospodářské infrastruktury </w:t>
            </w:r>
          </w:p>
          <w:p w14:paraId="520A855D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7.1.2 Podpora koordinace zásahů do krajiny na místní i regionální úrovni, zejm. ve vztahu k územím ohroženým přírodními riziky (včetně pozemkových úprav)</w:t>
            </w:r>
          </w:p>
          <w:p w14:paraId="78AB1F0B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7.1.3 Realizace aktivit posilujících ekologické funkce a stabilitu území</w:t>
            </w:r>
          </w:p>
          <w:p w14:paraId="57D2D62A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7.1.4 Rozvoj mimoprodukčních funkcí krajiny a omezení její fragmentace</w:t>
            </w:r>
          </w:p>
          <w:p w14:paraId="4E6EFC1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7.1.5 Omezení negativního vlivu nepůvodních invazivních druhů na biodiverzitu</w:t>
            </w:r>
          </w:p>
        </w:tc>
      </w:tr>
      <w:tr w:rsidR="00D119B8" w:rsidRPr="00D119B8" w14:paraId="3FB1D6BF" w14:textId="77777777" w:rsidTr="008D357F">
        <w:trPr>
          <w:trHeight w:val="698"/>
        </w:trPr>
        <w:tc>
          <w:tcPr>
            <w:tcW w:w="2976" w:type="dxa"/>
          </w:tcPr>
          <w:p w14:paraId="151377F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Slovní shrnutí naplňování aktivity v roce 2016</w:t>
            </w:r>
          </w:p>
        </w:tc>
        <w:tc>
          <w:tcPr>
            <w:tcW w:w="6776" w:type="dxa"/>
          </w:tcPr>
          <w:p w14:paraId="26EED6D0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 vazbou na aktivitu:</w:t>
            </w:r>
          </w:p>
          <w:p w14:paraId="33B3C25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Individuální projekty: </w:t>
            </w:r>
          </w:p>
          <w:p w14:paraId="1233D9E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Dle plánu měla proběhnout realizace projektů ve finančním objemu ve výši 56,2 mil Kč. Došlo k plnění pouze ve výši 3 %. V průběhu roku byly předloženy projekty, jejichž realizace bude zahájena, v případě úspěchu, v roce 2017. Jedná se o projekty za více než 200 mil Kč.</w:t>
            </w:r>
          </w:p>
          <w:p w14:paraId="6A3B394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7D1121C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Integrované projekty: </w:t>
            </w:r>
          </w:p>
          <w:p w14:paraId="15497FA0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D119B8" w:rsidRPr="00D119B8" w14:paraId="1B328EAF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24882B0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16E6F2D3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6" w:type="dxa"/>
          </w:tcPr>
          <w:p w14:paraId="34FE4F3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 této aktivitě byl realizován 1 projekt s finančním příspěvkem z EU přibližně ve výši 1 691 tis. Kč</w:t>
            </w:r>
          </w:p>
        </w:tc>
      </w:tr>
      <w:tr w:rsidR="00D119B8" w:rsidRPr="00D119B8" w14:paraId="74EB33CE" w14:textId="77777777" w:rsidTr="008D357F">
        <w:trPr>
          <w:trHeight w:val="235"/>
        </w:trPr>
        <w:tc>
          <w:tcPr>
            <w:tcW w:w="2976" w:type="dxa"/>
            <w:vMerge/>
          </w:tcPr>
          <w:p w14:paraId="7D9899E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6" w:type="dxa"/>
          </w:tcPr>
          <w:p w14:paraId="625513F3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</w:tbl>
    <w:p w14:paraId="52DCDEB8" w14:textId="77777777" w:rsidR="00D119B8" w:rsidRPr="00D119B8" w:rsidRDefault="00D119B8" w:rsidP="00D119B8">
      <w:pPr>
        <w:rPr>
          <w:rFonts w:ascii="Calibri" w:eastAsia="Calibri" w:hAnsi="Calibri" w:cs="Times New Roman"/>
        </w:rPr>
      </w:pPr>
    </w:p>
    <w:tbl>
      <w:tblPr>
        <w:tblStyle w:val="Mkatabulky1"/>
        <w:tblW w:w="9752" w:type="dxa"/>
        <w:tblInd w:w="-5" w:type="dxa"/>
        <w:tblLook w:val="04A0" w:firstRow="1" w:lastRow="0" w:firstColumn="1" w:lastColumn="0" w:noHBand="0" w:noVBand="1"/>
      </w:tblPr>
      <w:tblGrid>
        <w:gridCol w:w="2976"/>
        <w:gridCol w:w="6776"/>
      </w:tblGrid>
      <w:tr w:rsidR="00D119B8" w:rsidRPr="00D119B8" w14:paraId="7E5D0167" w14:textId="77777777" w:rsidTr="008D357F">
        <w:tc>
          <w:tcPr>
            <w:tcW w:w="2976" w:type="dxa"/>
          </w:tcPr>
          <w:p w14:paraId="7E59231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6" w:type="dxa"/>
          </w:tcPr>
          <w:p w14:paraId="3CA418E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I. Energetické úspory</w:t>
            </w:r>
          </w:p>
        </w:tc>
      </w:tr>
      <w:tr w:rsidR="00D119B8" w:rsidRPr="00D119B8" w14:paraId="5C004487" w14:textId="77777777" w:rsidTr="008D357F">
        <w:tc>
          <w:tcPr>
            <w:tcW w:w="2976" w:type="dxa"/>
          </w:tcPr>
          <w:p w14:paraId="510BCD4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6" w:type="dxa"/>
          </w:tcPr>
          <w:p w14:paraId="4CCFA04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Snížení energetické náročnosti bytových domů</w:t>
            </w:r>
          </w:p>
          <w:p w14:paraId="544451B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Snížení energetické náročnosti veřejných budov</w:t>
            </w:r>
          </w:p>
        </w:tc>
      </w:tr>
      <w:tr w:rsidR="00D119B8" w:rsidRPr="00D119B8" w14:paraId="0E1A1BC3" w14:textId="77777777" w:rsidTr="008D357F">
        <w:tc>
          <w:tcPr>
            <w:tcW w:w="2976" w:type="dxa"/>
          </w:tcPr>
          <w:p w14:paraId="1151E7D5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6776" w:type="dxa"/>
          </w:tcPr>
          <w:p w14:paraId="0E37825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6.3.1 Podpora využívání obnovitelných zdrojů energie ve vazbě na místní podmínky a limity v území</w:t>
            </w:r>
          </w:p>
          <w:p w14:paraId="0290F52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6.3.2 podpora úspor energie ve vazbě na místní podmínky a krajinný potenciál, se zaměřením na zvyšování energetické účinnosti a snížení emisí znečišťujících látek, produkovaných domácnostmi, a na aplikaci inovativních technik v průmyslových sektorech</w:t>
            </w:r>
          </w:p>
        </w:tc>
      </w:tr>
      <w:tr w:rsidR="00D119B8" w:rsidRPr="00D119B8" w14:paraId="7D88E937" w14:textId="77777777" w:rsidTr="008D357F">
        <w:trPr>
          <w:trHeight w:val="698"/>
        </w:trPr>
        <w:tc>
          <w:tcPr>
            <w:tcW w:w="2976" w:type="dxa"/>
          </w:tcPr>
          <w:p w14:paraId="1AA7B09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6776" w:type="dxa"/>
          </w:tcPr>
          <w:p w14:paraId="2E2EED98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 vazbou na aktivitu:</w:t>
            </w:r>
          </w:p>
          <w:p w14:paraId="595DBE6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Individuální projekty: </w:t>
            </w:r>
          </w:p>
          <w:p w14:paraId="7C5E5B9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Dle plánu se předpokládala realizace projektů ve výši 22 mil. Kč. Realizovány jsou projekty ve výši necelých 16 %.</w:t>
            </w:r>
          </w:p>
          <w:p w14:paraId="4AEDB34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Integrované projekty: </w:t>
            </w:r>
          </w:p>
          <w:p w14:paraId="1C04C1B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D119B8" w:rsidRPr="00D119B8" w14:paraId="72E92CED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0867CB5C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10F13CF3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6" w:type="dxa"/>
          </w:tcPr>
          <w:p w14:paraId="11BBF66B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 této aktivitě byly realizovány 3 projekty s finančním příspěvkem z EU přibližně ve výši 3 482 tis. Kč</w:t>
            </w:r>
          </w:p>
        </w:tc>
      </w:tr>
      <w:tr w:rsidR="00D119B8" w:rsidRPr="00D119B8" w14:paraId="469EB971" w14:textId="77777777" w:rsidTr="008D357F">
        <w:trPr>
          <w:trHeight w:val="235"/>
        </w:trPr>
        <w:tc>
          <w:tcPr>
            <w:tcW w:w="2976" w:type="dxa"/>
            <w:vMerge/>
          </w:tcPr>
          <w:p w14:paraId="766D79E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6" w:type="dxa"/>
          </w:tcPr>
          <w:p w14:paraId="60EB86C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</w:tbl>
    <w:p w14:paraId="523CF785" w14:textId="77777777" w:rsidR="00D119B8" w:rsidRDefault="00D119B8" w:rsidP="00D119B8">
      <w:pPr>
        <w:rPr>
          <w:rFonts w:ascii="Calibri" w:eastAsia="Calibri" w:hAnsi="Calibri" w:cs="Times New Roman"/>
        </w:rPr>
      </w:pPr>
    </w:p>
    <w:tbl>
      <w:tblPr>
        <w:tblStyle w:val="Mkatabulky1"/>
        <w:tblW w:w="9752" w:type="dxa"/>
        <w:tblInd w:w="-5" w:type="dxa"/>
        <w:tblLook w:val="04A0" w:firstRow="1" w:lastRow="0" w:firstColumn="1" w:lastColumn="0" w:noHBand="0" w:noVBand="1"/>
      </w:tblPr>
      <w:tblGrid>
        <w:gridCol w:w="2976"/>
        <w:gridCol w:w="6776"/>
      </w:tblGrid>
      <w:tr w:rsidR="00D119B8" w:rsidRPr="00D119B8" w14:paraId="354A3A30" w14:textId="77777777" w:rsidTr="008D357F">
        <w:tc>
          <w:tcPr>
            <w:tcW w:w="2976" w:type="dxa"/>
          </w:tcPr>
          <w:p w14:paraId="724DAFD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Název aktivity RAP</w:t>
            </w:r>
          </w:p>
        </w:tc>
        <w:tc>
          <w:tcPr>
            <w:tcW w:w="6776" w:type="dxa"/>
          </w:tcPr>
          <w:p w14:paraId="295ECF7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  <w:highlight w:val="green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J. Veřejná správy a IZS</w:t>
            </w:r>
          </w:p>
        </w:tc>
      </w:tr>
      <w:tr w:rsidR="00D119B8" w:rsidRPr="00D119B8" w14:paraId="1DB1C1DA" w14:textId="77777777" w:rsidTr="008D357F">
        <w:tc>
          <w:tcPr>
            <w:tcW w:w="2976" w:type="dxa"/>
          </w:tcPr>
          <w:p w14:paraId="7BA7061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Popis aktivity RAP</w:t>
            </w:r>
          </w:p>
        </w:tc>
        <w:tc>
          <w:tcPr>
            <w:tcW w:w="6776" w:type="dxa"/>
          </w:tcPr>
          <w:p w14:paraId="51A2C66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Efektivní veřejná správa</w:t>
            </w:r>
          </w:p>
          <w:p w14:paraId="6CA3247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Územní a strategické plánování</w:t>
            </w:r>
          </w:p>
          <w:p w14:paraId="49BB573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Zvyšování bezpečnosti a ochrany obyvatel kraje</w:t>
            </w:r>
          </w:p>
          <w:p w14:paraId="330D3B8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Informační a komunikační podpora fungování územní veřejné správy</w:t>
            </w:r>
          </w:p>
        </w:tc>
      </w:tr>
      <w:tr w:rsidR="00D119B8" w:rsidRPr="00D119B8" w14:paraId="4410D9D8" w14:textId="77777777" w:rsidTr="008D357F">
        <w:tc>
          <w:tcPr>
            <w:tcW w:w="2976" w:type="dxa"/>
          </w:tcPr>
          <w:p w14:paraId="47667BD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6776" w:type="dxa"/>
          </w:tcPr>
          <w:p w14:paraId="41A906E6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3.1.2 Zlepšení vybavenosti území špičkovými službami v oblasti zdravotnictví a sociální péče                              </w:t>
            </w:r>
          </w:p>
          <w:p w14:paraId="0C7A76B5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7.3.2 Odstranění nebo omezení možných důsledků pohrom, spočívajících v narušení plynulosti, dostupnosti a kvality výkonu veřejné správy</w:t>
            </w:r>
          </w:p>
          <w:p w14:paraId="5128A65D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8.1.2 Modernizace správy</w:t>
            </w:r>
          </w:p>
          <w:p w14:paraId="1F8328DC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8.1.4 Zvyšování kvalifikace a kompetenčních dovedností úředníků veřejné správy</w:t>
            </w:r>
          </w:p>
          <w:p w14:paraId="05C3490E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8.3.1 Rozvíjení informačních a komunikačních technologií v územní veřejné správě</w:t>
            </w:r>
          </w:p>
          <w:p w14:paraId="2FD65C5A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8.3.2 Zvyšování provázanosti </w:t>
            </w:r>
          </w:p>
          <w:p w14:paraId="4DA1C05C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a propustnosti informací mezi jednotlivými oblastmi a úrovněmi veřejné správy a informovanosti veřejnosti a jednotlivých aktérů</w:t>
            </w:r>
          </w:p>
          <w:p w14:paraId="515D7731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9.1.1 Posílení a zkvalitnění strategického plánování krajských a obecních samospráv</w:t>
            </w:r>
          </w:p>
          <w:p w14:paraId="09B2709D" w14:textId="77777777" w:rsidR="00D119B8" w:rsidRPr="00D119B8" w:rsidRDefault="00D119B8" w:rsidP="00D119B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9.1.4 Podpora a koordinace strategického a územního plánování v rozvoji obcí a </w:t>
            </w: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 xml:space="preserve">regionů </w:t>
            </w:r>
          </w:p>
          <w:p w14:paraId="1D96FA6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9.2.4 podpora svazku obcí, místních akčních skupin, organizací destinačního managementu</w:t>
            </w:r>
          </w:p>
        </w:tc>
      </w:tr>
      <w:tr w:rsidR="00D119B8" w:rsidRPr="00D119B8" w14:paraId="1593CACD" w14:textId="77777777" w:rsidTr="008D357F">
        <w:trPr>
          <w:trHeight w:val="698"/>
        </w:trPr>
        <w:tc>
          <w:tcPr>
            <w:tcW w:w="2976" w:type="dxa"/>
          </w:tcPr>
          <w:p w14:paraId="5582158D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Slovní shrnutí naplňování aktivity v roce 2016</w:t>
            </w:r>
          </w:p>
        </w:tc>
        <w:tc>
          <w:tcPr>
            <w:tcW w:w="6776" w:type="dxa"/>
          </w:tcPr>
          <w:p w14:paraId="7A819324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Text na základě realizovaných a ukončených projektů s vazbou na aktivitu:</w:t>
            </w:r>
          </w:p>
          <w:p w14:paraId="57F6D2DF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Individuální projekty: </w:t>
            </w:r>
          </w:p>
          <w:p w14:paraId="3304AC86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Dle plánu se předpokládala realizace projektů ve výši 58,2 mil. Kč. Realizovány jsou projekty přibližně ve výši 46 %.</w:t>
            </w:r>
          </w:p>
          <w:p w14:paraId="555B5FA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2D7174BE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Integrované projekty: </w:t>
            </w:r>
          </w:p>
          <w:p w14:paraId="7498662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  <w:tr w:rsidR="00D119B8" w:rsidRPr="00D119B8" w14:paraId="1F3A53AC" w14:textId="77777777" w:rsidTr="008D357F">
        <w:trPr>
          <w:trHeight w:val="235"/>
        </w:trPr>
        <w:tc>
          <w:tcPr>
            <w:tcW w:w="2976" w:type="dxa"/>
            <w:vMerge w:val="restart"/>
          </w:tcPr>
          <w:p w14:paraId="61D7CBD9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2EB43892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b/>
                <w:sz w:val="20"/>
                <w:szCs w:val="20"/>
              </w:rPr>
              <w:t>Finanční hledisko</w:t>
            </w:r>
          </w:p>
        </w:tc>
        <w:tc>
          <w:tcPr>
            <w:tcW w:w="6776" w:type="dxa"/>
          </w:tcPr>
          <w:p w14:paraId="52EB12BA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V této aktivitě bylo realizováno 5 projektů s finančním příspěvkem z EU přibližně ve výši 27 106 tis. Kč</w:t>
            </w:r>
          </w:p>
        </w:tc>
      </w:tr>
      <w:tr w:rsidR="00D119B8" w:rsidRPr="00D119B8" w14:paraId="3E3590A7" w14:textId="77777777" w:rsidTr="008D357F">
        <w:trPr>
          <w:trHeight w:val="235"/>
        </w:trPr>
        <w:tc>
          <w:tcPr>
            <w:tcW w:w="2976" w:type="dxa"/>
            <w:vMerge/>
          </w:tcPr>
          <w:p w14:paraId="1BA8A8C1" w14:textId="77777777" w:rsidR="00D119B8" w:rsidRPr="00D119B8" w:rsidRDefault="00D119B8" w:rsidP="00D119B8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6776" w:type="dxa"/>
          </w:tcPr>
          <w:p w14:paraId="305EC197" w14:textId="77777777" w:rsidR="00D119B8" w:rsidRPr="00D119B8" w:rsidRDefault="00D119B8" w:rsidP="00D119B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9B8">
              <w:rPr>
                <w:rFonts w:ascii="Calibri" w:eastAsia="Calibri" w:hAnsi="Calibri" w:cs="Times New Roman"/>
                <w:sz w:val="20"/>
                <w:szCs w:val="20"/>
              </w:rPr>
              <w:t>Nebyly realizovány projekty prostřednictvím integrovaných nástrojů.</w:t>
            </w:r>
          </w:p>
        </w:tc>
      </w:tr>
    </w:tbl>
    <w:p w14:paraId="43A04273" w14:textId="77777777" w:rsidR="00F21229" w:rsidRPr="00456BA5" w:rsidRDefault="00F21229" w:rsidP="00583E0D">
      <w:pPr>
        <w:jc w:val="both"/>
      </w:pPr>
    </w:p>
    <w:p w14:paraId="762204C0" w14:textId="77777777" w:rsidR="00F21229" w:rsidRDefault="00F21229" w:rsidP="00583E0D">
      <w:pPr>
        <w:jc w:val="both"/>
      </w:pPr>
    </w:p>
    <w:p w14:paraId="1D27476C" w14:textId="77777777" w:rsidR="00D119B8" w:rsidRDefault="00D119B8" w:rsidP="00583E0D">
      <w:pPr>
        <w:jc w:val="both"/>
      </w:pPr>
    </w:p>
    <w:p w14:paraId="7BC9721D" w14:textId="77777777" w:rsidR="008D357F" w:rsidRDefault="008D357F" w:rsidP="00583E0D">
      <w:pPr>
        <w:jc w:val="both"/>
      </w:pPr>
    </w:p>
    <w:p w14:paraId="7A2BC3B6" w14:textId="77777777" w:rsidR="008D357F" w:rsidRDefault="008D357F" w:rsidP="00583E0D">
      <w:pPr>
        <w:jc w:val="both"/>
      </w:pPr>
    </w:p>
    <w:p w14:paraId="7C000830" w14:textId="77777777" w:rsidR="008D357F" w:rsidRDefault="008D357F" w:rsidP="00583E0D">
      <w:pPr>
        <w:jc w:val="both"/>
      </w:pPr>
    </w:p>
    <w:p w14:paraId="28470902" w14:textId="77777777" w:rsidR="008D357F" w:rsidRDefault="008D357F" w:rsidP="00583E0D">
      <w:pPr>
        <w:jc w:val="both"/>
      </w:pPr>
    </w:p>
    <w:p w14:paraId="48315709" w14:textId="77777777" w:rsidR="008D357F" w:rsidRDefault="008D357F" w:rsidP="00583E0D">
      <w:pPr>
        <w:jc w:val="both"/>
      </w:pPr>
    </w:p>
    <w:p w14:paraId="06EBCDB5" w14:textId="77777777" w:rsidR="00D119B8" w:rsidRDefault="00D119B8" w:rsidP="00583E0D">
      <w:pPr>
        <w:jc w:val="both"/>
      </w:pPr>
    </w:p>
    <w:p w14:paraId="1F3F5992" w14:textId="77777777" w:rsidR="00D119B8" w:rsidRPr="00456BA5" w:rsidRDefault="00D119B8" w:rsidP="00583E0D">
      <w:pPr>
        <w:jc w:val="both"/>
      </w:pPr>
    </w:p>
    <w:p w14:paraId="121D24D3" w14:textId="77777777" w:rsidR="00F21229" w:rsidRDefault="00F21229" w:rsidP="00583E0D">
      <w:pPr>
        <w:jc w:val="both"/>
      </w:pPr>
    </w:p>
    <w:p w14:paraId="1D802067" w14:textId="77777777" w:rsidR="00A15861" w:rsidRDefault="00A15861" w:rsidP="00583E0D">
      <w:pPr>
        <w:jc w:val="both"/>
      </w:pPr>
    </w:p>
    <w:p w14:paraId="5767C78A" w14:textId="77777777" w:rsidR="00A15861" w:rsidRDefault="00A15861" w:rsidP="00583E0D">
      <w:pPr>
        <w:jc w:val="both"/>
      </w:pPr>
    </w:p>
    <w:p w14:paraId="435ED4D8" w14:textId="77777777" w:rsidR="00A15861" w:rsidRDefault="00A15861" w:rsidP="00583E0D">
      <w:pPr>
        <w:jc w:val="both"/>
      </w:pPr>
    </w:p>
    <w:p w14:paraId="281848E6" w14:textId="77777777" w:rsidR="00A15861" w:rsidRDefault="00A15861" w:rsidP="00583E0D">
      <w:pPr>
        <w:jc w:val="both"/>
      </w:pPr>
    </w:p>
    <w:p w14:paraId="46B15EA5" w14:textId="77777777" w:rsidR="00A15861" w:rsidRDefault="00A15861" w:rsidP="00583E0D">
      <w:pPr>
        <w:jc w:val="both"/>
      </w:pPr>
    </w:p>
    <w:p w14:paraId="1D88B789" w14:textId="77777777" w:rsidR="00A15861" w:rsidRDefault="00A15861" w:rsidP="00583E0D">
      <w:pPr>
        <w:jc w:val="both"/>
      </w:pPr>
    </w:p>
    <w:p w14:paraId="20F5C336" w14:textId="77777777" w:rsidR="00A15861" w:rsidRDefault="00A15861" w:rsidP="00583E0D">
      <w:pPr>
        <w:jc w:val="both"/>
      </w:pPr>
    </w:p>
    <w:p w14:paraId="0F4EAA30" w14:textId="77777777" w:rsidR="00A15861" w:rsidRPr="00456BA5" w:rsidRDefault="00A15861" w:rsidP="00583E0D">
      <w:pPr>
        <w:jc w:val="both"/>
      </w:pPr>
    </w:p>
    <w:p w14:paraId="2223A4E4" w14:textId="64B93A11" w:rsidR="00F21229" w:rsidRPr="003573F3" w:rsidRDefault="004F46A7" w:rsidP="003573F3">
      <w:pPr>
        <w:pStyle w:val="Nadpis1"/>
      </w:pPr>
      <w:bookmarkStart w:id="12" w:name="_Toc478633534"/>
      <w:r w:rsidRPr="003573F3">
        <w:lastRenderedPageBreak/>
        <w:t>Analýza územního rozložení alokací z</w:t>
      </w:r>
      <w:r w:rsidR="007736BC" w:rsidRPr="003573F3">
        <w:t> </w:t>
      </w:r>
      <w:r w:rsidRPr="003573F3">
        <w:t>ESIF v rámci kraje</w:t>
      </w:r>
      <w:bookmarkEnd w:id="12"/>
      <w:r w:rsidR="004C5A77" w:rsidRPr="003573F3">
        <w:t xml:space="preserve"> </w:t>
      </w:r>
    </w:p>
    <w:p w14:paraId="704678BA" w14:textId="77777777" w:rsidR="00CB1049" w:rsidRDefault="00CB1049" w:rsidP="00CB1049">
      <w:pPr>
        <w:pStyle w:val="Titulek"/>
        <w:keepNext/>
        <w:contextualSpacing/>
        <w:rPr>
          <w:rStyle w:val="Zdraznnintenzivn"/>
        </w:rPr>
      </w:pPr>
    </w:p>
    <w:p w14:paraId="6668B83E" w14:textId="192FB365" w:rsidR="00F21229" w:rsidRPr="002D2859" w:rsidRDefault="00F21229" w:rsidP="002D2859">
      <w:pPr>
        <w:rPr>
          <w:b/>
          <w:bCs/>
          <w:iCs/>
          <w:color w:val="548DD4" w:themeColor="text2" w:themeTint="99"/>
        </w:rPr>
      </w:pPr>
      <w:r w:rsidRPr="002D2859">
        <w:rPr>
          <w:b/>
          <w:bCs/>
          <w:iCs/>
          <w:color w:val="548DD4" w:themeColor="text2" w:themeTint="99"/>
        </w:rPr>
        <w:t>Územní rozložení alokace z</w:t>
      </w:r>
      <w:r w:rsidR="006524E8">
        <w:rPr>
          <w:b/>
          <w:bCs/>
          <w:iCs/>
          <w:color w:val="548DD4" w:themeColor="text2" w:themeTint="99"/>
        </w:rPr>
        <w:t> </w:t>
      </w:r>
      <w:r w:rsidRPr="002D2859">
        <w:rPr>
          <w:b/>
          <w:bCs/>
          <w:iCs/>
          <w:color w:val="548DD4" w:themeColor="text2" w:themeTint="99"/>
        </w:rPr>
        <w:t>ESIF</w:t>
      </w:r>
      <w:r w:rsidR="006524E8">
        <w:rPr>
          <w:b/>
          <w:bCs/>
          <w:iCs/>
          <w:color w:val="548DD4" w:themeColor="text2" w:themeTint="99"/>
        </w:rPr>
        <w:t xml:space="preserve"> (v tis. Kč)</w:t>
      </w: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2268"/>
        <w:gridCol w:w="2410"/>
      </w:tblGrid>
      <w:tr w:rsidR="001E1241" w:rsidRPr="001E1241" w14:paraId="0DAB5074" w14:textId="77777777" w:rsidTr="00AB0456">
        <w:trPr>
          <w:trHeight w:val="34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E6EBB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Okres/</w:t>
            </w: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ORP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F060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Podané projekty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50B0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Schvalované projekty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86A84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Realizované a ukončené projekty</w:t>
            </w:r>
          </w:p>
        </w:tc>
      </w:tr>
      <w:tr w:rsidR="001E1241" w:rsidRPr="001E1241" w14:paraId="28EBAEB8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A276B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Cheb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ECF7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899 722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A94E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92 217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4FAEF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125 909</w:t>
            </w:r>
          </w:p>
        </w:tc>
      </w:tr>
      <w:tr w:rsidR="001E1241" w:rsidRPr="001E1241" w14:paraId="627B770A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A811D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1F2F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140 291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2C68" w14:textId="5601F478" w:rsidR="001E1241" w:rsidRPr="008D357F" w:rsidRDefault="006524E8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-</w:t>
            </w:r>
            <w:r w:rsidR="001E1241"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185EB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14 025</w:t>
            </w:r>
          </w:p>
        </w:tc>
      </w:tr>
      <w:tr w:rsidR="001E1241" w:rsidRPr="001E1241" w14:paraId="4217085B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29F6A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Cheb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64BF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390 141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D8EB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10 790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96791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108 748</w:t>
            </w:r>
          </w:p>
        </w:tc>
      </w:tr>
      <w:tr w:rsidR="001E1241" w:rsidRPr="001E1241" w14:paraId="7F26492A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86D5E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Mariánské Lázně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6E9D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287 862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511A" w14:textId="03A92782" w:rsidR="001E1241" w:rsidRPr="008D357F" w:rsidRDefault="003B3952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-</w:t>
            </w:r>
            <w:r w:rsidR="001E1241"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C4B00" w14:textId="0B5D5E0D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="003B3952">
              <w:rPr>
                <w:rFonts w:ascii="Calibri" w:eastAsia="Times New Roman" w:hAnsi="Calibri" w:cs="Times New Roman"/>
                <w:color w:val="000000"/>
                <w:lang w:eastAsia="cs-CZ"/>
              </w:rPr>
              <w:t>-</w:t>
            </w:r>
          </w:p>
        </w:tc>
      </w:tr>
      <w:tr w:rsidR="001E1241" w:rsidRPr="001E1241" w14:paraId="623A24F2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1CE5C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Nepřiřazeno k ORP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943C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81 428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A287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81 428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501FE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3 135</w:t>
            </w:r>
          </w:p>
        </w:tc>
      </w:tr>
      <w:tr w:rsidR="001E1241" w:rsidRPr="001E1241" w14:paraId="445E5368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8302D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Karlovy Vary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2D81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765 535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6AC7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6 344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847FC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101 972</w:t>
            </w:r>
          </w:p>
        </w:tc>
      </w:tr>
      <w:tr w:rsidR="001E1241" w:rsidRPr="001E1241" w14:paraId="522568B0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293D8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Karlovy Vary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C837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559 139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E4D5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2 962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EAD26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77 970</w:t>
            </w:r>
          </w:p>
        </w:tc>
      </w:tr>
      <w:tr w:rsidR="001E1241" w:rsidRPr="001E1241" w14:paraId="74C2C7E4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E18A2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Ostrov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B986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206 396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05C7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3 382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758B5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24 003</w:t>
            </w:r>
          </w:p>
        </w:tc>
      </w:tr>
      <w:tr w:rsidR="001E1241" w:rsidRPr="001E1241" w14:paraId="361C7E61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B7DDC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Sokolov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50A3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1 242 049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76D3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8 647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D4F00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34 929</w:t>
            </w:r>
          </w:p>
        </w:tc>
      </w:tr>
      <w:tr w:rsidR="001E1241" w:rsidRPr="001E1241" w14:paraId="2941CB1B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91EBC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Kraslice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07CA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58 763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7CAA" w14:textId="17EDD890" w:rsidR="001E1241" w:rsidRPr="008D357F" w:rsidRDefault="003B3952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-</w:t>
            </w:r>
            <w:r w:rsidR="001E1241"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B6D01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9 968</w:t>
            </w:r>
          </w:p>
        </w:tc>
      </w:tr>
      <w:tr w:rsidR="001E1241" w:rsidRPr="001E1241" w14:paraId="719BE133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99B81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Sokolov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95C1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1 182 071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EA8D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8 647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2EA1C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color w:val="000000"/>
                <w:lang w:eastAsia="cs-CZ"/>
              </w:rPr>
              <w:t>24 961</w:t>
            </w:r>
          </w:p>
        </w:tc>
      </w:tr>
      <w:tr w:rsidR="001E1241" w:rsidRPr="001E1241" w14:paraId="4F48D7CE" w14:textId="77777777" w:rsidTr="00AB0456">
        <w:trPr>
          <w:trHeight w:val="340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B681A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Nepřiřazeno k ORP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699D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1 215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8067" w14:textId="1BBAC7E1" w:rsidR="001E1241" w:rsidRPr="003B3952" w:rsidRDefault="003B3952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7DD7D" w14:textId="6792C20D" w:rsidR="001E1241" w:rsidRPr="003B3952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 </w:t>
            </w:r>
            <w:r w:rsidR="003B3952"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-</w:t>
            </w:r>
          </w:p>
        </w:tc>
      </w:tr>
      <w:tr w:rsidR="001E1241" w:rsidRPr="001E1241" w14:paraId="442E3C4D" w14:textId="77777777" w:rsidTr="00AB0456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BDA0B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Nepřiřazeno k okresu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BA86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1 246 820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A169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126 393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52737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cs-CZ"/>
              </w:rPr>
              <w:t>586 775</w:t>
            </w:r>
          </w:p>
        </w:tc>
      </w:tr>
      <w:tr w:rsidR="001E1241" w:rsidRPr="001E1241" w14:paraId="173D5AF3" w14:textId="77777777" w:rsidTr="00AB0456">
        <w:trPr>
          <w:trHeight w:val="34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C2F36" w14:textId="77777777" w:rsidR="001E1241" w:rsidRPr="008D357F" w:rsidRDefault="001E1241" w:rsidP="001E12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Celkový součet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1146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4 154 126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5810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233 601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2290B" w14:textId="77777777" w:rsidR="001E1241" w:rsidRPr="008D357F" w:rsidRDefault="001E1241" w:rsidP="001E12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D357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849 585</w:t>
            </w:r>
          </w:p>
        </w:tc>
      </w:tr>
    </w:tbl>
    <w:p w14:paraId="3CEAF514" w14:textId="4E32A166" w:rsidR="007D6642" w:rsidRPr="00456BA5" w:rsidRDefault="00AC677F" w:rsidP="007D6642">
      <w:pPr>
        <w:spacing w:before="240" w:after="120"/>
        <w:jc w:val="both"/>
      </w:pPr>
      <w:r w:rsidRPr="00456BA5">
        <w:t xml:space="preserve">Výše uvedené hodnoty popisují územní rozložení projektů. Sloupec </w:t>
      </w:r>
      <w:r w:rsidR="003B7F33">
        <w:t>„</w:t>
      </w:r>
      <w:r w:rsidRPr="003B7F33">
        <w:rPr>
          <w:i/>
        </w:rPr>
        <w:t>Podané projekty</w:t>
      </w:r>
      <w:r w:rsidR="003B7F33">
        <w:rPr>
          <w:i/>
        </w:rPr>
        <w:t xml:space="preserve">“ </w:t>
      </w:r>
      <w:r w:rsidRPr="00456BA5">
        <w:t xml:space="preserve">ukazuje, že v průběhu roku 2016 byly v územním obvodu kraje předloženy projekty </w:t>
      </w:r>
      <w:r w:rsidR="00A352BA" w:rsidRPr="00456BA5">
        <w:t xml:space="preserve">s požadavkem na prostředky fondů EU </w:t>
      </w:r>
      <w:r w:rsidRPr="00456BA5">
        <w:t>za více než 4 mld. Kč. V procesu schvalování jich bylo ke konc</w:t>
      </w:r>
      <w:r w:rsidR="00A352BA" w:rsidRPr="00456BA5">
        <w:t>i</w:t>
      </w:r>
      <w:r w:rsidRPr="00456BA5">
        <w:t xml:space="preserve"> roku 2016 za více než 200 mil. Kč. </w:t>
      </w:r>
      <w:r w:rsidR="00A352BA" w:rsidRPr="00456BA5">
        <w:t xml:space="preserve">Realizované projekty k uvedenému datu dosahovali příspěvku za téměř 850 mil. Kč. </w:t>
      </w:r>
    </w:p>
    <w:p w14:paraId="781CFDF5" w14:textId="0766A1D8" w:rsidR="00A352BA" w:rsidRPr="00456BA5" w:rsidRDefault="00A352BA" w:rsidP="007D6642">
      <w:pPr>
        <w:spacing w:before="240" w:after="120"/>
        <w:jc w:val="both"/>
      </w:pPr>
      <w:r w:rsidRPr="00456BA5">
        <w:t>Nejvýkonnější byl v roce 2016 okres Sokolov, ve kterém byly předloženy projekty s požadavkem na více než 1,2 mld. Kč. Na úrovní realizovaných projektů je</w:t>
      </w:r>
      <w:r w:rsidR="003B7F33">
        <w:t xml:space="preserve"> na</w:t>
      </w:r>
      <w:r w:rsidRPr="00456BA5">
        <w:t xml:space="preserve"> to</w:t>
      </w:r>
      <w:r w:rsidR="00625D3A">
        <w:t>m</w:t>
      </w:r>
      <w:r w:rsidRPr="00456BA5">
        <w:t xml:space="preserve"> zatím</w:t>
      </w:r>
      <w:r w:rsidR="003B7F33">
        <w:t xml:space="preserve"> nejlépe</w:t>
      </w:r>
      <w:r w:rsidRPr="00456BA5">
        <w:t xml:space="preserve"> okres Cheb, na jehož území jsou ve fázi realizace projekty za 125 mil. Kč.</w:t>
      </w:r>
    </w:p>
    <w:p w14:paraId="234DA9F7" w14:textId="681BCF8F" w:rsidR="00A352BA" w:rsidRDefault="00A352BA" w:rsidP="007D6642">
      <w:pPr>
        <w:spacing w:before="240" w:after="120"/>
        <w:jc w:val="both"/>
      </w:pPr>
      <w:r w:rsidRPr="00456BA5">
        <w:t xml:space="preserve">Velký rozdíl mezi sloupci </w:t>
      </w:r>
      <w:r w:rsidR="003B7F33" w:rsidRPr="003B7F33">
        <w:rPr>
          <w:i/>
        </w:rPr>
        <w:t>„</w:t>
      </w:r>
      <w:r w:rsidRPr="003B7F33">
        <w:rPr>
          <w:i/>
        </w:rPr>
        <w:t>Podané</w:t>
      </w:r>
      <w:r w:rsidR="003B7F33" w:rsidRPr="003B7F33">
        <w:rPr>
          <w:i/>
        </w:rPr>
        <w:t xml:space="preserve"> projekty“</w:t>
      </w:r>
      <w:r w:rsidRPr="00456BA5">
        <w:t xml:space="preserve"> a </w:t>
      </w:r>
      <w:r w:rsidR="003B7F33" w:rsidRPr="003B7F33">
        <w:rPr>
          <w:i/>
        </w:rPr>
        <w:t>„</w:t>
      </w:r>
      <w:r w:rsidRPr="003B7F33">
        <w:rPr>
          <w:i/>
        </w:rPr>
        <w:t>Realizované</w:t>
      </w:r>
      <w:r w:rsidR="003B7F33" w:rsidRPr="003B7F33">
        <w:rPr>
          <w:i/>
        </w:rPr>
        <w:t xml:space="preserve"> a ukončené projekty“</w:t>
      </w:r>
      <w:r w:rsidRPr="00456BA5">
        <w:t xml:space="preserve"> ukazuje na předpoklad, že v roce 2017 a v další</w:t>
      </w:r>
      <w:r w:rsidR="006524E8">
        <w:t>ch letech by měla na území kraje</w:t>
      </w:r>
      <w:r w:rsidRPr="00456BA5">
        <w:t xml:space="preserve"> probíhat realizace </w:t>
      </w:r>
      <w:r w:rsidR="00A0099A" w:rsidRPr="00456BA5">
        <w:t>projektů s výrazně vyšším</w:t>
      </w:r>
      <w:r w:rsidR="00625D3A">
        <w:t xml:space="preserve"> finančním</w:t>
      </w:r>
      <w:r w:rsidR="00A0099A" w:rsidRPr="00456BA5">
        <w:t xml:space="preserve"> požadavkem než v roce 2016. O tom ostatně svědčí i data uvedená v RAP, kde právě v roce 2017 a 2018 se počítá s realizací projekt</w:t>
      </w:r>
      <w:r w:rsidR="006524E8">
        <w:t>ů</w:t>
      </w:r>
      <w:r w:rsidR="00A0099A" w:rsidRPr="00456BA5">
        <w:t xml:space="preserve"> v řádu miliard</w:t>
      </w:r>
      <w:r w:rsidR="00A54A14">
        <w:t xml:space="preserve"> Kč.</w:t>
      </w:r>
    </w:p>
    <w:p w14:paraId="6175E9D5" w14:textId="5EECC6FE" w:rsidR="00625D3A" w:rsidRPr="00456BA5" w:rsidRDefault="00625D3A" w:rsidP="007D6642">
      <w:pPr>
        <w:spacing w:before="240" w:after="120"/>
        <w:jc w:val="both"/>
      </w:pPr>
      <w:r>
        <w:t>Přehledné rozložení předložených a realizovaných projektů je zobrazeno na níže uvedených obrázcích. Dále jsou níže uvedeny grafy, které srovnávají finanční objem a počet předložených projektů mezi jednotlivými operačními programy.</w:t>
      </w:r>
    </w:p>
    <w:p w14:paraId="3AECF3B9" w14:textId="61CDE1FB" w:rsidR="0081263E" w:rsidRDefault="0081263E" w:rsidP="0081263E">
      <w:pPr>
        <w:pStyle w:val="Titulek"/>
        <w:keepNext/>
        <w:contextualSpacing/>
        <w:jc w:val="both"/>
      </w:pPr>
      <w:r>
        <w:lastRenderedPageBreak/>
        <w:t xml:space="preserve">Obrázek </w:t>
      </w:r>
      <w:r w:rsidR="008A2140">
        <w:fldChar w:fldCharType="begin"/>
      </w:r>
      <w:r w:rsidR="008A2140">
        <w:instrText xml:space="preserve"> SEQ Obrázek \* ARABIC </w:instrText>
      </w:r>
      <w:r w:rsidR="008A2140">
        <w:fldChar w:fldCharType="separate"/>
      </w:r>
      <w:r>
        <w:rPr>
          <w:noProof/>
        </w:rPr>
        <w:t>1</w:t>
      </w:r>
      <w:r w:rsidR="008A2140">
        <w:rPr>
          <w:noProof/>
        </w:rPr>
        <w:fldChar w:fldCharType="end"/>
      </w:r>
      <w:r>
        <w:t>: Finanční objem podaných projektů z fondů ESIF</w:t>
      </w:r>
    </w:p>
    <w:p w14:paraId="0EA5918A" w14:textId="77777777" w:rsidR="00A15861" w:rsidRDefault="00075952" w:rsidP="00A15861">
      <w:pPr>
        <w:spacing w:before="240" w:after="120"/>
        <w:rPr>
          <w:b/>
          <w:bCs/>
          <w:color w:val="4F81BD" w:themeColor="accent1"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761D0BBD" wp14:editId="4922A862">
            <wp:extent cx="6003235" cy="3935896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85CAB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3235" cy="393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DE212" w14:textId="00CD06BF" w:rsidR="00374116" w:rsidRDefault="0081263E" w:rsidP="00A15861">
      <w:pPr>
        <w:spacing w:before="240" w:after="120"/>
      </w:pPr>
      <w:r w:rsidRPr="00A15861">
        <w:rPr>
          <w:b/>
          <w:bCs/>
          <w:color w:val="4F81BD" w:themeColor="accent1"/>
          <w:sz w:val="18"/>
          <w:szCs w:val="18"/>
        </w:rPr>
        <w:t xml:space="preserve">Obrázek </w:t>
      </w:r>
      <w:r w:rsidR="00A15861" w:rsidRPr="00A15861">
        <w:rPr>
          <w:b/>
          <w:bCs/>
          <w:color w:val="4F81BD" w:themeColor="accent1"/>
          <w:sz w:val="18"/>
          <w:szCs w:val="18"/>
        </w:rPr>
        <w:fldChar w:fldCharType="begin"/>
      </w:r>
      <w:r w:rsidR="00A15861" w:rsidRPr="00A15861">
        <w:rPr>
          <w:b/>
          <w:bCs/>
          <w:color w:val="4F81BD" w:themeColor="accent1"/>
          <w:sz w:val="18"/>
          <w:szCs w:val="18"/>
        </w:rPr>
        <w:instrText xml:space="preserve"> SEQ Obrázek \* ARABIC </w:instrText>
      </w:r>
      <w:r w:rsidR="00A15861" w:rsidRPr="00A15861">
        <w:rPr>
          <w:b/>
          <w:bCs/>
          <w:color w:val="4F81BD" w:themeColor="accent1"/>
          <w:sz w:val="18"/>
          <w:szCs w:val="18"/>
        </w:rPr>
        <w:fldChar w:fldCharType="separate"/>
      </w:r>
      <w:r w:rsidRPr="00A15861">
        <w:rPr>
          <w:b/>
          <w:bCs/>
          <w:color w:val="4F81BD" w:themeColor="accent1"/>
          <w:sz w:val="18"/>
          <w:szCs w:val="18"/>
        </w:rPr>
        <w:t>2</w:t>
      </w:r>
      <w:r w:rsidR="00A15861" w:rsidRPr="00A15861">
        <w:rPr>
          <w:b/>
          <w:bCs/>
          <w:color w:val="4F81BD" w:themeColor="accent1"/>
          <w:sz w:val="18"/>
          <w:szCs w:val="18"/>
        </w:rPr>
        <w:fldChar w:fldCharType="end"/>
      </w:r>
      <w:r w:rsidRPr="00A15861">
        <w:rPr>
          <w:b/>
          <w:bCs/>
          <w:color w:val="4F81BD" w:themeColor="accent1"/>
          <w:sz w:val="18"/>
          <w:szCs w:val="18"/>
        </w:rPr>
        <w:t>: Finanční objem realizovaných projektů z fondů ESIF</w:t>
      </w:r>
      <w:r w:rsidR="00075952">
        <w:rPr>
          <w:noProof/>
          <w:lang w:eastAsia="cs-CZ"/>
        </w:rPr>
        <w:drawing>
          <wp:inline distT="0" distB="0" distL="0" distR="0" wp14:anchorId="27E13A38" wp14:editId="12FCCF08">
            <wp:extent cx="5999763" cy="3888187"/>
            <wp:effectExtent l="0" t="0" r="127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8CEB0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7444" cy="3886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51234" w14:textId="2B5F5B2D" w:rsidR="0081263E" w:rsidRDefault="0081263E" w:rsidP="0081263E">
      <w:pPr>
        <w:pStyle w:val="Titulek"/>
        <w:keepNext/>
        <w:jc w:val="both"/>
      </w:pPr>
      <w:r>
        <w:lastRenderedPageBreak/>
        <w:t xml:space="preserve">Graf </w:t>
      </w:r>
      <w:r w:rsidR="008A2140">
        <w:fldChar w:fldCharType="begin"/>
      </w:r>
      <w:r w:rsidR="008A2140">
        <w:instrText xml:space="preserve"> SEQ Graf \* ARABIC </w:instrText>
      </w:r>
      <w:r w:rsidR="008A2140">
        <w:fldChar w:fldCharType="separate"/>
      </w:r>
      <w:r>
        <w:rPr>
          <w:noProof/>
        </w:rPr>
        <w:t>1</w:t>
      </w:r>
      <w:r w:rsidR="008A2140">
        <w:rPr>
          <w:noProof/>
        </w:rPr>
        <w:fldChar w:fldCharType="end"/>
      </w:r>
      <w:r>
        <w:t>: Finanční objem předložených</w:t>
      </w:r>
      <w:r w:rsidRPr="00B147EB">
        <w:t xml:space="preserve"> projekt</w:t>
      </w:r>
      <w:r>
        <w:t>ů</w:t>
      </w:r>
      <w:r w:rsidRPr="00B147EB">
        <w:t xml:space="preserve"> v Karlovarském kraji dle operačních programů</w:t>
      </w:r>
    </w:p>
    <w:p w14:paraId="09E091EE" w14:textId="7D2151BF" w:rsidR="00436C75" w:rsidRDefault="00436C75" w:rsidP="007D6642">
      <w:pPr>
        <w:spacing w:before="240" w:after="120"/>
        <w:jc w:val="both"/>
      </w:pPr>
      <w:r>
        <w:rPr>
          <w:noProof/>
          <w:lang w:eastAsia="cs-CZ"/>
        </w:rPr>
        <w:drawing>
          <wp:inline distT="0" distB="0" distL="0" distR="0" wp14:anchorId="59B93BE4" wp14:editId="5A5E05A5">
            <wp:extent cx="5876014" cy="351174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906" cy="3515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F9A164" w14:textId="77777777" w:rsidR="0081263E" w:rsidRDefault="0081263E" w:rsidP="0081263E">
      <w:pPr>
        <w:pStyle w:val="Titulek"/>
        <w:keepNext/>
        <w:jc w:val="both"/>
      </w:pPr>
    </w:p>
    <w:p w14:paraId="09CD8334" w14:textId="18105781" w:rsidR="0081263E" w:rsidRDefault="0081263E" w:rsidP="0081263E">
      <w:pPr>
        <w:pStyle w:val="Titulek"/>
        <w:keepNext/>
        <w:jc w:val="both"/>
      </w:pPr>
      <w:r>
        <w:t xml:space="preserve">Graf </w:t>
      </w:r>
      <w:r w:rsidR="008A2140">
        <w:fldChar w:fldCharType="begin"/>
      </w:r>
      <w:r w:rsidR="008A2140">
        <w:instrText xml:space="preserve"> SEQ Graf \* ARABIC </w:instrText>
      </w:r>
      <w:r w:rsidR="008A2140">
        <w:fldChar w:fldCharType="separate"/>
      </w:r>
      <w:r>
        <w:rPr>
          <w:noProof/>
        </w:rPr>
        <w:t>2</w:t>
      </w:r>
      <w:r w:rsidR="008A2140">
        <w:rPr>
          <w:noProof/>
        </w:rPr>
        <w:fldChar w:fldCharType="end"/>
      </w:r>
      <w:r>
        <w:t>: Počet předložených projektů v Karlovarském kraji dle operačních programů</w:t>
      </w:r>
    </w:p>
    <w:p w14:paraId="66035E71" w14:textId="6E13CD23" w:rsidR="00436C75" w:rsidRDefault="00436C75" w:rsidP="007D6642">
      <w:pPr>
        <w:spacing w:before="240" w:after="120"/>
        <w:jc w:val="both"/>
      </w:pPr>
      <w:r>
        <w:rPr>
          <w:noProof/>
          <w:lang w:eastAsia="cs-CZ"/>
        </w:rPr>
        <w:drawing>
          <wp:inline distT="0" distB="0" distL="0" distR="0" wp14:anchorId="12F3EA26" wp14:editId="5F9C5210">
            <wp:extent cx="6064238" cy="397192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854" cy="39723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D1D861" w14:textId="67B05251" w:rsidR="00E33F35" w:rsidRPr="00456BA5" w:rsidRDefault="00E33F35" w:rsidP="003573F3">
      <w:pPr>
        <w:pStyle w:val="Nadpis1"/>
      </w:pPr>
      <w:bookmarkStart w:id="13" w:name="_Toc478633535"/>
      <w:r w:rsidRPr="00456BA5">
        <w:lastRenderedPageBreak/>
        <w:t>Závěr</w:t>
      </w:r>
      <w:bookmarkEnd w:id="13"/>
    </w:p>
    <w:p w14:paraId="3A8DF460" w14:textId="0DF691B8" w:rsidR="005B30BA" w:rsidRPr="00456BA5" w:rsidRDefault="00E33F35" w:rsidP="007D6642">
      <w:pPr>
        <w:spacing w:before="240" w:after="120"/>
        <w:jc w:val="both"/>
      </w:pPr>
      <w:r w:rsidRPr="00456BA5">
        <w:t>Z výše uvedených informací vyplývá, že realizace aktivit uvedených v RAP probíhá, ale je zde prostor ke zvýšení aktivity při přípravě plánovaných projektů. Jednotlivé subjekty, které plánují předložit projekty do některého z operačního programu v rámci programového období 2014 – 2020 by měl</w:t>
      </w:r>
      <w:r w:rsidR="005B30BA" w:rsidRPr="00456BA5">
        <w:t>y</w:t>
      </w:r>
      <w:r w:rsidRPr="00456BA5">
        <w:t xml:space="preserve"> své projekty </w:t>
      </w:r>
      <w:r w:rsidR="005B30BA" w:rsidRPr="00456BA5">
        <w:t xml:space="preserve">intenzivně připravovat, tak aby byly připraveny je předložit v rámci plánovaných výzev. Jedině tak dojde k plynulému čerpání z jednotlivých operačních programů, </w:t>
      </w:r>
      <w:r w:rsidR="00104B67">
        <w:t>se kterým</w:t>
      </w:r>
      <w:r w:rsidR="005B30BA" w:rsidRPr="00456BA5">
        <w:t xml:space="preserve"> dle dat uvedených v</w:t>
      </w:r>
      <w:r w:rsidR="00A54A14">
        <w:t> </w:t>
      </w:r>
      <w:r w:rsidR="005B30BA" w:rsidRPr="00456BA5">
        <w:t xml:space="preserve">RAP </w:t>
      </w:r>
      <w:r w:rsidR="00A54A14">
        <w:t>by měl</w:t>
      </w:r>
      <w:r w:rsidR="002963FE">
        <w:t>y</w:t>
      </w:r>
      <w:r w:rsidR="00A54A14" w:rsidRPr="00456BA5">
        <w:t xml:space="preserve"> </w:t>
      </w:r>
      <w:r w:rsidR="005B30BA" w:rsidRPr="00456BA5">
        <w:t>jednotlivé Řídící orgány</w:t>
      </w:r>
      <w:r w:rsidR="00A54A14">
        <w:t xml:space="preserve"> počítat</w:t>
      </w:r>
      <w:r w:rsidR="005B30BA" w:rsidRPr="00456BA5">
        <w:t xml:space="preserve">. </w:t>
      </w:r>
    </w:p>
    <w:p w14:paraId="47F39BE4" w14:textId="72E4DD0A" w:rsidR="00E33F35" w:rsidRDefault="00E33F35" w:rsidP="007D6642">
      <w:pPr>
        <w:spacing w:before="240" w:after="120"/>
        <w:jc w:val="both"/>
      </w:pPr>
      <w:r w:rsidRPr="00456BA5">
        <w:t xml:space="preserve">V průběhu roku se počítá s pravidelnou aktualizací Regionálního akčního plánu. V rámci této činnosti by mělo dojít k upřesnění do této chvíle získaných informací. </w:t>
      </w:r>
    </w:p>
    <w:p w14:paraId="4A68BAA9" w14:textId="0A60CD5C" w:rsidR="002D2859" w:rsidRPr="00456BA5" w:rsidRDefault="002D2859" w:rsidP="002D2859">
      <w:pPr>
        <w:pStyle w:val="Nadpis1"/>
      </w:pPr>
      <w:bookmarkStart w:id="14" w:name="_Toc478633536"/>
      <w:r>
        <w:t>Přílohy</w:t>
      </w:r>
      <w:bookmarkEnd w:id="14"/>
    </w:p>
    <w:p w14:paraId="6FDACAFC" w14:textId="77777777" w:rsidR="002D2859" w:rsidRPr="0081263E" w:rsidRDefault="002D2859" w:rsidP="00244947">
      <w:pPr>
        <w:pStyle w:val="Odstavecseseznamem"/>
        <w:ind w:left="1440"/>
        <w:jc w:val="both"/>
        <w:rPr>
          <w:i/>
        </w:rPr>
      </w:pPr>
    </w:p>
    <w:p w14:paraId="719A58EB" w14:textId="5D1DAA65" w:rsidR="002944E5" w:rsidRPr="0081263E" w:rsidRDefault="002944E5" w:rsidP="00E05770">
      <w:pPr>
        <w:rPr>
          <w:i/>
          <w:sz w:val="20"/>
        </w:rPr>
      </w:pPr>
      <w:r w:rsidRPr="0081263E">
        <w:rPr>
          <w:i/>
          <w:sz w:val="20"/>
        </w:rPr>
        <w:t xml:space="preserve">Příloha 1 </w:t>
      </w:r>
      <w:r w:rsidR="0082654F" w:rsidRPr="0081263E">
        <w:rPr>
          <w:i/>
          <w:sz w:val="20"/>
        </w:rPr>
        <w:t>–</w:t>
      </w:r>
      <w:r w:rsidRPr="0081263E">
        <w:rPr>
          <w:i/>
          <w:sz w:val="20"/>
        </w:rPr>
        <w:t xml:space="preserve"> </w:t>
      </w:r>
      <w:r w:rsidR="0082654F" w:rsidRPr="0081263E">
        <w:rPr>
          <w:i/>
          <w:sz w:val="20"/>
        </w:rPr>
        <w:t>Přehled specifických cílů</w:t>
      </w:r>
    </w:p>
    <w:p w14:paraId="762CCF1F" w14:textId="2BBEF293" w:rsidR="00374DAB" w:rsidRDefault="00374DAB" w:rsidP="00652066">
      <w:pPr>
        <w:pStyle w:val="Odstavecseseznamem"/>
        <w:ind w:left="1440"/>
        <w:jc w:val="both"/>
      </w:pPr>
    </w:p>
    <w:p w14:paraId="65A70951" w14:textId="77777777" w:rsidR="0079150B" w:rsidRDefault="0079150B" w:rsidP="00652066">
      <w:pPr>
        <w:pStyle w:val="Odstavecseseznamem"/>
        <w:ind w:left="1440"/>
        <w:jc w:val="both"/>
      </w:pPr>
    </w:p>
    <w:p w14:paraId="541D50A6" w14:textId="77777777" w:rsidR="0079150B" w:rsidRDefault="0079150B" w:rsidP="00652066">
      <w:pPr>
        <w:pStyle w:val="Odstavecseseznamem"/>
        <w:ind w:left="1440"/>
        <w:jc w:val="both"/>
      </w:pPr>
    </w:p>
    <w:p w14:paraId="03ABE38C" w14:textId="77777777" w:rsidR="0079150B" w:rsidRDefault="0079150B" w:rsidP="00652066">
      <w:pPr>
        <w:pStyle w:val="Odstavecseseznamem"/>
        <w:ind w:left="1440"/>
        <w:jc w:val="both"/>
      </w:pPr>
    </w:p>
    <w:p w14:paraId="74453345" w14:textId="77777777" w:rsidR="0079150B" w:rsidRDefault="0079150B" w:rsidP="00652066">
      <w:pPr>
        <w:pStyle w:val="Odstavecseseznamem"/>
        <w:ind w:left="1440"/>
        <w:jc w:val="both"/>
      </w:pPr>
    </w:p>
    <w:p w14:paraId="1DCCCDDD" w14:textId="77777777" w:rsidR="0079150B" w:rsidRDefault="0079150B" w:rsidP="00652066">
      <w:pPr>
        <w:pStyle w:val="Odstavecseseznamem"/>
        <w:ind w:left="1440"/>
        <w:jc w:val="both"/>
      </w:pPr>
    </w:p>
    <w:p w14:paraId="55024B0F" w14:textId="77777777" w:rsidR="0079150B" w:rsidRDefault="0079150B" w:rsidP="00652066">
      <w:pPr>
        <w:pStyle w:val="Odstavecseseznamem"/>
        <w:ind w:left="1440"/>
        <w:jc w:val="both"/>
      </w:pPr>
    </w:p>
    <w:p w14:paraId="54066BFE" w14:textId="77777777" w:rsidR="0079150B" w:rsidRDefault="0079150B" w:rsidP="00652066">
      <w:pPr>
        <w:pStyle w:val="Odstavecseseznamem"/>
        <w:ind w:left="1440"/>
        <w:jc w:val="both"/>
      </w:pPr>
    </w:p>
    <w:p w14:paraId="1569DE8B" w14:textId="77777777" w:rsidR="0079150B" w:rsidRDefault="0079150B" w:rsidP="00652066">
      <w:pPr>
        <w:pStyle w:val="Odstavecseseznamem"/>
        <w:ind w:left="1440"/>
        <w:jc w:val="both"/>
      </w:pPr>
    </w:p>
    <w:p w14:paraId="198B4A39" w14:textId="77777777" w:rsidR="0079150B" w:rsidRDefault="0079150B" w:rsidP="00652066">
      <w:pPr>
        <w:pStyle w:val="Odstavecseseznamem"/>
        <w:ind w:left="1440"/>
        <w:jc w:val="both"/>
      </w:pPr>
    </w:p>
    <w:p w14:paraId="0FAB2A60" w14:textId="77777777" w:rsidR="0079150B" w:rsidRDefault="0079150B" w:rsidP="00652066">
      <w:pPr>
        <w:pStyle w:val="Odstavecseseznamem"/>
        <w:ind w:left="1440"/>
        <w:jc w:val="both"/>
      </w:pPr>
    </w:p>
    <w:p w14:paraId="34856B29" w14:textId="77777777" w:rsidR="0079150B" w:rsidRDefault="0079150B" w:rsidP="00652066">
      <w:pPr>
        <w:pStyle w:val="Odstavecseseznamem"/>
        <w:ind w:left="1440"/>
        <w:jc w:val="both"/>
      </w:pPr>
    </w:p>
    <w:p w14:paraId="7D6CC5E7" w14:textId="77777777" w:rsidR="0079150B" w:rsidRDefault="0079150B" w:rsidP="00652066">
      <w:pPr>
        <w:pStyle w:val="Odstavecseseznamem"/>
        <w:ind w:left="1440"/>
        <w:jc w:val="both"/>
      </w:pPr>
    </w:p>
    <w:p w14:paraId="50F13018" w14:textId="77777777" w:rsidR="0079150B" w:rsidRDefault="0079150B" w:rsidP="00652066">
      <w:pPr>
        <w:pStyle w:val="Odstavecseseznamem"/>
        <w:ind w:left="1440"/>
        <w:jc w:val="both"/>
      </w:pPr>
    </w:p>
    <w:p w14:paraId="4FCEE840" w14:textId="77777777" w:rsidR="0079150B" w:rsidRDefault="0079150B" w:rsidP="00652066">
      <w:pPr>
        <w:pStyle w:val="Odstavecseseznamem"/>
        <w:ind w:left="1440"/>
        <w:jc w:val="both"/>
      </w:pPr>
    </w:p>
    <w:p w14:paraId="4FB0CFCB" w14:textId="77777777" w:rsidR="0079150B" w:rsidRDefault="0079150B" w:rsidP="00652066">
      <w:pPr>
        <w:pStyle w:val="Odstavecseseznamem"/>
        <w:ind w:left="1440"/>
        <w:jc w:val="both"/>
      </w:pPr>
    </w:p>
    <w:p w14:paraId="4D2071D7" w14:textId="77777777" w:rsidR="0079150B" w:rsidRPr="00456BA5" w:rsidRDefault="0079150B" w:rsidP="0079150B">
      <w:pPr>
        <w:jc w:val="both"/>
      </w:pPr>
    </w:p>
    <w:sectPr w:rsidR="0079150B" w:rsidRPr="00456BA5" w:rsidSect="008D357F">
      <w:pgSz w:w="11906" w:h="16838"/>
      <w:pgMar w:top="720" w:right="1134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6A3A1" w14:textId="77777777" w:rsidR="003F2E68" w:rsidRDefault="003F2E68" w:rsidP="007736BC">
      <w:pPr>
        <w:spacing w:after="0" w:line="240" w:lineRule="auto"/>
      </w:pPr>
      <w:r>
        <w:separator/>
      </w:r>
    </w:p>
  </w:endnote>
  <w:endnote w:type="continuationSeparator" w:id="0">
    <w:p w14:paraId="164760C2" w14:textId="77777777" w:rsidR="003F2E68" w:rsidRDefault="003F2E68" w:rsidP="0077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20337"/>
      <w:docPartObj>
        <w:docPartGallery w:val="Page Numbers (Bottom of Page)"/>
        <w:docPartUnique/>
      </w:docPartObj>
    </w:sdtPr>
    <w:sdtEndPr/>
    <w:sdtContent>
      <w:p w14:paraId="5C26155C" w14:textId="0A7D3C3B" w:rsidR="00131B05" w:rsidRDefault="00131B0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140">
          <w:rPr>
            <w:noProof/>
          </w:rPr>
          <w:t>1</w:t>
        </w:r>
        <w:r>
          <w:fldChar w:fldCharType="end"/>
        </w:r>
      </w:p>
    </w:sdtContent>
  </w:sdt>
  <w:p w14:paraId="590C5F53" w14:textId="0015B750" w:rsidR="00131B05" w:rsidRDefault="00131B0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94873" w14:textId="77777777" w:rsidR="003F2E68" w:rsidRDefault="003F2E68" w:rsidP="007736BC">
      <w:pPr>
        <w:spacing w:after="0" w:line="240" w:lineRule="auto"/>
      </w:pPr>
      <w:r>
        <w:separator/>
      </w:r>
    </w:p>
  </w:footnote>
  <w:footnote w:type="continuationSeparator" w:id="0">
    <w:p w14:paraId="0D48A2CA" w14:textId="77777777" w:rsidR="003F2E68" w:rsidRDefault="003F2E68" w:rsidP="00773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4FD86" w14:textId="69F8917B" w:rsidR="00131B05" w:rsidRDefault="00131B05">
    <w:pPr>
      <w:pStyle w:val="Zhlav"/>
    </w:pPr>
    <w:r>
      <w:rPr>
        <w:noProof/>
        <w:lang w:eastAsia="cs-CZ"/>
      </w:rPr>
      <w:drawing>
        <wp:inline distT="0" distB="0" distL="0" distR="0" wp14:anchorId="31BCCFDA" wp14:editId="4C307ACC">
          <wp:extent cx="5939790" cy="1023496"/>
          <wp:effectExtent l="0" t="0" r="3810" b="5715"/>
          <wp:docPr id="1" name="Obrázek 1" descr="C:\Users\Karp\AppData\Local\Microsoft\Windows\INetCache\Content.Word\OPT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rp\AppData\Local\Microsoft\Windows\INetCache\Content.Word\OPT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1023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13474"/>
    <w:multiLevelType w:val="hybridMultilevel"/>
    <w:tmpl w:val="F098B18E"/>
    <w:lvl w:ilvl="0" w:tplc="D37A7B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02573"/>
    <w:multiLevelType w:val="hybridMultilevel"/>
    <w:tmpl w:val="89E0C15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1D58E6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27F35B16"/>
    <w:multiLevelType w:val="hybridMultilevel"/>
    <w:tmpl w:val="CA26B2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57413"/>
    <w:multiLevelType w:val="hybridMultilevel"/>
    <w:tmpl w:val="05168F18"/>
    <w:lvl w:ilvl="0" w:tplc="09BAA4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826D1"/>
    <w:multiLevelType w:val="hybridMultilevel"/>
    <w:tmpl w:val="1890CE7E"/>
    <w:lvl w:ilvl="0" w:tplc="CB18EA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590C7AB6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D504C0"/>
    <w:multiLevelType w:val="hybridMultilevel"/>
    <w:tmpl w:val="0464B340"/>
    <w:lvl w:ilvl="0" w:tplc="D37A7B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E967A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E2AB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D3EF0"/>
    <w:multiLevelType w:val="hybridMultilevel"/>
    <w:tmpl w:val="5D887EE6"/>
    <w:lvl w:ilvl="0" w:tplc="3A089C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D510EB"/>
    <w:multiLevelType w:val="hybridMultilevel"/>
    <w:tmpl w:val="9984DB8A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5935D66"/>
    <w:multiLevelType w:val="hybridMultilevel"/>
    <w:tmpl w:val="3EBC2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BD500B"/>
    <w:multiLevelType w:val="hybridMultilevel"/>
    <w:tmpl w:val="0D862F58"/>
    <w:lvl w:ilvl="0" w:tplc="9B28C2A0">
      <w:start w:val="1"/>
      <w:numFmt w:val="bullet"/>
      <w:pStyle w:val="MMRbu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2D"/>
    <w:rsid w:val="00010962"/>
    <w:rsid w:val="0002280B"/>
    <w:rsid w:val="00023466"/>
    <w:rsid w:val="00036F0B"/>
    <w:rsid w:val="00037478"/>
    <w:rsid w:val="00040545"/>
    <w:rsid w:val="000414E4"/>
    <w:rsid w:val="00045995"/>
    <w:rsid w:val="00052329"/>
    <w:rsid w:val="00062CE7"/>
    <w:rsid w:val="000643A0"/>
    <w:rsid w:val="00065E3D"/>
    <w:rsid w:val="000706C4"/>
    <w:rsid w:val="0007089B"/>
    <w:rsid w:val="00075952"/>
    <w:rsid w:val="000872FD"/>
    <w:rsid w:val="000967D5"/>
    <w:rsid w:val="000A0BC8"/>
    <w:rsid w:val="000A7980"/>
    <w:rsid w:val="000C0C54"/>
    <w:rsid w:val="000C10D4"/>
    <w:rsid w:val="000D7F75"/>
    <w:rsid w:val="000E01A6"/>
    <w:rsid w:val="000E0F71"/>
    <w:rsid w:val="000F5124"/>
    <w:rsid w:val="000F6DD3"/>
    <w:rsid w:val="00104B67"/>
    <w:rsid w:val="00106B04"/>
    <w:rsid w:val="00131B05"/>
    <w:rsid w:val="00132283"/>
    <w:rsid w:val="001343E3"/>
    <w:rsid w:val="00137C2E"/>
    <w:rsid w:val="001431F7"/>
    <w:rsid w:val="00167119"/>
    <w:rsid w:val="00185B33"/>
    <w:rsid w:val="001A30C6"/>
    <w:rsid w:val="001A3AF1"/>
    <w:rsid w:val="001B32DB"/>
    <w:rsid w:val="001B38D6"/>
    <w:rsid w:val="001C28F3"/>
    <w:rsid w:val="001C3717"/>
    <w:rsid w:val="001D59A9"/>
    <w:rsid w:val="001E1241"/>
    <w:rsid w:val="001F1EF3"/>
    <w:rsid w:val="001F456E"/>
    <w:rsid w:val="001F6D9E"/>
    <w:rsid w:val="00210DB4"/>
    <w:rsid w:val="002145D3"/>
    <w:rsid w:val="0023412C"/>
    <w:rsid w:val="00237638"/>
    <w:rsid w:val="002437ED"/>
    <w:rsid w:val="00244947"/>
    <w:rsid w:val="00245C38"/>
    <w:rsid w:val="00246536"/>
    <w:rsid w:val="00247CFB"/>
    <w:rsid w:val="00270A0F"/>
    <w:rsid w:val="002854E5"/>
    <w:rsid w:val="002944E5"/>
    <w:rsid w:val="002963FE"/>
    <w:rsid w:val="00297018"/>
    <w:rsid w:val="002978C0"/>
    <w:rsid w:val="002A371D"/>
    <w:rsid w:val="002A7145"/>
    <w:rsid w:val="002B6172"/>
    <w:rsid w:val="002C242B"/>
    <w:rsid w:val="002D2859"/>
    <w:rsid w:val="002D2F28"/>
    <w:rsid w:val="002D41C9"/>
    <w:rsid w:val="002E0786"/>
    <w:rsid w:val="002E473F"/>
    <w:rsid w:val="00304614"/>
    <w:rsid w:val="003275CE"/>
    <w:rsid w:val="00331159"/>
    <w:rsid w:val="00333993"/>
    <w:rsid w:val="00340D93"/>
    <w:rsid w:val="003410EB"/>
    <w:rsid w:val="003413DA"/>
    <w:rsid w:val="003507DD"/>
    <w:rsid w:val="00350E87"/>
    <w:rsid w:val="00352068"/>
    <w:rsid w:val="003533CC"/>
    <w:rsid w:val="003573F3"/>
    <w:rsid w:val="00361CEA"/>
    <w:rsid w:val="00363CC1"/>
    <w:rsid w:val="0036641C"/>
    <w:rsid w:val="00370180"/>
    <w:rsid w:val="00374116"/>
    <w:rsid w:val="00374DAB"/>
    <w:rsid w:val="00382FE0"/>
    <w:rsid w:val="003A4125"/>
    <w:rsid w:val="003B3952"/>
    <w:rsid w:val="003B399C"/>
    <w:rsid w:val="003B7F33"/>
    <w:rsid w:val="003C20E7"/>
    <w:rsid w:val="003D0E63"/>
    <w:rsid w:val="003D2ABB"/>
    <w:rsid w:val="003E0EAA"/>
    <w:rsid w:val="003F2E68"/>
    <w:rsid w:val="003F494C"/>
    <w:rsid w:val="003F7B5F"/>
    <w:rsid w:val="0040170B"/>
    <w:rsid w:val="004052CF"/>
    <w:rsid w:val="004244C5"/>
    <w:rsid w:val="0042509C"/>
    <w:rsid w:val="00426330"/>
    <w:rsid w:val="004357C2"/>
    <w:rsid w:val="00436C75"/>
    <w:rsid w:val="004422A7"/>
    <w:rsid w:val="00442EC2"/>
    <w:rsid w:val="004448E3"/>
    <w:rsid w:val="00445CED"/>
    <w:rsid w:val="0044694E"/>
    <w:rsid w:val="0045111D"/>
    <w:rsid w:val="00456B26"/>
    <w:rsid w:val="00456BA5"/>
    <w:rsid w:val="00465F17"/>
    <w:rsid w:val="00482606"/>
    <w:rsid w:val="00495F27"/>
    <w:rsid w:val="00497D03"/>
    <w:rsid w:val="004A46B3"/>
    <w:rsid w:val="004A50A5"/>
    <w:rsid w:val="004C27C5"/>
    <w:rsid w:val="004C5A77"/>
    <w:rsid w:val="004C5BDC"/>
    <w:rsid w:val="004D2B1F"/>
    <w:rsid w:val="004E05DD"/>
    <w:rsid w:val="004F0DF5"/>
    <w:rsid w:val="004F1EE4"/>
    <w:rsid w:val="004F26AE"/>
    <w:rsid w:val="004F46A7"/>
    <w:rsid w:val="004F5E87"/>
    <w:rsid w:val="004F683B"/>
    <w:rsid w:val="00510A95"/>
    <w:rsid w:val="005167F0"/>
    <w:rsid w:val="00522437"/>
    <w:rsid w:val="00535298"/>
    <w:rsid w:val="00535DF9"/>
    <w:rsid w:val="00537D93"/>
    <w:rsid w:val="00552DA0"/>
    <w:rsid w:val="0055306A"/>
    <w:rsid w:val="0057611B"/>
    <w:rsid w:val="00576199"/>
    <w:rsid w:val="00583E0D"/>
    <w:rsid w:val="00586DF4"/>
    <w:rsid w:val="005922F8"/>
    <w:rsid w:val="005969D4"/>
    <w:rsid w:val="0059718D"/>
    <w:rsid w:val="005B30BA"/>
    <w:rsid w:val="005C0C95"/>
    <w:rsid w:val="005C2086"/>
    <w:rsid w:val="005D3593"/>
    <w:rsid w:val="005E0821"/>
    <w:rsid w:val="005E7B64"/>
    <w:rsid w:val="005F6683"/>
    <w:rsid w:val="00603E30"/>
    <w:rsid w:val="00604D53"/>
    <w:rsid w:val="00604F29"/>
    <w:rsid w:val="00606684"/>
    <w:rsid w:val="0062416D"/>
    <w:rsid w:val="00625D3A"/>
    <w:rsid w:val="00633BF9"/>
    <w:rsid w:val="00634A02"/>
    <w:rsid w:val="00647B23"/>
    <w:rsid w:val="00652066"/>
    <w:rsid w:val="006524E8"/>
    <w:rsid w:val="00680273"/>
    <w:rsid w:val="006847EC"/>
    <w:rsid w:val="00695F03"/>
    <w:rsid w:val="006E038D"/>
    <w:rsid w:val="006F0773"/>
    <w:rsid w:val="006F389B"/>
    <w:rsid w:val="006F6935"/>
    <w:rsid w:val="00700E60"/>
    <w:rsid w:val="00722F06"/>
    <w:rsid w:val="007262E4"/>
    <w:rsid w:val="007403E1"/>
    <w:rsid w:val="00766B4C"/>
    <w:rsid w:val="007736BC"/>
    <w:rsid w:val="0079150B"/>
    <w:rsid w:val="007918F7"/>
    <w:rsid w:val="00791D77"/>
    <w:rsid w:val="00797355"/>
    <w:rsid w:val="00797642"/>
    <w:rsid w:val="00797C93"/>
    <w:rsid w:val="007A04B2"/>
    <w:rsid w:val="007A0887"/>
    <w:rsid w:val="007A5F9B"/>
    <w:rsid w:val="007A6782"/>
    <w:rsid w:val="007B1865"/>
    <w:rsid w:val="007B6DD0"/>
    <w:rsid w:val="007C3579"/>
    <w:rsid w:val="007C38C6"/>
    <w:rsid w:val="007D6642"/>
    <w:rsid w:val="007F2F58"/>
    <w:rsid w:val="00800E63"/>
    <w:rsid w:val="00804782"/>
    <w:rsid w:val="008124DC"/>
    <w:rsid w:val="0081263E"/>
    <w:rsid w:val="00814D4D"/>
    <w:rsid w:val="0082602C"/>
    <w:rsid w:val="0082654F"/>
    <w:rsid w:val="008310F9"/>
    <w:rsid w:val="00837491"/>
    <w:rsid w:val="008435BA"/>
    <w:rsid w:val="008457D2"/>
    <w:rsid w:val="00845F41"/>
    <w:rsid w:val="00852891"/>
    <w:rsid w:val="0086098B"/>
    <w:rsid w:val="008627C9"/>
    <w:rsid w:val="00877ADF"/>
    <w:rsid w:val="008978A7"/>
    <w:rsid w:val="008A2140"/>
    <w:rsid w:val="008A6769"/>
    <w:rsid w:val="008C69A8"/>
    <w:rsid w:val="008D1D9B"/>
    <w:rsid w:val="008D2FFA"/>
    <w:rsid w:val="008D357F"/>
    <w:rsid w:val="008D4F03"/>
    <w:rsid w:val="008D5CF5"/>
    <w:rsid w:val="008D6BAC"/>
    <w:rsid w:val="008D794F"/>
    <w:rsid w:val="008E323E"/>
    <w:rsid w:val="00903549"/>
    <w:rsid w:val="00925EB6"/>
    <w:rsid w:val="00937276"/>
    <w:rsid w:val="00937DA9"/>
    <w:rsid w:val="009420BE"/>
    <w:rsid w:val="009471C5"/>
    <w:rsid w:val="00961AFB"/>
    <w:rsid w:val="009625E5"/>
    <w:rsid w:val="00966F0F"/>
    <w:rsid w:val="00967F30"/>
    <w:rsid w:val="009816B1"/>
    <w:rsid w:val="00981EFC"/>
    <w:rsid w:val="0098795A"/>
    <w:rsid w:val="00994803"/>
    <w:rsid w:val="00996F13"/>
    <w:rsid w:val="009A1714"/>
    <w:rsid w:val="009B4A74"/>
    <w:rsid w:val="009C456C"/>
    <w:rsid w:val="00A0099A"/>
    <w:rsid w:val="00A0113F"/>
    <w:rsid w:val="00A10A35"/>
    <w:rsid w:val="00A138D0"/>
    <w:rsid w:val="00A15861"/>
    <w:rsid w:val="00A316E1"/>
    <w:rsid w:val="00A34F2F"/>
    <w:rsid w:val="00A35248"/>
    <w:rsid w:val="00A352BA"/>
    <w:rsid w:val="00A45FD6"/>
    <w:rsid w:val="00A50C52"/>
    <w:rsid w:val="00A54A14"/>
    <w:rsid w:val="00A64B27"/>
    <w:rsid w:val="00A86AC8"/>
    <w:rsid w:val="00A9054A"/>
    <w:rsid w:val="00A939A1"/>
    <w:rsid w:val="00AA125A"/>
    <w:rsid w:val="00AA1F9B"/>
    <w:rsid w:val="00AA219F"/>
    <w:rsid w:val="00AB0456"/>
    <w:rsid w:val="00AB121A"/>
    <w:rsid w:val="00AB1EAB"/>
    <w:rsid w:val="00AB3D07"/>
    <w:rsid w:val="00AB67B0"/>
    <w:rsid w:val="00AC677F"/>
    <w:rsid w:val="00AD0A60"/>
    <w:rsid w:val="00AD3ECB"/>
    <w:rsid w:val="00AD70E7"/>
    <w:rsid w:val="00AE4687"/>
    <w:rsid w:val="00AF0D77"/>
    <w:rsid w:val="00AF358E"/>
    <w:rsid w:val="00AF43A6"/>
    <w:rsid w:val="00AF590A"/>
    <w:rsid w:val="00AF6BD1"/>
    <w:rsid w:val="00B004F9"/>
    <w:rsid w:val="00B01203"/>
    <w:rsid w:val="00B05BDA"/>
    <w:rsid w:val="00B1434D"/>
    <w:rsid w:val="00B21F43"/>
    <w:rsid w:val="00B251E0"/>
    <w:rsid w:val="00B347EB"/>
    <w:rsid w:val="00B35490"/>
    <w:rsid w:val="00B51717"/>
    <w:rsid w:val="00B64520"/>
    <w:rsid w:val="00B71643"/>
    <w:rsid w:val="00B85B87"/>
    <w:rsid w:val="00BA7B16"/>
    <w:rsid w:val="00BC76C1"/>
    <w:rsid w:val="00BD0636"/>
    <w:rsid w:val="00BD0C49"/>
    <w:rsid w:val="00BD207D"/>
    <w:rsid w:val="00BF6B7C"/>
    <w:rsid w:val="00BF6EBA"/>
    <w:rsid w:val="00C00BAA"/>
    <w:rsid w:val="00C1166E"/>
    <w:rsid w:val="00C1171B"/>
    <w:rsid w:val="00C14BA4"/>
    <w:rsid w:val="00C20090"/>
    <w:rsid w:val="00C44B9A"/>
    <w:rsid w:val="00C55E5F"/>
    <w:rsid w:val="00C57453"/>
    <w:rsid w:val="00C72DED"/>
    <w:rsid w:val="00C77A4C"/>
    <w:rsid w:val="00C820A1"/>
    <w:rsid w:val="00C83370"/>
    <w:rsid w:val="00C84A9E"/>
    <w:rsid w:val="00C97B21"/>
    <w:rsid w:val="00CA4593"/>
    <w:rsid w:val="00CA6003"/>
    <w:rsid w:val="00CB1049"/>
    <w:rsid w:val="00CB6132"/>
    <w:rsid w:val="00CB6917"/>
    <w:rsid w:val="00CB76DD"/>
    <w:rsid w:val="00CC3084"/>
    <w:rsid w:val="00CF042F"/>
    <w:rsid w:val="00CF53A4"/>
    <w:rsid w:val="00D002FA"/>
    <w:rsid w:val="00D07934"/>
    <w:rsid w:val="00D119B8"/>
    <w:rsid w:val="00D17091"/>
    <w:rsid w:val="00D202AB"/>
    <w:rsid w:val="00D23B67"/>
    <w:rsid w:val="00D3189C"/>
    <w:rsid w:val="00D318B8"/>
    <w:rsid w:val="00D31DE7"/>
    <w:rsid w:val="00D40393"/>
    <w:rsid w:val="00D42101"/>
    <w:rsid w:val="00D43040"/>
    <w:rsid w:val="00D4661B"/>
    <w:rsid w:val="00D47EE1"/>
    <w:rsid w:val="00D5121D"/>
    <w:rsid w:val="00D61354"/>
    <w:rsid w:val="00D64320"/>
    <w:rsid w:val="00D64B0B"/>
    <w:rsid w:val="00D659FE"/>
    <w:rsid w:val="00D725E0"/>
    <w:rsid w:val="00D852A2"/>
    <w:rsid w:val="00D866A8"/>
    <w:rsid w:val="00D8777B"/>
    <w:rsid w:val="00D93C3C"/>
    <w:rsid w:val="00D9427B"/>
    <w:rsid w:val="00D94CEC"/>
    <w:rsid w:val="00DA27F2"/>
    <w:rsid w:val="00DA5416"/>
    <w:rsid w:val="00DC2A5B"/>
    <w:rsid w:val="00DD776A"/>
    <w:rsid w:val="00DE7799"/>
    <w:rsid w:val="00DF3845"/>
    <w:rsid w:val="00E05770"/>
    <w:rsid w:val="00E05962"/>
    <w:rsid w:val="00E05EDA"/>
    <w:rsid w:val="00E06607"/>
    <w:rsid w:val="00E10690"/>
    <w:rsid w:val="00E33F35"/>
    <w:rsid w:val="00E40E1A"/>
    <w:rsid w:val="00E4615D"/>
    <w:rsid w:val="00E517BA"/>
    <w:rsid w:val="00E611B2"/>
    <w:rsid w:val="00E65BE5"/>
    <w:rsid w:val="00E7325C"/>
    <w:rsid w:val="00E7772D"/>
    <w:rsid w:val="00E80DFA"/>
    <w:rsid w:val="00E84135"/>
    <w:rsid w:val="00E91BF4"/>
    <w:rsid w:val="00EB0788"/>
    <w:rsid w:val="00EB132F"/>
    <w:rsid w:val="00EC0E72"/>
    <w:rsid w:val="00EC304B"/>
    <w:rsid w:val="00EE091E"/>
    <w:rsid w:val="00EE1C33"/>
    <w:rsid w:val="00F033DB"/>
    <w:rsid w:val="00F1175E"/>
    <w:rsid w:val="00F166BB"/>
    <w:rsid w:val="00F16A26"/>
    <w:rsid w:val="00F21229"/>
    <w:rsid w:val="00F3161F"/>
    <w:rsid w:val="00F46B89"/>
    <w:rsid w:val="00F52362"/>
    <w:rsid w:val="00F57F29"/>
    <w:rsid w:val="00F612BA"/>
    <w:rsid w:val="00F624CB"/>
    <w:rsid w:val="00F646AD"/>
    <w:rsid w:val="00F667A3"/>
    <w:rsid w:val="00F8260F"/>
    <w:rsid w:val="00F878D6"/>
    <w:rsid w:val="00F9724C"/>
    <w:rsid w:val="00FB5D01"/>
    <w:rsid w:val="00FC2E2E"/>
    <w:rsid w:val="00FC4F2B"/>
    <w:rsid w:val="00FD2DA8"/>
    <w:rsid w:val="00FD3B48"/>
    <w:rsid w:val="00FE74C7"/>
    <w:rsid w:val="00FF0108"/>
    <w:rsid w:val="00FF1385"/>
    <w:rsid w:val="00FF2D91"/>
    <w:rsid w:val="00FF3BB6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6B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456C"/>
  </w:style>
  <w:style w:type="paragraph" w:styleId="Nadpis1">
    <w:name w:val="heading 1"/>
    <w:basedOn w:val="Normln"/>
    <w:next w:val="Normln"/>
    <w:link w:val="Nadpis1Char"/>
    <w:uiPriority w:val="9"/>
    <w:qFormat/>
    <w:rsid w:val="00350E87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D2DA8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6BA5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918F7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918F7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918F7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918F7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918F7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918F7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772D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FD2D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E059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59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59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59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596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5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962"/>
    <w:rPr>
      <w:rFonts w:ascii="Tahoma" w:hAnsi="Tahoma" w:cs="Tahoma"/>
      <w:sz w:val="16"/>
      <w:szCs w:val="16"/>
    </w:rPr>
  </w:style>
  <w:style w:type="paragraph" w:customStyle="1" w:styleId="MMRbul">
    <w:name w:val="MMR bul"/>
    <w:basedOn w:val="Normln"/>
    <w:link w:val="MMRbulChar"/>
    <w:autoRedefine/>
    <w:qFormat/>
    <w:rsid w:val="00E05962"/>
    <w:pPr>
      <w:widowControl w:val="0"/>
      <w:numPr>
        <w:numId w:val="6"/>
      </w:numPr>
      <w:suppressAutoHyphens/>
      <w:autoSpaceDN w:val="0"/>
      <w:spacing w:after="120" w:line="240" w:lineRule="auto"/>
      <w:jc w:val="both"/>
    </w:pPr>
    <w:rPr>
      <w:rFonts w:ascii="Arial" w:eastAsia="SimSun" w:hAnsi="Arial" w:cs="Arial"/>
      <w:kern w:val="3"/>
      <w:sz w:val="20"/>
      <w:lang w:eastAsia="x-none"/>
    </w:rPr>
  </w:style>
  <w:style w:type="character" w:customStyle="1" w:styleId="MMRbulChar">
    <w:name w:val="MMR bul Char"/>
    <w:link w:val="MMRbul"/>
    <w:rsid w:val="00E05962"/>
    <w:rPr>
      <w:rFonts w:ascii="Arial" w:eastAsia="SimSun" w:hAnsi="Arial" w:cs="Arial"/>
      <w:kern w:val="3"/>
      <w:sz w:val="20"/>
      <w:lang w:eastAsia="x-none"/>
    </w:rPr>
  </w:style>
  <w:style w:type="paragraph" w:styleId="Revize">
    <w:name w:val="Revision"/>
    <w:hidden/>
    <w:uiPriority w:val="99"/>
    <w:semiHidden/>
    <w:rsid w:val="0044694E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36B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36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736BC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D6BAC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106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50E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5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0E87"/>
  </w:style>
  <w:style w:type="paragraph" w:styleId="Zpat">
    <w:name w:val="footer"/>
    <w:basedOn w:val="Normln"/>
    <w:link w:val="ZpatChar"/>
    <w:uiPriority w:val="99"/>
    <w:unhideWhenUsed/>
    <w:rsid w:val="0035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0E87"/>
  </w:style>
  <w:style w:type="paragraph" w:styleId="Nzev">
    <w:name w:val="Title"/>
    <w:basedOn w:val="Normln"/>
    <w:next w:val="Normln"/>
    <w:link w:val="NzevChar"/>
    <w:uiPriority w:val="10"/>
    <w:qFormat/>
    <w:rsid w:val="00350E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50E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35"/>
    <w:unhideWhenUsed/>
    <w:qFormat/>
    <w:rsid w:val="00F2122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456B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3573F3"/>
    <w:rPr>
      <w:b/>
      <w:bCs/>
      <w:i/>
      <w:i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918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918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918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918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918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918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2E473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E473F"/>
    <w:pPr>
      <w:spacing w:after="100"/>
      <w:ind w:left="220"/>
    </w:pPr>
  </w:style>
  <w:style w:type="table" w:customStyle="1" w:styleId="Mkatabulky1">
    <w:name w:val="Mřížka tabulky1"/>
    <w:basedOn w:val="Normlntabulka"/>
    <w:next w:val="Mkatabulky"/>
    <w:uiPriority w:val="59"/>
    <w:rsid w:val="00D1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D3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456C"/>
  </w:style>
  <w:style w:type="paragraph" w:styleId="Nadpis1">
    <w:name w:val="heading 1"/>
    <w:basedOn w:val="Normln"/>
    <w:next w:val="Normln"/>
    <w:link w:val="Nadpis1Char"/>
    <w:uiPriority w:val="9"/>
    <w:qFormat/>
    <w:rsid w:val="00350E87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D2DA8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6BA5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918F7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918F7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918F7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918F7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918F7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918F7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772D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FD2D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E059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59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59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59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596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5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962"/>
    <w:rPr>
      <w:rFonts w:ascii="Tahoma" w:hAnsi="Tahoma" w:cs="Tahoma"/>
      <w:sz w:val="16"/>
      <w:szCs w:val="16"/>
    </w:rPr>
  </w:style>
  <w:style w:type="paragraph" w:customStyle="1" w:styleId="MMRbul">
    <w:name w:val="MMR bul"/>
    <w:basedOn w:val="Normln"/>
    <w:link w:val="MMRbulChar"/>
    <w:autoRedefine/>
    <w:qFormat/>
    <w:rsid w:val="00E05962"/>
    <w:pPr>
      <w:widowControl w:val="0"/>
      <w:numPr>
        <w:numId w:val="6"/>
      </w:numPr>
      <w:suppressAutoHyphens/>
      <w:autoSpaceDN w:val="0"/>
      <w:spacing w:after="120" w:line="240" w:lineRule="auto"/>
      <w:jc w:val="both"/>
    </w:pPr>
    <w:rPr>
      <w:rFonts w:ascii="Arial" w:eastAsia="SimSun" w:hAnsi="Arial" w:cs="Arial"/>
      <w:kern w:val="3"/>
      <w:sz w:val="20"/>
      <w:lang w:eastAsia="x-none"/>
    </w:rPr>
  </w:style>
  <w:style w:type="character" w:customStyle="1" w:styleId="MMRbulChar">
    <w:name w:val="MMR bul Char"/>
    <w:link w:val="MMRbul"/>
    <w:rsid w:val="00E05962"/>
    <w:rPr>
      <w:rFonts w:ascii="Arial" w:eastAsia="SimSun" w:hAnsi="Arial" w:cs="Arial"/>
      <w:kern w:val="3"/>
      <w:sz w:val="20"/>
      <w:lang w:eastAsia="x-none"/>
    </w:rPr>
  </w:style>
  <w:style w:type="paragraph" w:styleId="Revize">
    <w:name w:val="Revision"/>
    <w:hidden/>
    <w:uiPriority w:val="99"/>
    <w:semiHidden/>
    <w:rsid w:val="0044694E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36B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36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736BC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D6BAC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106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50E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5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0E87"/>
  </w:style>
  <w:style w:type="paragraph" w:styleId="Zpat">
    <w:name w:val="footer"/>
    <w:basedOn w:val="Normln"/>
    <w:link w:val="ZpatChar"/>
    <w:uiPriority w:val="99"/>
    <w:unhideWhenUsed/>
    <w:rsid w:val="0035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0E87"/>
  </w:style>
  <w:style w:type="paragraph" w:styleId="Nzev">
    <w:name w:val="Title"/>
    <w:basedOn w:val="Normln"/>
    <w:next w:val="Normln"/>
    <w:link w:val="NzevChar"/>
    <w:uiPriority w:val="10"/>
    <w:qFormat/>
    <w:rsid w:val="00350E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50E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35"/>
    <w:unhideWhenUsed/>
    <w:qFormat/>
    <w:rsid w:val="00F2122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456B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3573F3"/>
    <w:rPr>
      <w:b/>
      <w:bCs/>
      <w:i/>
      <w:i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918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918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918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918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918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918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2E473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E473F"/>
    <w:pPr>
      <w:spacing w:after="100"/>
      <w:ind w:left="220"/>
    </w:pPr>
  </w:style>
  <w:style w:type="table" w:customStyle="1" w:styleId="Mkatabulky1">
    <w:name w:val="Mřížka tabulky1"/>
    <w:basedOn w:val="Normlntabulka"/>
    <w:next w:val="Mkatabulky"/>
    <w:uiPriority w:val="59"/>
    <w:rsid w:val="00D1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D3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tmp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tmp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D2D71-5EA2-453A-85CF-9062E282D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4603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Pergl</dc:creator>
  <cp:lastModifiedBy>Karp</cp:lastModifiedBy>
  <cp:revision>4</cp:revision>
  <cp:lastPrinted>2017-03-17T08:37:00Z</cp:lastPrinted>
  <dcterms:created xsi:type="dcterms:W3CDTF">2017-04-04T19:06:00Z</dcterms:created>
  <dcterms:modified xsi:type="dcterms:W3CDTF">2017-04-10T08:42:00Z</dcterms:modified>
</cp:coreProperties>
</file>