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821BB6" w14:textId="77777777" w:rsidR="00B23DE8" w:rsidRPr="00692AE2" w:rsidRDefault="00B23DE8" w:rsidP="00B23DE8">
      <w:pPr>
        <w:rPr>
          <w:sz w:val="28"/>
          <w:szCs w:val="28"/>
        </w:rPr>
      </w:pPr>
      <w:r w:rsidRPr="00692AE2">
        <w:rPr>
          <w:sz w:val="28"/>
          <w:szCs w:val="28"/>
        </w:rPr>
        <w:t xml:space="preserve">Stručný pracovní popis opatření pilíře </w:t>
      </w:r>
      <w:r w:rsidRPr="00692AE2">
        <w:rPr>
          <w:b/>
          <w:sz w:val="28"/>
          <w:szCs w:val="28"/>
        </w:rPr>
        <w:t>C Výzkum a vývoj</w:t>
      </w:r>
      <w:bookmarkStart w:id="0" w:name="_GoBack"/>
      <w:bookmarkEnd w:id="0"/>
    </w:p>
    <w:p w14:paraId="356E0476" w14:textId="77777777" w:rsidR="00B23DE8" w:rsidRPr="0016040C" w:rsidRDefault="00B23DE8" w:rsidP="00B23DE8">
      <w:pPr>
        <w:rPr>
          <w:b/>
          <w:u w:val="single"/>
        </w:rPr>
      </w:pPr>
      <w:r w:rsidRPr="0016040C">
        <w:rPr>
          <w:b/>
          <w:u w:val="single"/>
        </w:rPr>
        <w:t>Nadregionální opatření:</w:t>
      </w:r>
    </w:p>
    <w:tbl>
      <w:tblPr>
        <w:tblW w:w="9578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0"/>
        <w:gridCol w:w="6778"/>
      </w:tblGrid>
      <w:tr w:rsidR="008F6BBD" w:rsidRPr="00DA67AB" w14:paraId="133FA2C2" w14:textId="77777777" w:rsidTr="00102FBF">
        <w:trPr>
          <w:trHeight w:val="588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64755" w14:textId="77777777" w:rsidR="008F6BBD" w:rsidRPr="00DA67AB" w:rsidRDefault="008F6BBD" w:rsidP="004E22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Název opatření/programu:  </w:t>
            </w:r>
          </w:p>
        </w:tc>
        <w:tc>
          <w:tcPr>
            <w:tcW w:w="6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B739F" w14:textId="0E0EB518" w:rsidR="008F6BBD" w:rsidRPr="00102FBF" w:rsidRDefault="00E81CB6" w:rsidP="004E22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lang w:eastAsia="cs-CZ"/>
              </w:rPr>
            </w:pPr>
            <w:r w:rsidRPr="00102FBF">
              <w:rPr>
                <w:b/>
                <w:i/>
              </w:rPr>
              <w:t xml:space="preserve">Podpora bilaterární spolupráce v aplikovaném výzkumu, včetně podpory přeshraničních projektů (program </w:t>
            </w:r>
            <w:r w:rsidR="007920D4">
              <w:rPr>
                <w:b/>
                <w:i/>
              </w:rPr>
              <w:t>DELTA-</w:t>
            </w:r>
            <w:r w:rsidRPr="00102FBF">
              <w:rPr>
                <w:b/>
                <w:i/>
              </w:rPr>
              <w:t>DELTA2)</w:t>
            </w:r>
          </w:p>
        </w:tc>
      </w:tr>
      <w:tr w:rsidR="00102FBF" w:rsidRPr="00DA67AB" w14:paraId="7A583966" w14:textId="77777777" w:rsidTr="00102FBF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3BA08" w14:textId="77777777" w:rsidR="008F6BBD" w:rsidRPr="00DA67AB" w:rsidRDefault="008F6BBD" w:rsidP="004E22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Zdůvodnění a popis programu</w:t>
            </w:r>
          </w:p>
        </w:tc>
        <w:tc>
          <w:tcPr>
            <w:tcW w:w="6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1CDB8" w14:textId="77777777" w:rsidR="00102FBF" w:rsidRPr="00102FBF" w:rsidRDefault="00102FBF" w:rsidP="00102FBF">
            <w:pPr>
              <w:spacing w:after="0"/>
              <w:jc w:val="both"/>
              <w:rPr>
                <w:i/>
              </w:rPr>
            </w:pPr>
            <w:r w:rsidRPr="00102FBF">
              <w:rPr>
                <w:i/>
              </w:rPr>
              <w:t>Program je zaměřen na podporu společných projektů podniků a výzkumných organizací (VO) podporovaných TAČR se zahraničními organizacemi podporovanými v příslušných zemích technologickými či inovačními agenturami či jinými obdobnými institucemi. Může se jednat o dvou- a vícestranné spolupráce.</w:t>
            </w:r>
          </w:p>
          <w:p w14:paraId="2AEDF2DF" w14:textId="77777777" w:rsidR="00102FBF" w:rsidRPr="00102FBF" w:rsidRDefault="00102FBF" w:rsidP="00102FBF">
            <w:pPr>
              <w:spacing w:after="0"/>
              <w:jc w:val="both"/>
              <w:rPr>
                <w:i/>
              </w:rPr>
            </w:pPr>
            <w:r w:rsidRPr="00102FBF">
              <w:rPr>
                <w:i/>
              </w:rPr>
              <w:t xml:space="preserve">Cílem programu je zvýšit množství konkrétních výsledků aplikovaného výzkumu v oblastech, v nichž existuje shoda se zahraničním partnerem, které budou úspěšně zavedeny do praxe a posílí tak konkurenceschopnost ČR, a to podporou bilaterální, případně multilaterální spolupráce špičkových českých a zahraničních účastníků. Podporovány budou projekty zaměřené na konkrétní výstupy v aplikovaném výzkumu. Program zlepší přístup týmů z ČR k mezinárodním znalostem a know-how, zahraničním výzkumným kapacitám a usnadní pronikání na zahraniční trhy. Synergickým efektem programu je také přenos „dobré praxe“ a osvědčených postupů ze zahraničí do ČR. </w:t>
            </w:r>
          </w:p>
          <w:p w14:paraId="058B257D" w14:textId="20FD417A" w:rsidR="00102FBF" w:rsidRPr="00102FBF" w:rsidRDefault="007920D4" w:rsidP="00102FBF">
            <w:pPr>
              <w:spacing w:after="0"/>
              <w:jc w:val="both"/>
              <w:rPr>
                <w:i/>
              </w:rPr>
            </w:pPr>
            <w:r>
              <w:rPr>
                <w:i/>
              </w:rPr>
              <w:t xml:space="preserve">Program není členěn na podprogramy, umožní </w:t>
            </w:r>
            <w:r w:rsidRPr="00C130A3">
              <w:rPr>
                <w:i/>
              </w:rPr>
              <w:t xml:space="preserve">regionálně </w:t>
            </w:r>
            <w:r>
              <w:rPr>
                <w:i/>
              </w:rPr>
              <w:t>vyhlašované</w:t>
            </w:r>
            <w:r w:rsidRPr="00C130A3">
              <w:rPr>
                <w:i/>
              </w:rPr>
              <w:t xml:space="preserve"> výzvy</w:t>
            </w:r>
            <w:r>
              <w:rPr>
                <w:i/>
              </w:rPr>
              <w:t xml:space="preserve">. </w:t>
            </w:r>
            <w:r w:rsidR="002A1092">
              <w:rPr>
                <w:i/>
              </w:rPr>
              <w:t>Ve výzvě pro strukturálně postižené regiony se předpokládá zejména přeshraniční spolupráce s</w:t>
            </w:r>
            <w:r w:rsidR="00742CCE">
              <w:rPr>
                <w:i/>
              </w:rPr>
              <w:t xml:space="preserve"> </w:t>
            </w:r>
            <w:r w:rsidR="00CA5BB9">
              <w:rPr>
                <w:i/>
              </w:rPr>
              <w:t>výzkumnými organizacemi a firmami v</w:t>
            </w:r>
            <w:r w:rsidR="002A1092">
              <w:rPr>
                <w:i/>
              </w:rPr>
              <w:t> </w:t>
            </w:r>
            <w:r w:rsidR="00CA5BB9">
              <w:rPr>
                <w:i/>
              </w:rPr>
              <w:t>Německu</w:t>
            </w:r>
            <w:r w:rsidR="002A1092">
              <w:rPr>
                <w:i/>
              </w:rPr>
              <w:t xml:space="preserve"> </w:t>
            </w:r>
            <w:r w:rsidR="00CA5BB9">
              <w:rPr>
                <w:i/>
              </w:rPr>
              <w:t>a Polsku</w:t>
            </w:r>
            <w:r w:rsidR="002A1092">
              <w:rPr>
                <w:i/>
              </w:rPr>
              <w:t>.</w:t>
            </w:r>
          </w:p>
          <w:p w14:paraId="2614784F" w14:textId="54E6B126" w:rsidR="008F6BBD" w:rsidRPr="00CA5BB9" w:rsidRDefault="00102FBF" w:rsidP="007920D4">
            <w:pPr>
              <w:spacing w:after="0"/>
              <w:jc w:val="both"/>
              <w:rPr>
                <w:i/>
              </w:rPr>
            </w:pPr>
            <w:r w:rsidRPr="00102FBF">
              <w:rPr>
                <w:i/>
              </w:rPr>
              <w:t>Na základě výsledku vyhodnocení bude možná realizace v letech 2019 - 2021 prodloužením stávajícího programu DELTA.</w:t>
            </w:r>
          </w:p>
        </w:tc>
      </w:tr>
      <w:tr w:rsidR="008F6BBD" w:rsidRPr="00DA67AB" w14:paraId="5A192D56" w14:textId="77777777" w:rsidTr="00102FBF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F01EE" w14:textId="77777777" w:rsidR="008F6BBD" w:rsidRPr="00DA67AB" w:rsidRDefault="008F6BBD" w:rsidP="004E22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Odpovědnost za realizaci =  nositel opatření/programu </w:t>
            </w:r>
          </w:p>
        </w:tc>
        <w:tc>
          <w:tcPr>
            <w:tcW w:w="6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9D54F" w14:textId="77777777" w:rsidR="008F6BBD" w:rsidRPr="00DA67AB" w:rsidRDefault="004052AA" w:rsidP="004E226A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  <w:t>TAČR</w:t>
            </w:r>
          </w:p>
        </w:tc>
      </w:tr>
      <w:tr w:rsidR="008F6BBD" w:rsidRPr="00DA67AB" w14:paraId="62B49E85" w14:textId="77777777" w:rsidTr="00102FBF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D1CD4" w14:textId="77777777" w:rsidR="008F6BBD" w:rsidRPr="00DA67AB" w:rsidRDefault="008F6BBD" w:rsidP="004E22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Rozpočet pro realizaci opatření (odhad)</w:t>
            </w:r>
          </w:p>
        </w:tc>
        <w:tc>
          <w:tcPr>
            <w:tcW w:w="6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7A9AA" w14:textId="12C2410D" w:rsidR="008F6BBD" w:rsidRPr="001348B3" w:rsidRDefault="002A1092" w:rsidP="002A1092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</w:pPr>
            <w:r>
              <w:rPr>
                <w:i/>
              </w:rPr>
              <w:t>3</w:t>
            </w:r>
            <w:r w:rsidR="00102FBF" w:rsidRPr="001348B3">
              <w:rPr>
                <w:i/>
              </w:rPr>
              <w:t xml:space="preserve">00 mil. Kč pro </w:t>
            </w:r>
            <w:r>
              <w:rPr>
                <w:i/>
              </w:rPr>
              <w:t>2 výzvy ve strukturálně postižených regionech</w:t>
            </w:r>
            <w:r w:rsidR="00102FBF" w:rsidRPr="001348B3">
              <w:rPr>
                <w:i/>
              </w:rPr>
              <w:t xml:space="preserve"> do roku 2021</w:t>
            </w:r>
          </w:p>
        </w:tc>
      </w:tr>
      <w:tr w:rsidR="008F6BBD" w:rsidRPr="00DA67AB" w14:paraId="4A4A5807" w14:textId="77777777" w:rsidTr="00102FBF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24442" w14:textId="77777777" w:rsidR="008F6BBD" w:rsidRPr="00DA67AB" w:rsidRDefault="008F6BBD" w:rsidP="004E22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Přepokládané zdroje financování </w:t>
            </w:r>
          </w:p>
        </w:tc>
        <w:tc>
          <w:tcPr>
            <w:tcW w:w="6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1800E" w14:textId="77777777" w:rsidR="008F6BBD" w:rsidRPr="00DA67AB" w:rsidRDefault="004052AA" w:rsidP="00007C6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  <w:t>Státní rozpočet - TAČR</w:t>
            </w:r>
          </w:p>
        </w:tc>
      </w:tr>
    </w:tbl>
    <w:p w14:paraId="54D1499F" w14:textId="77777777" w:rsidR="006876FB" w:rsidRDefault="006876FB" w:rsidP="008F6BBD"/>
    <w:tbl>
      <w:tblPr>
        <w:tblW w:w="9568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0"/>
        <w:gridCol w:w="6768"/>
      </w:tblGrid>
      <w:tr w:rsidR="001348B3" w:rsidRPr="00DA67AB" w14:paraId="08B3BDC3" w14:textId="77777777" w:rsidTr="001348B3">
        <w:trPr>
          <w:trHeight w:val="588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A7612" w14:textId="77777777" w:rsidR="001348B3" w:rsidRPr="00DA67AB" w:rsidRDefault="001348B3" w:rsidP="004E22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Název opatření/programu:  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05759" w14:textId="26A25DA2" w:rsidR="001348B3" w:rsidRPr="00520881" w:rsidRDefault="00520881" w:rsidP="00417D1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i/>
                <w:color w:val="000000"/>
                <w:lang w:eastAsia="cs-CZ"/>
              </w:rPr>
            </w:pPr>
            <w:r w:rsidRPr="00417D1E">
              <w:rPr>
                <w:b/>
                <w:i/>
              </w:rPr>
              <w:t>Podpora technologického transferu, který by mohl do budoucna podporovat propojování lokálních inovativních MSP s </w:t>
            </w:r>
            <w:r w:rsidR="003345CA" w:rsidRPr="00417D1E">
              <w:rPr>
                <w:b/>
                <w:i/>
              </w:rPr>
              <w:t>výzkumnými</w:t>
            </w:r>
            <w:r w:rsidRPr="00417D1E">
              <w:rPr>
                <w:b/>
                <w:i/>
              </w:rPr>
              <w:t xml:space="preserve"> organizacemi (program </w:t>
            </w:r>
            <w:r w:rsidR="00CA5BB9" w:rsidRPr="00417D1E">
              <w:rPr>
                <w:b/>
                <w:i/>
              </w:rPr>
              <w:t xml:space="preserve">GAMA- </w:t>
            </w:r>
            <w:r w:rsidRPr="00417D1E">
              <w:rPr>
                <w:b/>
                <w:i/>
              </w:rPr>
              <w:t>GAMA2)</w:t>
            </w:r>
          </w:p>
        </w:tc>
      </w:tr>
      <w:tr w:rsidR="001348B3" w:rsidRPr="00324238" w14:paraId="18AE831A" w14:textId="77777777" w:rsidTr="001348B3">
        <w:trPr>
          <w:trHeight w:val="588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39FCE" w14:textId="77777777" w:rsidR="001348B3" w:rsidRPr="00DA67AB" w:rsidRDefault="001348B3" w:rsidP="004E22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Zdůvodnění a popis programu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2D650" w14:textId="74E06423" w:rsidR="00AF6C2E" w:rsidRPr="00324238" w:rsidRDefault="00AF6C2E" w:rsidP="00324238">
            <w:pPr>
              <w:spacing w:after="0"/>
              <w:jc w:val="both"/>
              <w:rPr>
                <w:i/>
              </w:rPr>
            </w:pPr>
            <w:r w:rsidRPr="00324238">
              <w:rPr>
                <w:i/>
              </w:rPr>
              <w:t>Program je zaměřen na podporu v</w:t>
            </w:r>
            <w:r w:rsidR="00CA5BB9">
              <w:rPr>
                <w:i/>
              </w:rPr>
              <w:t>yužití výsledků výzkumu v praxi, což je obsahem</w:t>
            </w:r>
            <w:r w:rsidR="00742CCE">
              <w:rPr>
                <w:i/>
              </w:rPr>
              <w:t xml:space="preserve"> zejména</w:t>
            </w:r>
            <w:r w:rsidR="00CA5BB9">
              <w:rPr>
                <w:i/>
              </w:rPr>
              <w:t xml:space="preserve"> 2.</w:t>
            </w:r>
            <w:r w:rsidR="00742CCE">
              <w:rPr>
                <w:i/>
              </w:rPr>
              <w:t xml:space="preserve"> </w:t>
            </w:r>
            <w:r w:rsidR="00CA5BB9">
              <w:rPr>
                <w:i/>
              </w:rPr>
              <w:t>podprogramu</w:t>
            </w:r>
            <w:r w:rsidRPr="00324238">
              <w:rPr>
                <w:i/>
              </w:rPr>
              <w:t xml:space="preserve"> programu GAMA</w:t>
            </w:r>
            <w:r w:rsidR="00CA5BB9">
              <w:rPr>
                <w:i/>
              </w:rPr>
              <w:t>. P</w:t>
            </w:r>
            <w:r w:rsidRPr="00324238">
              <w:rPr>
                <w:i/>
              </w:rPr>
              <w:t xml:space="preserve">ředmětem podpory bude další výzkum, vývoj a inovace založené na existujících výsledcích výzkumu (zpravidla orientovaného základního) u výzkumných organizací včetně podpory výzkumu, vývoje a inovací zejména v MSP pro zajištění vyšší míry uplatnění výsledků v praxi společně s vytvořením dostatečného množství kvalitních projektů vhodných pro investice rizikového kapitálu či jiné formy podpory (např. exportu výsledků výzkumu). </w:t>
            </w:r>
          </w:p>
          <w:p w14:paraId="6EE4780D" w14:textId="60C59108" w:rsidR="00AF6C2E" w:rsidRPr="00324238" w:rsidRDefault="00AF6C2E" w:rsidP="00324238">
            <w:pPr>
              <w:spacing w:after="0"/>
              <w:jc w:val="both"/>
              <w:rPr>
                <w:i/>
              </w:rPr>
            </w:pPr>
            <w:r w:rsidRPr="00324238">
              <w:rPr>
                <w:i/>
              </w:rPr>
              <w:lastRenderedPageBreak/>
              <w:t>Hlavním cílem programu je tedy podpořit a významně zefektivnit transformaci výsledků VaV, dosažených ve výzkumné organizaci (VO) a/nebo ve spolupráci mezi VO a podniky, do podoby praktické aplikace umožňující jejich komerční využití a podpořit tak jejich zavedení do praxe. K cílům programu patří také zajis</w:t>
            </w:r>
            <w:r w:rsidR="00CA5BB9">
              <w:rPr>
                <w:i/>
              </w:rPr>
              <w:t>tit tvorbu výsledků VaV vedoucích</w:t>
            </w:r>
            <w:r w:rsidRPr="00324238">
              <w:rPr>
                <w:i/>
              </w:rPr>
              <w:t xml:space="preserve"> k inovacím s vysokou pravděpodobností jejich komercializace a tím stimulovat inovace v podnicích (zejména malých a středních) s využitím výsledků VaV vzniklého s podporou veřejných zdrojů ve VO. </w:t>
            </w:r>
          </w:p>
          <w:p w14:paraId="4DDE8561" w14:textId="7720ABD3" w:rsidR="00AF6C2E" w:rsidRPr="00324238" w:rsidRDefault="00AF6C2E" w:rsidP="00324238">
            <w:pPr>
              <w:spacing w:after="0"/>
              <w:jc w:val="both"/>
              <w:rPr>
                <w:i/>
              </w:rPr>
            </w:pPr>
            <w:r w:rsidRPr="00324238">
              <w:rPr>
                <w:i/>
              </w:rPr>
              <w:t>Pro</w:t>
            </w:r>
            <w:r w:rsidR="00CA5BB9">
              <w:rPr>
                <w:i/>
              </w:rPr>
              <w:t xml:space="preserve">gram je členěn na podprogramy, umožní vyhlašování regionálních výzev. U strukturálně postižených regionů se očekává vyhlášení dvou výzev v podprogramu 2, tj. využití výsledků výzkumu </w:t>
            </w:r>
            <w:r w:rsidR="00742CCE">
              <w:rPr>
                <w:i/>
              </w:rPr>
              <w:t>financova</w:t>
            </w:r>
            <w:r w:rsidR="00CA5BB9">
              <w:rPr>
                <w:i/>
              </w:rPr>
              <w:t>ného</w:t>
            </w:r>
            <w:r w:rsidR="00742CCE">
              <w:rPr>
                <w:i/>
              </w:rPr>
              <w:t xml:space="preserve"> převážně</w:t>
            </w:r>
            <w:r w:rsidR="00CA5BB9">
              <w:rPr>
                <w:i/>
              </w:rPr>
              <w:t xml:space="preserve"> z veřejných zdrojů v malých a středních podnicích. Tímto způsobem bude podpořen rozvoj produkce MSP s vyšší přidanou hodnotou v daných regionech.</w:t>
            </w:r>
            <w:r w:rsidR="00742CCE">
              <w:rPr>
                <w:i/>
              </w:rPr>
              <w:t xml:space="preserve"> V těchto regionech se předpokládají se dvě regionální výzvy v dvouletém intervalu.</w:t>
            </w:r>
          </w:p>
          <w:p w14:paraId="3FAE3185" w14:textId="113B3526" w:rsidR="003E6E6C" w:rsidRPr="009558D5" w:rsidRDefault="00AF6C2E" w:rsidP="009558D5">
            <w:pPr>
              <w:spacing w:after="0"/>
              <w:jc w:val="both"/>
              <w:rPr>
                <w:i/>
              </w:rPr>
            </w:pPr>
            <w:r w:rsidRPr="00324238">
              <w:rPr>
                <w:i/>
              </w:rPr>
              <w:t>Na základě výsledku vyhodnocení bude možná realizace v letech 2019-2021 prodloužením stávajícího programu GAMA.</w:t>
            </w:r>
          </w:p>
        </w:tc>
      </w:tr>
      <w:tr w:rsidR="001348B3" w:rsidRPr="00DA67AB" w14:paraId="6B3DE483" w14:textId="77777777" w:rsidTr="001348B3">
        <w:trPr>
          <w:trHeight w:val="588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8305E" w14:textId="77777777" w:rsidR="001348B3" w:rsidRPr="00DA67AB" w:rsidRDefault="001348B3" w:rsidP="004E22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lastRenderedPageBreak/>
              <w:t xml:space="preserve">Odpovědnost za realizaci =  nositel opatření/programu 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481A1" w14:textId="77777777" w:rsidR="001348B3" w:rsidRPr="00520881" w:rsidRDefault="001348B3" w:rsidP="004E226A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</w:pPr>
            <w:r w:rsidRPr="00520881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TAČR</w:t>
            </w:r>
          </w:p>
        </w:tc>
      </w:tr>
      <w:tr w:rsidR="001348B3" w:rsidRPr="00DA67AB" w14:paraId="6D54F3AB" w14:textId="77777777" w:rsidTr="001348B3">
        <w:trPr>
          <w:trHeight w:val="588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46C6D" w14:textId="77777777" w:rsidR="001348B3" w:rsidRPr="00DA67AB" w:rsidRDefault="001348B3" w:rsidP="004E22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Rozpočet pro realizaci opatření (odhad)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06EBC" w14:textId="01D69ACC" w:rsidR="001348B3" w:rsidRPr="00520881" w:rsidRDefault="00742CCE" w:rsidP="00742CCE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4</w:t>
            </w:r>
            <w:r w:rsidR="001348B3" w:rsidRPr="00520881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00 mil. Kč </w:t>
            </w:r>
            <w:r w:rsidRPr="001348B3">
              <w:rPr>
                <w:i/>
              </w:rPr>
              <w:t xml:space="preserve">pro </w:t>
            </w:r>
            <w:r>
              <w:rPr>
                <w:i/>
              </w:rPr>
              <w:t>2 výzvy ve strukturálně postižených regionech</w:t>
            </w:r>
            <w:r w:rsidRPr="001348B3">
              <w:rPr>
                <w:i/>
              </w:rPr>
              <w:t xml:space="preserve"> do roku 2021</w:t>
            </w:r>
          </w:p>
        </w:tc>
      </w:tr>
      <w:tr w:rsidR="001348B3" w:rsidRPr="00DA67AB" w14:paraId="5DFDF951" w14:textId="77777777" w:rsidTr="001348B3">
        <w:trPr>
          <w:trHeight w:val="588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4CAFF" w14:textId="77777777" w:rsidR="001348B3" w:rsidRPr="00DA67AB" w:rsidRDefault="001348B3" w:rsidP="004E22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Přepokládané zdroje financování 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C9DCA" w14:textId="77777777" w:rsidR="001348B3" w:rsidRPr="00115EA0" w:rsidRDefault="001348B3" w:rsidP="004E226A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</w:pPr>
            <w:r w:rsidRPr="00115EA0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Státní rozpočet - TAČR</w:t>
            </w:r>
          </w:p>
        </w:tc>
      </w:tr>
      <w:tr w:rsidR="006876FB" w:rsidRPr="00DA67AB" w14:paraId="28F96816" w14:textId="77777777" w:rsidTr="001348B3">
        <w:trPr>
          <w:trHeight w:val="588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97E73" w14:textId="77777777" w:rsidR="006876FB" w:rsidRPr="00DA67AB" w:rsidRDefault="006876FB" w:rsidP="004E22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4A777" w14:textId="77777777" w:rsidR="006876FB" w:rsidRPr="001348B3" w:rsidRDefault="006876FB" w:rsidP="004E22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lang w:eastAsia="cs-CZ"/>
              </w:rPr>
            </w:pPr>
          </w:p>
        </w:tc>
      </w:tr>
      <w:tr w:rsidR="00142CF3" w:rsidRPr="00DA67AB" w14:paraId="7BEB77B7" w14:textId="77777777" w:rsidTr="004E226A">
        <w:trPr>
          <w:trHeight w:val="588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64335" w14:textId="77777777" w:rsidR="00142CF3" w:rsidRPr="00DA67AB" w:rsidRDefault="00142CF3" w:rsidP="004E22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Název opatření/programu:  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BD2970" w14:textId="2F3ECF6B" w:rsidR="00142CF3" w:rsidRPr="00142CF3" w:rsidRDefault="00613039" w:rsidP="0061303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lang w:eastAsia="cs-CZ"/>
              </w:rPr>
            </w:pPr>
            <w:r w:rsidRPr="00102FBF">
              <w:rPr>
                <w:b/>
                <w:i/>
              </w:rPr>
              <w:t>Podpora bilaterární</w:t>
            </w:r>
            <w:r>
              <w:rPr>
                <w:b/>
                <w:i/>
              </w:rPr>
              <w:t xml:space="preserve"> a multilaterální</w:t>
            </w:r>
            <w:r w:rsidRPr="00102FBF">
              <w:rPr>
                <w:b/>
                <w:i/>
              </w:rPr>
              <w:t xml:space="preserve"> s</w:t>
            </w:r>
            <w:r>
              <w:rPr>
                <w:b/>
                <w:i/>
              </w:rPr>
              <w:t>polupráce v aplikovaném výzkumu</w:t>
            </w:r>
            <w:r w:rsidRPr="00102FBF">
              <w:rPr>
                <w:b/>
                <w:i/>
              </w:rPr>
              <w:t xml:space="preserve"> (program </w:t>
            </w:r>
            <w:r>
              <w:rPr>
                <w:b/>
                <w:i/>
              </w:rPr>
              <w:t>EPSILON</w:t>
            </w:r>
            <w:r w:rsidRPr="00102FBF">
              <w:rPr>
                <w:b/>
                <w:i/>
              </w:rPr>
              <w:t>)</w:t>
            </w:r>
          </w:p>
        </w:tc>
      </w:tr>
      <w:tr w:rsidR="00142CF3" w:rsidRPr="00DA67AB" w14:paraId="000FB09E" w14:textId="77777777" w:rsidTr="00604185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C9301" w14:textId="77777777" w:rsidR="00142CF3" w:rsidRPr="00DA67AB" w:rsidRDefault="00142CF3" w:rsidP="004E22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Zdůvodnění a popis programu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F297E" w14:textId="28D1EF6C" w:rsidR="00142CF3" w:rsidRPr="00D310AC" w:rsidRDefault="00115EA0" w:rsidP="00204580">
            <w:pPr>
              <w:spacing w:after="0"/>
              <w:jc w:val="both"/>
              <w:rPr>
                <w:i/>
              </w:rPr>
            </w:pPr>
            <w:r w:rsidRPr="00D310AC">
              <w:rPr>
                <w:i/>
              </w:rPr>
              <w:t>Program je zaměřen na</w:t>
            </w:r>
            <w:r w:rsidR="00613039" w:rsidRPr="00D310AC">
              <w:rPr>
                <w:i/>
              </w:rPr>
              <w:t xml:space="preserve"> podporu spolupráce výzkumných organizací a fire</w:t>
            </w:r>
            <w:r w:rsidR="007E1FE2" w:rsidRPr="00D310AC">
              <w:rPr>
                <w:i/>
              </w:rPr>
              <w:t>m k vytvoření výsledků aplikovatelných v praxi. Přestože dosud běžným modelovým příkladem je projekt jedné výzkumné organizace a jedné firmy s průměrnou podporou cca 8 mil. Kč, umožňuje také spolupráci několika partnerů s maximální výší podpory 3 mil. Euro. Pro strukturálně postižené regiony bude vyhlášena výzva tak, aby byl</w:t>
            </w:r>
            <w:r w:rsidR="0023105D" w:rsidRPr="00D310AC">
              <w:rPr>
                <w:i/>
              </w:rPr>
              <w:t>a</w:t>
            </w:r>
            <w:r w:rsidR="007E1FE2" w:rsidRPr="00D310AC">
              <w:rPr>
                <w:i/>
              </w:rPr>
              <w:t xml:space="preserve"> podpořena rozsáhlejší spolupráce výzkumných organizací a firem na tématech, která jsou pro tyto regiony specifická, resp. jsou největšími výz</w:t>
            </w:r>
            <w:r w:rsidR="005F7B1E" w:rsidRPr="00D310AC">
              <w:rPr>
                <w:i/>
              </w:rPr>
              <w:t xml:space="preserve">vami pro jejich budoucí rozvoj. (Jedná se např. o </w:t>
            </w:r>
            <w:r w:rsidR="00973C19" w:rsidRPr="00D310AC">
              <w:rPr>
                <w:i/>
              </w:rPr>
              <w:t>veškeré aktivity spojené s  těžbou uhlí a zahlazováním následků těžby,</w:t>
            </w:r>
            <w:r w:rsidR="006F45CD" w:rsidRPr="00D310AC">
              <w:rPr>
                <w:i/>
              </w:rPr>
              <w:t xml:space="preserve"> </w:t>
            </w:r>
            <w:r w:rsidR="00204580" w:rsidRPr="00D310AC">
              <w:rPr>
                <w:i/>
              </w:rPr>
              <w:t>využitím nerostného bohatství ČR,</w:t>
            </w:r>
            <w:r w:rsidR="00973C19" w:rsidRPr="00D310AC">
              <w:rPr>
                <w:i/>
              </w:rPr>
              <w:t xml:space="preserve"> dále o těžkou chemii, </w:t>
            </w:r>
            <w:r w:rsidR="00B23DE8" w:rsidRPr="00D310AC">
              <w:rPr>
                <w:i/>
              </w:rPr>
              <w:t xml:space="preserve">ekologickou energetiku, moderní strojírenství, </w:t>
            </w:r>
            <w:r w:rsidR="00CC15A5" w:rsidRPr="00D310AC">
              <w:rPr>
                <w:i/>
              </w:rPr>
              <w:t xml:space="preserve">výrobu elektřiny v uhelných elektrárnách, </w:t>
            </w:r>
            <w:r w:rsidR="005F7B1E" w:rsidRPr="00D310AC">
              <w:rPr>
                <w:i/>
              </w:rPr>
              <w:t xml:space="preserve">hutnictví, </w:t>
            </w:r>
            <w:r w:rsidR="00973C19" w:rsidRPr="00D310AC">
              <w:rPr>
                <w:i/>
              </w:rPr>
              <w:t xml:space="preserve">sklářský průmysl, o balneologii. </w:t>
            </w:r>
            <w:r w:rsidR="005F7B1E" w:rsidRPr="00D310AC">
              <w:rPr>
                <w:i/>
              </w:rPr>
              <w:t xml:space="preserve">Nové společenské výzvy přinášejí nové příležitosti k výzkumu v oblastech, které nejsou v regionech tradiční, ale do jisté míry jsou vázány na již existující významná odvětví, spojená zejména s automobilovým průmyslem, novými řešeními v tomto odvětví, včetně autonomní mobility, v IT sektoru a dalších. </w:t>
            </w:r>
            <w:r w:rsidR="00204580" w:rsidRPr="00D310AC">
              <w:rPr>
                <w:i/>
              </w:rPr>
              <w:t>V návaznosti na národní a regionální RIS3 již vznikají v</w:t>
            </w:r>
            <w:r w:rsidR="005F7B1E" w:rsidRPr="00D310AC">
              <w:rPr>
                <w:i/>
              </w:rPr>
              <w:t xml:space="preserve">e výzkumných organizacích </w:t>
            </w:r>
            <w:r w:rsidR="00204580" w:rsidRPr="00D310AC">
              <w:rPr>
                <w:i/>
              </w:rPr>
              <w:t>horizontálně provázané</w:t>
            </w:r>
            <w:r w:rsidR="005F7B1E" w:rsidRPr="00D310AC">
              <w:rPr>
                <w:i/>
              </w:rPr>
              <w:t xml:space="preserve"> spolupráce jednotlivých výzkumných </w:t>
            </w:r>
            <w:r w:rsidR="005F7B1E" w:rsidRPr="00D310AC">
              <w:rPr>
                <w:i/>
              </w:rPr>
              <w:lastRenderedPageBreak/>
              <w:t>pracovišť, viz např. v Ústeckém regionu aktivity UJEP  - MATEQ, SMART</w:t>
            </w:r>
            <w:r w:rsidR="00B23DE8" w:rsidRPr="00D310AC">
              <w:rPr>
                <w:i/>
              </w:rPr>
              <w:t>, v Moravskoslezském kraji projekty zaměřené na Průmysl 4.0</w:t>
            </w:r>
            <w:r w:rsidR="005F7B1E" w:rsidRPr="00D310AC">
              <w:rPr>
                <w:i/>
              </w:rPr>
              <w:t>)</w:t>
            </w:r>
          </w:p>
          <w:p w14:paraId="359A6B35" w14:textId="1989A5CC" w:rsidR="006F45CD" w:rsidRPr="005F7B1E" w:rsidRDefault="006F45CD" w:rsidP="00204580">
            <w:pPr>
              <w:spacing w:after="0"/>
              <w:jc w:val="both"/>
              <w:rPr>
                <w:rFonts w:cstheme="minorHAnsi"/>
                <w:bCs/>
                <w:i/>
                <w:color w:val="FF0000"/>
              </w:rPr>
            </w:pPr>
            <w:r>
              <w:rPr>
                <w:rFonts w:cstheme="minorHAnsi"/>
                <w:bCs/>
                <w:i/>
                <w:color w:val="000000" w:themeColor="text1"/>
              </w:rPr>
              <w:t xml:space="preserve">Program není </w:t>
            </w:r>
            <w:r w:rsidRPr="00D310AC">
              <w:rPr>
                <w:i/>
              </w:rPr>
              <w:t>členěn na podprogramy, umožní vyhlašování regionálních výzev, u struk</w:t>
            </w:r>
            <w:r w:rsidR="001C7095">
              <w:rPr>
                <w:i/>
              </w:rPr>
              <w:t xml:space="preserve">turálně postižených regionů se </w:t>
            </w:r>
            <w:r w:rsidRPr="00D310AC">
              <w:rPr>
                <w:i/>
              </w:rPr>
              <w:t>předpokládají dvě výzvy ve dvouletém intervalu</w:t>
            </w:r>
          </w:p>
        </w:tc>
      </w:tr>
      <w:tr w:rsidR="00142CF3" w:rsidRPr="00DA67AB" w14:paraId="04159D80" w14:textId="77777777" w:rsidTr="00604185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74123" w14:textId="66B333FB" w:rsidR="00142CF3" w:rsidRPr="00DA67AB" w:rsidRDefault="00142CF3" w:rsidP="004E22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lastRenderedPageBreak/>
              <w:t xml:space="preserve">Odpovědnost za realizaci =  nositel opatření/programu 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ACE35" w14:textId="603A6B41" w:rsidR="00142CF3" w:rsidRPr="00DA67AB" w:rsidRDefault="00115EA0" w:rsidP="004E226A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  <w:t>TA ČR</w:t>
            </w:r>
          </w:p>
        </w:tc>
      </w:tr>
      <w:tr w:rsidR="00142CF3" w:rsidRPr="00DA67AB" w14:paraId="18ED1757" w14:textId="77777777" w:rsidTr="00604185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7ED99" w14:textId="77777777" w:rsidR="00142CF3" w:rsidRPr="00DA67AB" w:rsidRDefault="00142CF3" w:rsidP="004E22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Rozpočet pro realizaci opatření (odhad)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2E5F6" w14:textId="0D468DFE" w:rsidR="00142CF3" w:rsidRPr="006F45CD" w:rsidRDefault="0075432C" w:rsidP="006F45CD">
            <w:pPr>
              <w:tabs>
                <w:tab w:val="left" w:pos="5308"/>
              </w:tabs>
              <w:spacing w:after="120"/>
              <w:jc w:val="both"/>
            </w:pPr>
            <w:r>
              <w:rPr>
                <w:i/>
              </w:rPr>
              <w:t>500</w:t>
            </w:r>
            <w:r w:rsidR="002E14C7" w:rsidRPr="00F9282D">
              <w:rPr>
                <w:i/>
              </w:rPr>
              <w:t xml:space="preserve"> mil. Kč</w:t>
            </w:r>
            <w:r w:rsidR="00115EA0" w:rsidRPr="00F9282D">
              <w:rPr>
                <w:i/>
              </w:rPr>
              <w:t xml:space="preserve"> do roku 2025</w:t>
            </w:r>
          </w:p>
        </w:tc>
      </w:tr>
      <w:tr w:rsidR="00142CF3" w:rsidRPr="00DA67AB" w14:paraId="62673C2C" w14:textId="77777777" w:rsidTr="00604185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51994" w14:textId="77777777" w:rsidR="00142CF3" w:rsidRPr="00DA67AB" w:rsidRDefault="00142CF3" w:rsidP="004E22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Přepokládané zdroje financování 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32CB8" w14:textId="15AD6501" w:rsidR="00142CF3" w:rsidRPr="00F9282D" w:rsidRDefault="00115EA0" w:rsidP="004E226A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</w:pPr>
            <w:r w:rsidRPr="00F9282D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Státní rozpočet </w:t>
            </w:r>
            <w:r w:rsidR="00B23DE8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–</w:t>
            </w:r>
            <w:r w:rsidRPr="00F9282D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TAČR</w:t>
            </w:r>
          </w:p>
        </w:tc>
      </w:tr>
    </w:tbl>
    <w:p w14:paraId="2E79890A" w14:textId="77777777" w:rsidR="008663B7" w:rsidRDefault="008663B7"/>
    <w:tbl>
      <w:tblPr>
        <w:tblW w:w="9568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0"/>
        <w:gridCol w:w="6768"/>
      </w:tblGrid>
      <w:tr w:rsidR="00DD7DB0" w:rsidRPr="00DA67AB" w14:paraId="1B6FF2E7" w14:textId="77777777" w:rsidTr="004E226A">
        <w:trPr>
          <w:trHeight w:val="588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A2DF0" w14:textId="77777777" w:rsidR="00DD7DB0" w:rsidRPr="00DA67AB" w:rsidRDefault="00DD7DB0" w:rsidP="004E22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Název opatření/programu:  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156E9" w14:textId="421F91B7" w:rsidR="00DD7DB0" w:rsidRPr="00F9282D" w:rsidRDefault="00F9282D" w:rsidP="00F9282D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color w:val="000000"/>
                <w:lang w:eastAsia="cs-CZ"/>
              </w:rPr>
            </w:pPr>
            <w:r w:rsidRPr="00F9282D">
              <w:rPr>
                <w:rFonts w:eastAsia="Arial" w:cs="Arial"/>
                <w:b/>
                <w:i/>
                <w:color w:val="000000"/>
              </w:rPr>
              <w:t>Program na podporu aplikovaného společenskovědního a humanitního výzkumu, experimentálního vývoje a inovací (program ÉTA)</w:t>
            </w:r>
          </w:p>
        </w:tc>
      </w:tr>
      <w:tr w:rsidR="00DD7DB0" w:rsidRPr="00DA67AB" w14:paraId="0F80FDDA" w14:textId="77777777" w:rsidTr="004E226A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63B9F" w14:textId="77777777" w:rsidR="00DD7DB0" w:rsidRPr="00DA67AB" w:rsidRDefault="00DD7DB0" w:rsidP="004E22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Zdůvodnění a popis programu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42DDC" w14:textId="77777777" w:rsidR="00F9282D" w:rsidRPr="00F9282D" w:rsidRDefault="00F9282D" w:rsidP="004E226A">
            <w:pPr>
              <w:spacing w:after="0"/>
              <w:jc w:val="both"/>
              <w:rPr>
                <w:rFonts w:eastAsia="Arial" w:cs="Arial"/>
                <w:i/>
                <w:color w:val="000000"/>
              </w:rPr>
            </w:pPr>
            <w:r w:rsidRPr="00F9282D">
              <w:rPr>
                <w:rFonts w:eastAsia="Arial" w:cs="Arial"/>
                <w:i/>
                <w:color w:val="000000"/>
              </w:rPr>
              <w:t xml:space="preserve">Program ÉTA je zaměřen na podporu zapojení společenských a humanitních věd do projektů výzkumu, vývoje a inovací, které jsou přínosné pro udržení a zvyšování kvality života člověka a které reagují na dynamické proměny současné společnosti v oblastech sociální, kulturní, ekonomické, environmentální nebo technologické. </w:t>
            </w:r>
          </w:p>
          <w:p w14:paraId="2726A0AC" w14:textId="77777777" w:rsidR="00F9282D" w:rsidRDefault="00F9282D" w:rsidP="004E226A">
            <w:pPr>
              <w:spacing w:after="0"/>
              <w:jc w:val="both"/>
              <w:rPr>
                <w:rFonts w:eastAsia="Arial" w:cs="Arial"/>
                <w:i/>
                <w:color w:val="000000"/>
              </w:rPr>
            </w:pPr>
            <w:r w:rsidRPr="00F9282D">
              <w:rPr>
                <w:rFonts w:eastAsia="Arial" w:cs="Arial"/>
                <w:i/>
                <w:color w:val="000000"/>
              </w:rPr>
              <w:t>Společnost, průmysl a celá ekonomika prochází zásadními změnami způsobenými rozvojem a zaváděním digitalizace, internetu věcí, internetu služeb, virtuální reality, robotizace, kybernetiky nebo umělé inteligence a dalších nových technologií. V této situaci nabývá na významu aplikovaný společenskovědní výzkum zaměřený na různé oblasti života společnosti, kde velkou roli hraje hledání řešení, které je svěřeno veřejné správě.</w:t>
            </w:r>
          </w:p>
          <w:p w14:paraId="5F942DF2" w14:textId="687A3DD1" w:rsidR="00B13290" w:rsidRPr="00A27277" w:rsidRDefault="00B13290" w:rsidP="006F45CD">
            <w:pPr>
              <w:spacing w:after="0"/>
              <w:jc w:val="both"/>
              <w:rPr>
                <w:rFonts w:cstheme="minorHAnsi"/>
                <w:bCs/>
                <w:i/>
              </w:rPr>
            </w:pPr>
            <w:r>
              <w:rPr>
                <w:rFonts w:cstheme="minorHAnsi"/>
                <w:bCs/>
                <w:i/>
              </w:rPr>
              <w:t>Stárnutí populace ve strukturálně postižených regionech</w:t>
            </w:r>
            <w:r w:rsidRPr="00A27277">
              <w:rPr>
                <w:rFonts w:cstheme="minorHAnsi"/>
                <w:bCs/>
                <w:i/>
              </w:rPr>
              <w:t>, problematika migrace, poměrně vyšší porodnost v poměru k průměru ČR, specifická skladba obyvatelstva jsou výzvou nejen pro společenskovědní výzkum obecně, ale pro takovou odbornou podporu regionální veřejné správy a samospráv měst a obcí, které umožní sofistikovanější volbu nástrojů k vytváření atraktivního prostředí pro život stávajících i nově přicházejících obyvatel regionu. Region</w:t>
            </w:r>
            <w:r w:rsidR="006F45CD">
              <w:rPr>
                <w:rFonts w:cstheme="minorHAnsi"/>
                <w:bCs/>
                <w:i/>
              </w:rPr>
              <w:t>y, které jsou statisticky nadprůměrné</w:t>
            </w:r>
            <w:r w:rsidRPr="00A27277">
              <w:rPr>
                <w:rFonts w:cstheme="minorHAnsi"/>
                <w:bCs/>
                <w:i/>
              </w:rPr>
              <w:t xml:space="preserve"> ve srovnání s  ČR, pokud jde o zaměstnanost a tvorbu HDP v průmyslových odvětvích s nižší přidano</w:t>
            </w:r>
            <w:r w:rsidR="006F45CD">
              <w:rPr>
                <w:rFonts w:cstheme="minorHAnsi"/>
                <w:bCs/>
                <w:i/>
              </w:rPr>
              <w:t>u hodnotou a významně podprůměrné ve veškerých službách, mají</w:t>
            </w:r>
            <w:r w:rsidRPr="00A27277">
              <w:rPr>
                <w:rFonts w:cstheme="minorHAnsi"/>
                <w:bCs/>
                <w:i/>
              </w:rPr>
              <w:t xml:space="preserve"> tak zvlášť velký potenciál pro vytvoření příležitostí k malému podnikání založenému na sociálních inovacích a službách. Průmysl 4.0 – vytváření fyzicko-kybernetických systémů a s tím související změna pracovního trhu je příležitostí, ovšem také velkým rizikem pro region</w:t>
            </w:r>
            <w:r w:rsidR="006F45CD">
              <w:rPr>
                <w:rFonts w:cstheme="minorHAnsi"/>
                <w:bCs/>
                <w:i/>
              </w:rPr>
              <w:t>y</w:t>
            </w:r>
            <w:r w:rsidRPr="00A27277">
              <w:rPr>
                <w:rFonts w:cstheme="minorHAnsi"/>
                <w:bCs/>
                <w:i/>
              </w:rPr>
              <w:t xml:space="preserve"> s vysokým podílem obyvatel s nízkým vzděláním.</w:t>
            </w:r>
          </w:p>
          <w:p w14:paraId="3FEA02FA" w14:textId="2401A0F8" w:rsidR="00DD7DB0" w:rsidRPr="00F9282D" w:rsidRDefault="006F45CD" w:rsidP="004E226A">
            <w:pPr>
              <w:spacing w:after="0"/>
              <w:jc w:val="both"/>
              <w:rPr>
                <w:rFonts w:cstheme="minorHAnsi"/>
                <w:bCs/>
                <w:i/>
                <w:color w:val="FF0000"/>
              </w:rPr>
            </w:pPr>
            <w:r w:rsidRPr="006F45CD">
              <w:rPr>
                <w:rFonts w:cstheme="minorHAnsi"/>
                <w:bCs/>
                <w:i/>
                <w:color w:val="000000" w:themeColor="text1"/>
              </w:rPr>
              <w:t>Program</w:t>
            </w:r>
            <w:r>
              <w:rPr>
                <w:rFonts w:cstheme="minorHAnsi"/>
                <w:bCs/>
                <w:i/>
                <w:color w:val="000000" w:themeColor="text1"/>
              </w:rPr>
              <w:t xml:space="preserve"> není rozdělen na podprogramy, umožní regionální výzvy, pro strukturálně postižené regiony se předpokládají tři výzvy ve dvouletých intervalech.</w:t>
            </w:r>
          </w:p>
        </w:tc>
      </w:tr>
      <w:tr w:rsidR="00DD7DB0" w:rsidRPr="00DA67AB" w14:paraId="7557E63A" w14:textId="77777777" w:rsidTr="004E226A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73D2E" w14:textId="77777777" w:rsidR="00DD7DB0" w:rsidRPr="00DA67AB" w:rsidRDefault="00DD7DB0" w:rsidP="004E22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Odpovědnost za realizaci =  nositel opatření/programu 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2F543" w14:textId="77777777" w:rsidR="00DD7DB0" w:rsidRPr="00DA67AB" w:rsidRDefault="00DD7DB0" w:rsidP="004E226A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  <w:t>TA ČR</w:t>
            </w:r>
          </w:p>
        </w:tc>
      </w:tr>
      <w:tr w:rsidR="00DD7DB0" w:rsidRPr="00DA67AB" w14:paraId="33D7B26B" w14:textId="77777777" w:rsidTr="004E226A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82592" w14:textId="77777777" w:rsidR="00DD7DB0" w:rsidRPr="00DA67AB" w:rsidRDefault="00DD7DB0" w:rsidP="004E22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lastRenderedPageBreak/>
              <w:t>Rozpočet pro realizaci opatření (odhad)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70857" w14:textId="049C176C" w:rsidR="00DD7DB0" w:rsidRPr="006F45CD" w:rsidRDefault="006F45CD" w:rsidP="006F45CD">
            <w:pPr>
              <w:tabs>
                <w:tab w:val="left" w:pos="5308"/>
              </w:tabs>
              <w:spacing w:after="120"/>
              <w:jc w:val="both"/>
            </w:pPr>
            <w:r>
              <w:rPr>
                <w:i/>
                <w:sz w:val="20"/>
                <w:szCs w:val="20"/>
              </w:rPr>
              <w:t>24</w:t>
            </w:r>
            <w:r w:rsidR="00DD7DB0">
              <w:rPr>
                <w:i/>
                <w:sz w:val="20"/>
                <w:szCs w:val="20"/>
              </w:rPr>
              <w:t>0 mil. Kč do roku 202</w:t>
            </w:r>
            <w:r>
              <w:rPr>
                <w:i/>
                <w:sz w:val="20"/>
                <w:szCs w:val="20"/>
              </w:rPr>
              <w:t>6</w:t>
            </w:r>
          </w:p>
        </w:tc>
      </w:tr>
      <w:tr w:rsidR="00DD7DB0" w:rsidRPr="00DA67AB" w14:paraId="29BAA12E" w14:textId="77777777" w:rsidTr="004E226A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49147" w14:textId="77777777" w:rsidR="00DD7DB0" w:rsidRPr="00DA67AB" w:rsidRDefault="00DD7DB0" w:rsidP="004E22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Přepokládané zdroje financování 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64BE6" w14:textId="77777777" w:rsidR="00DD7DB0" w:rsidRPr="00DA67AB" w:rsidRDefault="00DD7DB0" w:rsidP="004E226A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</w:pPr>
            <w:r w:rsidRPr="00115EA0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Státní rozpočet - TAČR</w:t>
            </w:r>
          </w:p>
        </w:tc>
      </w:tr>
    </w:tbl>
    <w:p w14:paraId="77C62777" w14:textId="77777777" w:rsidR="00DD7DB0" w:rsidRDefault="00DD7DB0" w:rsidP="00DD7DB0"/>
    <w:p w14:paraId="28F265DA" w14:textId="77777777" w:rsidR="00DD7DB0" w:rsidRDefault="00DD7DB0"/>
    <w:tbl>
      <w:tblPr>
        <w:tblW w:w="9568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0"/>
        <w:gridCol w:w="6768"/>
      </w:tblGrid>
      <w:tr w:rsidR="00115EA0" w:rsidRPr="00DA67AB" w14:paraId="43BE95B4" w14:textId="77777777" w:rsidTr="00115EA0">
        <w:trPr>
          <w:trHeight w:val="588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9D2F4" w14:textId="77777777" w:rsidR="00115EA0" w:rsidRPr="00DA67AB" w:rsidRDefault="00115EA0" w:rsidP="004E22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Název opatření/programu:  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E8559" w14:textId="0770D828" w:rsidR="00115EA0" w:rsidRPr="00AC2CF5" w:rsidRDefault="00AC2CF5" w:rsidP="004E22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lang w:eastAsia="cs-CZ"/>
              </w:rPr>
            </w:pPr>
            <w:r w:rsidRPr="00AC2CF5">
              <w:rPr>
                <w:b/>
                <w:i/>
              </w:rPr>
              <w:t>Program podpory naplňování národní RIS3 v regionech včetně přímé metodické a konzultační podpory v krajích</w:t>
            </w:r>
          </w:p>
        </w:tc>
      </w:tr>
      <w:tr w:rsidR="00AC2CF5" w:rsidRPr="00DA67AB" w14:paraId="580A57E2" w14:textId="77777777" w:rsidTr="004E226A">
        <w:trPr>
          <w:trHeight w:val="588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1E34D" w14:textId="77777777" w:rsidR="00AC2CF5" w:rsidRPr="00DA67AB" w:rsidRDefault="00AC2CF5" w:rsidP="004E22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Zdůvodnění a popis programu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0D94D" w14:textId="3CD224F4" w:rsidR="00AC2CF5" w:rsidRPr="00AC2CF5" w:rsidRDefault="00AC2CF5" w:rsidP="00AC2CF5">
            <w:pPr>
              <w:jc w:val="both"/>
              <w:rPr>
                <w:i/>
              </w:rPr>
            </w:pPr>
            <w:r w:rsidRPr="00AC2CF5">
              <w:rPr>
                <w:i/>
              </w:rPr>
              <w:t>Program je zaměřen na podporu konkrétních aktivit naplňující regionální inovační strategie v návaznosti na národní RIS3</w:t>
            </w:r>
            <w:r>
              <w:rPr>
                <w:i/>
              </w:rPr>
              <w:t>,</w:t>
            </w:r>
            <w:r w:rsidRPr="00AC2CF5">
              <w:rPr>
                <w:i/>
              </w:rPr>
              <w:t xml:space="preserve"> a to kombinací prostředků státního rozpočtu s dalšími veřejnými prostředky příslušných regionů (z krajských rozpočtů) a neveřejnými prostředky. Kombinací národních a regionálních veřejných prostředků bude zvýšen aplikační potenciál navržených a v rámci krajů ověřených nástrojů podpory</w:t>
            </w:r>
            <w:r w:rsidR="00A00EA3">
              <w:rPr>
                <w:i/>
              </w:rPr>
              <w:t>,</w:t>
            </w:r>
            <w:r w:rsidRPr="00AC2CF5">
              <w:rPr>
                <w:i/>
              </w:rPr>
              <w:t xml:space="preserve"> a to v souladu s EDP (entreprene</w:t>
            </w:r>
            <w:r w:rsidR="006F45CD">
              <w:rPr>
                <w:i/>
              </w:rPr>
              <w:t>u</w:t>
            </w:r>
            <w:r w:rsidRPr="00AC2CF5">
              <w:rPr>
                <w:i/>
              </w:rPr>
              <w:t>rial discovery proces</w:t>
            </w:r>
            <w:r w:rsidR="006F45CD">
              <w:rPr>
                <w:i/>
              </w:rPr>
              <w:t>s</w:t>
            </w:r>
            <w:r w:rsidR="00A00EA3">
              <w:rPr>
                <w:i/>
              </w:rPr>
              <w:t>)</w:t>
            </w:r>
            <w:r>
              <w:rPr>
                <w:i/>
              </w:rPr>
              <w:t>,</w:t>
            </w:r>
            <w:r w:rsidRPr="00AC2CF5">
              <w:rPr>
                <w:i/>
              </w:rPr>
              <w:t xml:space="preserve"> na kterém je založena i národní RIS3 strategie. </w:t>
            </w:r>
          </w:p>
          <w:p w14:paraId="6F4D3AE8" w14:textId="64E07051" w:rsidR="00AC2CF5" w:rsidRDefault="00AC2CF5" w:rsidP="00AC2CF5">
            <w:pPr>
              <w:jc w:val="both"/>
              <w:rPr>
                <w:i/>
              </w:rPr>
            </w:pPr>
            <w:r w:rsidRPr="00AC2CF5">
              <w:rPr>
                <w:i/>
              </w:rPr>
              <w:t>Cílem programu je tedy zvýšení účinnosti navržených opatření pro podporu aplikovaného výzkumu, vývoje a inovací na úrovni jednotlivých regionů se záměrem plnění národní RIS3 strategie. Specifickým cílem je podporou aplikovaného výzkumu, vývoje a inovací v oblastech vysokého potenciálu daných regionů zvýšit jejich konkurenceschopnost a přispět ke zvýšení kvality života v daném regionu. Předpokládá se návaznost na ověření různých nástrojů v rámci OP</w:t>
            </w:r>
            <w:r w:rsidR="00A00EA3">
              <w:rPr>
                <w:i/>
              </w:rPr>
              <w:t xml:space="preserve"> </w:t>
            </w:r>
            <w:r w:rsidRPr="00AC2CF5">
              <w:rPr>
                <w:i/>
              </w:rPr>
              <w:t xml:space="preserve">VVV, PO1 projektů „SmartAccelerator“ s tím, že bude zajištěno zamezení duplicit v případě částečného překryvu projektů. </w:t>
            </w:r>
          </w:p>
          <w:p w14:paraId="5006F01C" w14:textId="687ACFEB" w:rsidR="00A00EA3" w:rsidRPr="00A00EA3" w:rsidRDefault="008214F7" w:rsidP="00A00EA3">
            <w:pPr>
              <w:jc w:val="both"/>
              <w:rPr>
                <w:i/>
                <w:color w:val="000000" w:themeColor="text1"/>
              </w:rPr>
            </w:pPr>
            <w:r>
              <w:rPr>
                <w:rFonts w:cstheme="minorHAnsi"/>
                <w:bCs/>
                <w:i/>
                <w:color w:val="000000" w:themeColor="text1"/>
              </w:rPr>
              <w:t>Specifickým c</w:t>
            </w:r>
            <w:r w:rsidR="00A00EA3" w:rsidRPr="00A00EA3">
              <w:rPr>
                <w:rFonts w:cstheme="minorHAnsi"/>
                <w:bCs/>
                <w:i/>
                <w:color w:val="000000" w:themeColor="text1"/>
              </w:rPr>
              <w:t xml:space="preserve">ílem je vytvořit podmínky pro společnou práci výzkumných organizací a aplikační sféry </w:t>
            </w:r>
            <w:r w:rsidR="009E3C95">
              <w:rPr>
                <w:rFonts w:cstheme="minorHAnsi"/>
                <w:bCs/>
                <w:i/>
                <w:color w:val="000000" w:themeColor="text1"/>
              </w:rPr>
              <w:t xml:space="preserve">také </w:t>
            </w:r>
            <w:r w:rsidR="00A00EA3" w:rsidRPr="00A00EA3">
              <w:rPr>
                <w:rFonts w:cstheme="minorHAnsi"/>
                <w:bCs/>
                <w:i/>
                <w:color w:val="000000" w:themeColor="text1"/>
              </w:rPr>
              <w:t>při přípravě projektů. Toto nelze chápat zjednodušeně jako podporu při rozpracování projektové žádosti. Jedná se o (často dlouhodobý) proces počínající identifikací možných společných zájmů, konkretizaci potřeb a možností jednotlivých stran (mj. otázka důvěrnosti poskytovaných informací), formulaci cílů a implementačního provedení. Pro určitý čas je proto zapotřebí vyčlenit vybrané pracovníky (nebo alespoň část jejich úvazků) pro zapojení se do této přípravy a finančně podpořit náklady spojené s touto přípravou. Výstupem tohoto procesu je připravený projekt ve fázi studie proveditelnosti, jenž je vykomunikován u všech zúčastněných partnerů zapojených do přípravy a tudíž připravených i na fázi realizační.</w:t>
            </w:r>
            <w:r w:rsidR="00A00EA3" w:rsidRPr="00A00EA3">
              <w:rPr>
                <w:rFonts w:cstheme="minorHAnsi"/>
                <w:bCs/>
                <w:color w:val="000000" w:themeColor="text1"/>
              </w:rPr>
              <w:t xml:space="preserve">   </w:t>
            </w:r>
          </w:p>
          <w:p w14:paraId="00D9D19E" w14:textId="5C440F04" w:rsidR="00AC2CF5" w:rsidRPr="00AC2CF5" w:rsidRDefault="00AC2CF5" w:rsidP="00AC2CF5">
            <w:pPr>
              <w:jc w:val="both"/>
              <w:rPr>
                <w:i/>
              </w:rPr>
            </w:pPr>
            <w:r w:rsidRPr="00AC2CF5">
              <w:rPr>
                <w:i/>
              </w:rPr>
              <w:t xml:space="preserve">Program může být členěn na podprogramy na základě výsledku ex-ante </w:t>
            </w:r>
            <w:r>
              <w:rPr>
                <w:i/>
              </w:rPr>
              <w:t>analýzy návrhu prog</w:t>
            </w:r>
            <w:r w:rsidR="00FF5417">
              <w:rPr>
                <w:i/>
              </w:rPr>
              <w:t>ramu a bud</w:t>
            </w:r>
            <w:r w:rsidR="00A00EA3">
              <w:rPr>
                <w:i/>
              </w:rPr>
              <w:t>e obsahovat regionální</w:t>
            </w:r>
            <w:r>
              <w:rPr>
                <w:i/>
              </w:rPr>
              <w:t xml:space="preserve"> výzvy.</w:t>
            </w:r>
          </w:p>
          <w:p w14:paraId="074AB4E5" w14:textId="3F4B4D46" w:rsidR="00AC2CF5" w:rsidRPr="00115EA0" w:rsidRDefault="00AC2CF5" w:rsidP="00AC2CF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i/>
                <w:color w:val="000000"/>
                <w:lang w:eastAsia="cs-CZ"/>
              </w:rPr>
            </w:pPr>
            <w:r w:rsidRPr="00AC2CF5">
              <w:rPr>
                <w:i/>
              </w:rPr>
              <w:t>Předpokládá se pokračování mapování inovačního potenciálu krajů, jehož výstupy budou jedním ze zdrojů při zacilování intervencí. (ve spolupráci s RIS3 manažery)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AC2CF5" w:rsidRPr="00DA67AB" w14:paraId="1651B186" w14:textId="77777777" w:rsidTr="00115EA0">
        <w:trPr>
          <w:trHeight w:val="588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A56C4" w14:textId="77777777" w:rsidR="00AC2CF5" w:rsidRPr="00DA67AB" w:rsidRDefault="00AC2CF5" w:rsidP="004E22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lastRenderedPageBreak/>
              <w:t xml:space="preserve">Odpovědnost za realizaci =  nositel opatření/programu 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F52A1" w14:textId="77777777" w:rsidR="00AC2CF5" w:rsidRPr="009D628A" w:rsidRDefault="00AC2CF5" w:rsidP="004E226A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</w:pPr>
            <w:r w:rsidRPr="009D628A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TA ČR</w:t>
            </w:r>
          </w:p>
        </w:tc>
      </w:tr>
      <w:tr w:rsidR="00AC2CF5" w:rsidRPr="00DA67AB" w14:paraId="53E039A8" w14:textId="77777777" w:rsidTr="00115EA0">
        <w:trPr>
          <w:trHeight w:val="588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41CA6" w14:textId="77777777" w:rsidR="00AC2CF5" w:rsidRPr="00DA67AB" w:rsidRDefault="00AC2CF5" w:rsidP="004E22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Rozpočet pro realizaci opatření (odhad)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10E59" w14:textId="1965D9E2" w:rsidR="00AC2CF5" w:rsidRPr="00115EA0" w:rsidRDefault="00A00EA3" w:rsidP="00A00E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lang w:eastAsia="cs-CZ"/>
              </w:rPr>
            </w:pPr>
            <w:r w:rsidRPr="00155FEA">
              <w:rPr>
                <w:i/>
              </w:rPr>
              <w:t xml:space="preserve">400 </w:t>
            </w:r>
            <w:r w:rsidR="009D628A" w:rsidRPr="00155FEA">
              <w:rPr>
                <w:i/>
              </w:rPr>
              <w:t xml:space="preserve"> mil. Kč do r. 2024   pro</w:t>
            </w:r>
            <w:r w:rsidRPr="00155FEA">
              <w:rPr>
                <w:i/>
              </w:rPr>
              <w:t xml:space="preserve"> strukturálně postižené regiony</w:t>
            </w:r>
            <w:r>
              <w:rPr>
                <w:i/>
                <w:sz w:val="20"/>
                <w:szCs w:val="20"/>
              </w:rPr>
              <w:t xml:space="preserve"> </w:t>
            </w:r>
          </w:p>
        </w:tc>
      </w:tr>
      <w:tr w:rsidR="00AC2CF5" w:rsidRPr="00DA67AB" w14:paraId="6FDCA898" w14:textId="77777777" w:rsidTr="00115EA0">
        <w:trPr>
          <w:trHeight w:val="588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0CD41" w14:textId="77777777" w:rsidR="00AC2CF5" w:rsidRPr="00DA67AB" w:rsidRDefault="00AC2CF5" w:rsidP="004E22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DA67AB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Přepokládané zdroje financování 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F0DAF" w14:textId="337870FE" w:rsidR="00AC2CF5" w:rsidRPr="009D628A" w:rsidRDefault="00AC2CF5" w:rsidP="00133584">
            <w:pPr>
              <w:spacing w:after="0" w:line="240" w:lineRule="auto"/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</w:pPr>
            <w:r w:rsidRPr="009D628A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Státní rozpočet </w:t>
            </w:r>
            <w:r w:rsidR="00BC5D85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>–</w:t>
            </w:r>
            <w:r w:rsidRPr="009D628A">
              <w:rPr>
                <w:rFonts w:ascii="Calibri" w:eastAsia="Times New Roman" w:hAnsi="Calibri" w:cs="Times New Roman"/>
                <w:bCs/>
                <w:i/>
                <w:color w:val="000000"/>
                <w:lang w:eastAsia="cs-CZ"/>
              </w:rPr>
              <w:t xml:space="preserve"> TAČR</w:t>
            </w:r>
          </w:p>
        </w:tc>
      </w:tr>
    </w:tbl>
    <w:p w14:paraId="51CB2B6C" w14:textId="706F31FD" w:rsidR="00B23DE8" w:rsidRDefault="00B23DE8" w:rsidP="0096124B"/>
    <w:tbl>
      <w:tblPr>
        <w:tblW w:w="9568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0"/>
        <w:gridCol w:w="6768"/>
      </w:tblGrid>
      <w:tr w:rsidR="00B23DE8" w:rsidRPr="00B23DE8" w14:paraId="61F36E15" w14:textId="77777777" w:rsidTr="004E226A">
        <w:trPr>
          <w:trHeight w:val="588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F3CC4" w14:textId="77777777" w:rsidR="00B23DE8" w:rsidRPr="00B23DE8" w:rsidRDefault="00B23DE8" w:rsidP="004E22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B23DE8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Název opatření/programu:  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B26FC" w14:textId="77777777" w:rsidR="00B23DE8" w:rsidRPr="00B23DE8" w:rsidRDefault="00B23DE8" w:rsidP="004E22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lang w:eastAsia="cs-CZ"/>
              </w:rPr>
            </w:pPr>
            <w:r w:rsidRPr="00B23DE8">
              <w:rPr>
                <w:rFonts w:ascii="Calibri" w:eastAsia="Times New Roman" w:hAnsi="Calibri" w:cs="Times New Roman"/>
                <w:b/>
                <w:bCs/>
                <w:i/>
                <w:color w:val="000000"/>
                <w:lang w:eastAsia="cs-CZ"/>
              </w:rPr>
              <w:t>Inovační partnerství</w:t>
            </w:r>
          </w:p>
        </w:tc>
      </w:tr>
      <w:tr w:rsidR="00B23DE8" w:rsidRPr="00B23DE8" w14:paraId="1BBFDAC3" w14:textId="77777777" w:rsidTr="004E226A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301FB" w14:textId="77777777" w:rsidR="00B23DE8" w:rsidRPr="00B23DE8" w:rsidRDefault="00B23DE8" w:rsidP="004E22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B23DE8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Zdůvodnění a popis programu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FD8AC" w14:textId="4D446DC4" w:rsidR="00B23DE8" w:rsidRPr="00B23DE8" w:rsidRDefault="00B23DE8" w:rsidP="004E226A">
            <w:pPr>
              <w:spacing w:after="60" w:line="240" w:lineRule="auto"/>
              <w:jc w:val="both"/>
              <w:rPr>
                <w:rFonts w:cstheme="minorHAnsi"/>
                <w:bCs/>
                <w:i/>
              </w:rPr>
            </w:pPr>
            <w:r w:rsidRPr="00B23DE8">
              <w:rPr>
                <w:rFonts w:cstheme="minorHAnsi"/>
                <w:bCs/>
                <w:i/>
              </w:rPr>
              <w:t>Cílem programu je podpořit vývoj nových řešení odpovídajících potřebám veřejného sektoru (v tomto případě ve strukturálně postižených krajích) a to formou zadávání veřejných zakázek na služby v oblasti výzkumu a vývoje v předkomerční fázi. Tento způsob veřejné zakázky formou tzv. PCP (pre-commercial public procurement) umožňuje propojit hledání řešení poptávaného ze strany veřejného sektoru s inovativními nápady firem, včetně startupů, a výzkumných organizací.   Program je potřebný jak pro veřejnou správu, tak pro firmy/výzkumné organizace. Z pohledu veřejné správy umožňuje pilotně odzkoušet řešení vybraných problémů, z pohledu firem a výzkumných organizací umožňuje hledat užitečná řešení (tzn. včetně aplikace VaV výsledků v praxi). Další spe</w:t>
            </w:r>
            <w:r w:rsidR="00797849">
              <w:rPr>
                <w:rFonts w:cstheme="minorHAnsi"/>
                <w:bCs/>
                <w:i/>
              </w:rPr>
              <w:t>ci</w:t>
            </w:r>
            <w:r w:rsidRPr="00B23DE8">
              <w:rPr>
                <w:rFonts w:cstheme="minorHAnsi"/>
                <w:bCs/>
                <w:i/>
              </w:rPr>
              <w:t>fi</w:t>
            </w:r>
            <w:r w:rsidR="00797849">
              <w:rPr>
                <w:rFonts w:cstheme="minorHAnsi"/>
                <w:bCs/>
                <w:i/>
              </w:rPr>
              <w:t>cký</w:t>
            </w:r>
            <w:r w:rsidRPr="00B23DE8">
              <w:rPr>
                <w:rFonts w:cstheme="minorHAnsi"/>
                <w:bCs/>
                <w:i/>
              </w:rPr>
              <w:t xml:space="preserve"> problém spadající do okruhu smart konceptů.</w:t>
            </w:r>
          </w:p>
          <w:p w14:paraId="0927F3D6" w14:textId="77777777" w:rsidR="00B23DE8" w:rsidRPr="00B23DE8" w:rsidRDefault="00B23DE8" w:rsidP="004E226A">
            <w:pPr>
              <w:spacing w:after="60" w:line="240" w:lineRule="auto"/>
              <w:jc w:val="both"/>
              <w:rPr>
                <w:rFonts w:cstheme="minorHAnsi"/>
                <w:bCs/>
                <w:i/>
              </w:rPr>
            </w:pPr>
            <w:r w:rsidRPr="00B23DE8">
              <w:rPr>
                <w:rFonts w:cstheme="minorHAnsi"/>
                <w:bCs/>
                <w:i/>
              </w:rPr>
              <w:t xml:space="preserve">Jako příklady témat k řešení lze uvést: </w:t>
            </w:r>
          </w:p>
          <w:p w14:paraId="5CC218CE" w14:textId="77777777" w:rsidR="00B23DE8" w:rsidRPr="00B23DE8" w:rsidRDefault="00B23DE8" w:rsidP="004E226A">
            <w:pPr>
              <w:spacing w:after="60" w:line="240" w:lineRule="auto"/>
              <w:jc w:val="both"/>
              <w:rPr>
                <w:rFonts w:cstheme="minorHAnsi"/>
                <w:bCs/>
                <w:i/>
              </w:rPr>
            </w:pPr>
            <w:r w:rsidRPr="00B23DE8">
              <w:rPr>
                <w:rFonts w:cstheme="minorHAnsi"/>
                <w:bCs/>
                <w:i/>
              </w:rPr>
              <w:t>- energetické úspory ve veřejných budovách</w:t>
            </w:r>
          </w:p>
          <w:p w14:paraId="1D3E7C4B" w14:textId="77777777" w:rsidR="00B23DE8" w:rsidRPr="00B23DE8" w:rsidRDefault="00B23DE8" w:rsidP="004E226A">
            <w:pPr>
              <w:spacing w:after="60" w:line="240" w:lineRule="auto"/>
              <w:jc w:val="both"/>
              <w:rPr>
                <w:rFonts w:cstheme="minorHAnsi"/>
                <w:bCs/>
                <w:i/>
              </w:rPr>
            </w:pPr>
            <w:r w:rsidRPr="00B23DE8">
              <w:rPr>
                <w:rFonts w:cstheme="minorHAnsi"/>
                <w:bCs/>
                <w:i/>
              </w:rPr>
              <w:t>- ICT řešení pro e-government, informování občanů, propagaci a cestovní ruch,</w:t>
            </w:r>
          </w:p>
          <w:p w14:paraId="0132FA7A" w14:textId="77777777" w:rsidR="00B23DE8" w:rsidRPr="00B23DE8" w:rsidRDefault="00B23DE8" w:rsidP="004E226A">
            <w:pPr>
              <w:spacing w:after="60" w:line="240" w:lineRule="auto"/>
              <w:jc w:val="both"/>
              <w:rPr>
                <w:rFonts w:cstheme="minorHAnsi"/>
                <w:bCs/>
                <w:i/>
              </w:rPr>
            </w:pPr>
            <w:r w:rsidRPr="00B23DE8">
              <w:rPr>
                <w:rFonts w:cstheme="minorHAnsi"/>
                <w:bCs/>
                <w:i/>
              </w:rPr>
              <w:t>Hledaná řešení mohou být poptávána na úrovni pilotních projektů, které jsou schopny demonstrovat proveditelnost navrhovaného řešení (Proof of Concept).</w:t>
            </w:r>
          </w:p>
        </w:tc>
      </w:tr>
      <w:tr w:rsidR="00B23DE8" w:rsidRPr="00B23DE8" w14:paraId="25230FD0" w14:textId="77777777" w:rsidTr="004E226A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82669" w14:textId="77777777" w:rsidR="00B23DE8" w:rsidRPr="00B23DE8" w:rsidRDefault="00B23DE8" w:rsidP="004E22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B23DE8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Odpovědnost za realizaci =  nositel opatření/programu 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658A2" w14:textId="447F55B5" w:rsidR="00B23DE8" w:rsidRPr="00B23DE8" w:rsidRDefault="00B23DE8" w:rsidP="004E226A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</w:pPr>
            <w:r w:rsidRPr="00B23DE8"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  <w:t>MPO, kraje</w:t>
            </w:r>
          </w:p>
        </w:tc>
      </w:tr>
      <w:tr w:rsidR="00B23DE8" w:rsidRPr="00B23DE8" w14:paraId="115A13FA" w14:textId="77777777" w:rsidTr="004E226A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26F56" w14:textId="77777777" w:rsidR="00B23DE8" w:rsidRPr="00B23DE8" w:rsidRDefault="00B23DE8" w:rsidP="004E22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B23DE8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Rozpočet pro realizaci opatření (odhad)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608BD" w14:textId="77777777" w:rsidR="00B23DE8" w:rsidRPr="00B23DE8" w:rsidRDefault="00B23DE8" w:rsidP="004E226A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</w:pPr>
            <w:r w:rsidRPr="00B23DE8"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  <w:t>150 mil. Kč</w:t>
            </w:r>
          </w:p>
        </w:tc>
      </w:tr>
      <w:tr w:rsidR="00B23DE8" w:rsidRPr="00B23DE8" w14:paraId="5B5D70AE" w14:textId="77777777" w:rsidTr="004E226A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D2514" w14:textId="77777777" w:rsidR="00B23DE8" w:rsidRPr="00B23DE8" w:rsidRDefault="00B23DE8" w:rsidP="004E22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B23DE8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Přepokládané zdroje financování 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44024" w14:textId="3B679E20" w:rsidR="00B23DE8" w:rsidRPr="00B23DE8" w:rsidRDefault="00B23DE8" w:rsidP="004E226A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</w:pPr>
            <w:r w:rsidRPr="00B23DE8"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  <w:t xml:space="preserve">OPPIK, krajské rozpočty </w:t>
            </w:r>
          </w:p>
        </w:tc>
      </w:tr>
    </w:tbl>
    <w:p w14:paraId="2AB8A79E" w14:textId="77777777" w:rsidR="00B23DE8" w:rsidRPr="00B23DE8" w:rsidRDefault="00B23DE8" w:rsidP="00B23DE8"/>
    <w:tbl>
      <w:tblPr>
        <w:tblW w:w="9568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0"/>
        <w:gridCol w:w="6768"/>
      </w:tblGrid>
      <w:tr w:rsidR="00B23DE8" w:rsidRPr="00B23DE8" w14:paraId="4539A172" w14:textId="77777777" w:rsidTr="004E226A">
        <w:trPr>
          <w:trHeight w:val="588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31B2A" w14:textId="77777777" w:rsidR="00B23DE8" w:rsidRPr="00B23DE8" w:rsidRDefault="00B23DE8" w:rsidP="004E22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B23DE8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Název opatření/programu:  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5C7AA" w14:textId="77777777" w:rsidR="00B23DE8" w:rsidRPr="00B23DE8" w:rsidRDefault="00B23DE8" w:rsidP="004E22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color w:val="000000"/>
                <w:lang w:eastAsia="cs-CZ"/>
              </w:rPr>
            </w:pPr>
            <w:r w:rsidRPr="00B23DE8">
              <w:rPr>
                <w:rFonts w:ascii="Calibri" w:eastAsia="Times New Roman" w:hAnsi="Calibri" w:cs="Times New Roman"/>
                <w:b/>
                <w:bCs/>
                <w:i/>
                <w:color w:val="000000"/>
                <w:lang w:eastAsia="cs-CZ"/>
              </w:rPr>
              <w:t>Program získávání expertů pro krajskou VaV excelenci</w:t>
            </w:r>
          </w:p>
        </w:tc>
      </w:tr>
      <w:tr w:rsidR="00B23DE8" w:rsidRPr="00B23DE8" w14:paraId="4E47C8D3" w14:textId="77777777" w:rsidTr="004E226A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36057" w14:textId="77777777" w:rsidR="00B23DE8" w:rsidRPr="00B23DE8" w:rsidRDefault="00B23DE8" w:rsidP="004E22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B23DE8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Zdůvodnění a popis programu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3BFD9" w14:textId="4DD7AD06" w:rsidR="00B23DE8" w:rsidRPr="00B23DE8" w:rsidRDefault="00B23DE8" w:rsidP="004E226A">
            <w:pPr>
              <w:spacing w:after="60" w:line="240" w:lineRule="auto"/>
              <w:rPr>
                <w:rFonts w:eastAsia="Times New Roman"/>
                <w:i/>
                <w:iCs/>
                <w:color w:val="000000"/>
                <w:lang w:eastAsia="cs-CZ"/>
              </w:rPr>
            </w:pPr>
            <w:r w:rsidRPr="00B23DE8">
              <w:rPr>
                <w:rFonts w:eastAsia="Times New Roman"/>
                <w:i/>
                <w:iCs/>
                <w:color w:val="000000"/>
                <w:lang w:eastAsia="cs-CZ"/>
              </w:rPr>
              <w:t>Cílem programu je komplexní podpora lákaní VaV expertů a zatraktivnění PhD., čímž se vytvoří zárodky nových excelentních tým</w:t>
            </w:r>
            <w:r w:rsidR="009E4172">
              <w:rPr>
                <w:rFonts w:eastAsia="Times New Roman"/>
                <w:i/>
                <w:iCs/>
                <w:color w:val="000000"/>
                <w:lang w:eastAsia="cs-CZ"/>
              </w:rPr>
              <w:t>y</w:t>
            </w:r>
            <w:r w:rsidRPr="00B23DE8">
              <w:rPr>
                <w:rFonts w:eastAsia="Times New Roman"/>
                <w:i/>
                <w:iCs/>
                <w:color w:val="000000"/>
                <w:lang w:eastAsia="cs-CZ"/>
              </w:rPr>
              <w:t xml:space="preserve">.  Podporou mezinárodní a mezisektorovou mobilitu výzkumných pracovníků se tak přispěje k rozvoji lidských zdrojů ve vědě a výzkumu, ke zlepšení pracovních podmínek pro výzkumné pracovníky a kvalitě výběrových řízení. </w:t>
            </w:r>
          </w:p>
          <w:p w14:paraId="15A3C44C" w14:textId="77777777" w:rsidR="00B23DE8" w:rsidRPr="00B23DE8" w:rsidRDefault="00B23DE8" w:rsidP="004E226A">
            <w:pPr>
              <w:spacing w:after="60" w:line="240" w:lineRule="auto"/>
              <w:rPr>
                <w:rFonts w:eastAsia="Times New Roman"/>
                <w:i/>
                <w:iCs/>
                <w:color w:val="000000"/>
                <w:lang w:eastAsia="cs-CZ"/>
              </w:rPr>
            </w:pPr>
            <w:r w:rsidRPr="00B23DE8">
              <w:rPr>
                <w:rFonts w:eastAsia="Times New Roman"/>
                <w:i/>
                <w:iCs/>
                <w:color w:val="000000"/>
                <w:lang w:eastAsia="cs-CZ"/>
              </w:rPr>
              <w:t xml:space="preserve">Program má několik klíčových aktivit: </w:t>
            </w:r>
          </w:p>
          <w:p w14:paraId="46AE50A1" w14:textId="41164428" w:rsidR="00B23DE8" w:rsidRPr="00B23DE8" w:rsidRDefault="00B23DE8" w:rsidP="004E226A">
            <w:pPr>
              <w:spacing w:after="60" w:line="240" w:lineRule="auto"/>
              <w:rPr>
                <w:rFonts w:eastAsia="Times New Roman"/>
                <w:i/>
                <w:iCs/>
                <w:color w:val="000000"/>
                <w:lang w:eastAsia="cs-CZ"/>
              </w:rPr>
            </w:pPr>
            <w:r w:rsidRPr="00B23DE8">
              <w:rPr>
                <w:rFonts w:eastAsia="Times New Roman"/>
                <w:i/>
                <w:iCs/>
                <w:color w:val="000000"/>
                <w:lang w:eastAsia="cs-CZ"/>
              </w:rPr>
              <w:t>a) Lákání expertů a zvýšení atraktivity PhD.</w:t>
            </w:r>
            <w:r w:rsidR="00797849">
              <w:rPr>
                <w:rFonts w:eastAsia="Times New Roman"/>
                <w:i/>
                <w:iCs/>
                <w:color w:val="000000"/>
                <w:lang w:eastAsia="cs-CZ"/>
              </w:rPr>
              <w:t xml:space="preserve"> </w:t>
            </w:r>
            <w:r w:rsidRPr="00B23DE8">
              <w:rPr>
                <w:rFonts w:eastAsia="Times New Roman"/>
                <w:i/>
                <w:iCs/>
                <w:color w:val="000000"/>
                <w:lang w:eastAsia="cs-CZ"/>
              </w:rPr>
              <w:t xml:space="preserve">studia; </w:t>
            </w:r>
          </w:p>
          <w:p w14:paraId="28581318" w14:textId="77777777" w:rsidR="00B23DE8" w:rsidRPr="00B23DE8" w:rsidRDefault="00B23DE8" w:rsidP="004E226A">
            <w:pPr>
              <w:spacing w:after="60" w:line="240" w:lineRule="auto"/>
              <w:rPr>
                <w:rFonts w:eastAsia="Times New Roman"/>
                <w:i/>
                <w:iCs/>
                <w:color w:val="000000"/>
                <w:lang w:eastAsia="cs-CZ"/>
              </w:rPr>
            </w:pPr>
            <w:r w:rsidRPr="00B23DE8">
              <w:rPr>
                <w:rFonts w:eastAsia="Times New Roman"/>
                <w:i/>
                <w:iCs/>
                <w:color w:val="000000"/>
                <w:lang w:eastAsia="cs-CZ"/>
              </w:rPr>
              <w:t xml:space="preserve">b) Příprava celkových podmínek: </w:t>
            </w:r>
          </w:p>
          <w:p w14:paraId="55E15B0E" w14:textId="77777777" w:rsidR="00B23DE8" w:rsidRPr="00B23DE8" w:rsidRDefault="00B23DE8" w:rsidP="004E226A">
            <w:pPr>
              <w:spacing w:after="60" w:line="240" w:lineRule="auto"/>
              <w:rPr>
                <w:rFonts w:eastAsia="Times New Roman"/>
                <w:i/>
                <w:iCs/>
                <w:color w:val="000000"/>
                <w:lang w:eastAsia="cs-CZ"/>
              </w:rPr>
            </w:pPr>
            <w:r w:rsidRPr="00B23DE8">
              <w:rPr>
                <w:rFonts w:eastAsia="Times New Roman"/>
                <w:i/>
                <w:iCs/>
                <w:color w:val="000000"/>
                <w:lang w:eastAsia="cs-CZ"/>
              </w:rPr>
              <w:lastRenderedPageBreak/>
              <w:t xml:space="preserve">      i) Relokační a asistenční služby pro rychlé a jednoduché přestěhování expert/ky a rodiny a následného zapojení do života (administrativní povinnosti; aktivní asistence s řešením otázek jako doporučení, či zajištění školky/školy pro děti atp.).; </w:t>
            </w:r>
          </w:p>
          <w:p w14:paraId="416F1209" w14:textId="77777777" w:rsidR="00B23DE8" w:rsidRPr="00B23DE8" w:rsidRDefault="00B23DE8" w:rsidP="004E226A">
            <w:pPr>
              <w:spacing w:after="60" w:line="240" w:lineRule="auto"/>
              <w:rPr>
                <w:rFonts w:eastAsia="Times New Roman"/>
                <w:i/>
                <w:iCs/>
                <w:color w:val="000000"/>
                <w:lang w:eastAsia="cs-CZ"/>
              </w:rPr>
            </w:pPr>
            <w:r w:rsidRPr="00B23DE8">
              <w:rPr>
                <w:rFonts w:eastAsia="Times New Roman"/>
                <w:i/>
                <w:iCs/>
                <w:color w:val="000000"/>
                <w:lang w:eastAsia="cs-CZ"/>
              </w:rPr>
              <w:t xml:space="preserve">      ii) Zajištění atraktivních podmínek i pro bydlení -  v případě kritické masy lze uvažovat s proměnou brownfieldů v rezidenční oblasti (condominia, science village) s cílem vytvořit atraktivní prostředí pro bydlení a volný čas; </w:t>
            </w:r>
          </w:p>
          <w:p w14:paraId="5D13B6F7" w14:textId="77777777" w:rsidR="00B23DE8" w:rsidRPr="00B23DE8" w:rsidRDefault="00B23DE8" w:rsidP="004E226A">
            <w:pPr>
              <w:spacing w:after="60" w:line="240" w:lineRule="auto"/>
              <w:rPr>
                <w:rFonts w:eastAsia="Times New Roman"/>
                <w:i/>
                <w:iCs/>
                <w:color w:val="000000"/>
                <w:lang w:eastAsia="cs-CZ"/>
              </w:rPr>
            </w:pPr>
            <w:r w:rsidRPr="00B23DE8">
              <w:rPr>
                <w:rFonts w:eastAsia="Times New Roman"/>
                <w:i/>
                <w:iCs/>
                <w:color w:val="000000"/>
                <w:lang w:eastAsia="cs-CZ"/>
              </w:rPr>
              <w:t xml:space="preserve">c) Příprava výzkumných programů ve spolupráci s VO – jako motivační prvek se budou moct podílet na obsahovém rámci výzkumných programů institucí, kde budou působit. Na přípravu se předpokládá následující financování: Dedikovaná částka, Další zdroje (TAČR), Provoz platí univerzity, přičemž půjde o Fázové uvolňování zdrojů; </w:t>
            </w:r>
          </w:p>
          <w:p w14:paraId="585EF773" w14:textId="77777777" w:rsidR="00B23DE8" w:rsidRPr="00B23DE8" w:rsidRDefault="00B23DE8" w:rsidP="004E226A">
            <w:pPr>
              <w:spacing w:after="60" w:line="240" w:lineRule="auto"/>
              <w:rPr>
                <w:rFonts w:eastAsia="Times New Roman"/>
                <w:i/>
                <w:iCs/>
                <w:color w:val="000000"/>
                <w:lang w:eastAsia="cs-CZ"/>
              </w:rPr>
            </w:pPr>
            <w:r w:rsidRPr="00B23DE8">
              <w:rPr>
                <w:rFonts w:eastAsia="Times New Roman"/>
                <w:i/>
                <w:iCs/>
                <w:color w:val="000000"/>
                <w:lang w:eastAsia="cs-CZ"/>
              </w:rPr>
              <w:t>d) Zdroje na dovybavení stroje/přístroje potřebné pro práci špičkových vědců pro naplňování společně stanovených cílů výzkumných programů.</w:t>
            </w:r>
          </w:p>
        </w:tc>
      </w:tr>
      <w:tr w:rsidR="00B23DE8" w:rsidRPr="00B23DE8" w14:paraId="7BC92998" w14:textId="77777777" w:rsidTr="004E226A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01C85" w14:textId="77777777" w:rsidR="00B23DE8" w:rsidRPr="00B23DE8" w:rsidRDefault="00B23DE8" w:rsidP="004E22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B23DE8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lastRenderedPageBreak/>
              <w:t xml:space="preserve">Odpovědnost za realizaci =  nositel opatření/programu 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2FA4D" w14:textId="0454C412" w:rsidR="00B23DE8" w:rsidRPr="00B23DE8" w:rsidRDefault="00B23DE8" w:rsidP="00B23DE8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</w:pPr>
            <w:r w:rsidRPr="00B23DE8"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  <w:t>MŠMT, kraje, mohou pověřit svoje organizace (např. krajská inovační centra)</w:t>
            </w:r>
          </w:p>
        </w:tc>
      </w:tr>
      <w:tr w:rsidR="00B23DE8" w:rsidRPr="00B23DE8" w14:paraId="7401978E" w14:textId="77777777" w:rsidTr="004E226A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DB350" w14:textId="77777777" w:rsidR="00B23DE8" w:rsidRPr="00B23DE8" w:rsidRDefault="00B23DE8" w:rsidP="004E22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B23DE8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Rozpočet pro realizaci opatření (odhad)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4F116" w14:textId="77777777" w:rsidR="00B23DE8" w:rsidRPr="00B23DE8" w:rsidRDefault="00B23DE8" w:rsidP="004E226A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</w:pPr>
            <w:r w:rsidRPr="00B23DE8"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  <w:t>800 mil. Kč</w:t>
            </w:r>
          </w:p>
        </w:tc>
      </w:tr>
      <w:tr w:rsidR="00B23DE8" w:rsidRPr="00DA67AB" w14:paraId="1EFED7C6" w14:textId="77777777" w:rsidTr="004E226A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0161F" w14:textId="77777777" w:rsidR="00B23DE8" w:rsidRPr="00B23DE8" w:rsidRDefault="00B23DE8" w:rsidP="004E22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B23DE8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Přepokládané zdroje financování 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DA70F" w14:textId="3A5A495E" w:rsidR="00B23DE8" w:rsidRPr="00DA67AB" w:rsidRDefault="00B23DE8" w:rsidP="00B23DE8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</w:pPr>
            <w:r w:rsidRPr="00B23DE8"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  <w:t>MŠMT (OP VVV?), kraje, H2020, jiné</w:t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  <w:lang w:eastAsia="cs-CZ"/>
              </w:rPr>
              <w:t xml:space="preserve">   </w:t>
            </w:r>
          </w:p>
        </w:tc>
      </w:tr>
    </w:tbl>
    <w:p w14:paraId="3F65C2A8" w14:textId="20DF7942" w:rsidR="00B23DE8" w:rsidRDefault="00B23DE8" w:rsidP="00B23DE8"/>
    <w:p w14:paraId="22735514" w14:textId="77777777" w:rsidR="009E4172" w:rsidRDefault="009E4172" w:rsidP="009E4172"/>
    <w:tbl>
      <w:tblPr>
        <w:tblW w:w="9644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0"/>
        <w:gridCol w:w="6844"/>
      </w:tblGrid>
      <w:tr w:rsidR="009E4172" w:rsidRPr="007865C9" w14:paraId="79981B27" w14:textId="77777777" w:rsidTr="00C41E5F">
        <w:trPr>
          <w:trHeight w:val="588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3A161" w14:textId="77777777" w:rsidR="009E4172" w:rsidRPr="007865C9" w:rsidRDefault="009E4172" w:rsidP="00C41E5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cs-CZ"/>
              </w:rPr>
            </w:pPr>
            <w:r w:rsidRPr="007865C9"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cs-CZ"/>
              </w:rPr>
              <w:t xml:space="preserve">Název opatření/programu:  </w:t>
            </w:r>
          </w:p>
        </w:tc>
        <w:tc>
          <w:tcPr>
            <w:tcW w:w="6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2DA28" w14:textId="77777777" w:rsidR="009E4172" w:rsidRPr="007865C9" w:rsidRDefault="009E4172" w:rsidP="00C41E5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cs-CZ"/>
              </w:rPr>
            </w:pPr>
            <w:r w:rsidRPr="007865C9">
              <w:rPr>
                <w:rFonts w:cstheme="minorHAnsi"/>
                <w:b/>
                <w:bCs/>
                <w:color w:val="000000" w:themeColor="text1"/>
              </w:rPr>
              <w:t>Zatraktivnění studia PhD. ve strukturálně postižených krajích</w:t>
            </w:r>
          </w:p>
        </w:tc>
      </w:tr>
      <w:tr w:rsidR="009E4172" w:rsidRPr="007865C9" w14:paraId="3713B395" w14:textId="77777777" w:rsidTr="00C41E5F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69337" w14:textId="77777777" w:rsidR="009E4172" w:rsidRPr="007865C9" w:rsidRDefault="009E4172" w:rsidP="00C41E5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cs-CZ"/>
              </w:rPr>
            </w:pPr>
            <w:r w:rsidRPr="007865C9"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cs-CZ"/>
              </w:rPr>
              <w:t>Zdůvodnění a popis programu</w:t>
            </w:r>
          </w:p>
        </w:tc>
        <w:tc>
          <w:tcPr>
            <w:tcW w:w="6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A7C20" w14:textId="77777777" w:rsidR="009E4172" w:rsidRPr="007865C9" w:rsidRDefault="009E4172" w:rsidP="00C41E5F">
            <w:pPr>
              <w:spacing w:after="0"/>
              <w:rPr>
                <w:rFonts w:cstheme="minorHAnsi"/>
                <w:bCs/>
                <w:color w:val="000000" w:themeColor="text1"/>
              </w:rPr>
            </w:pPr>
            <w:r w:rsidRPr="007865C9">
              <w:rPr>
                <w:rFonts w:ascii="Calibri" w:eastAsia="Times New Roman" w:hAnsi="Calibri" w:cs="Times New Roman"/>
                <w:iCs/>
                <w:color w:val="000000" w:themeColor="text1"/>
                <w:lang w:eastAsia="cs-CZ"/>
              </w:rPr>
              <w:t xml:space="preserve"> </w:t>
            </w:r>
            <w:r w:rsidRPr="007865C9">
              <w:rPr>
                <w:rFonts w:cstheme="minorHAnsi"/>
                <w:bCs/>
                <w:color w:val="000000" w:themeColor="text1"/>
              </w:rPr>
              <w:t xml:space="preserve">Mladí lidé aspirující na získání PhD. představují potenciál vysoce kvalifikované pracovní síly uplatnitelné v akademické i soukromé sféře. Program je proto zaměřen na zatraktivnění studia PhD. studia ve strukturálně postižených regionech (v tuto chvíli primárně v Ústeckém a Karlovarském kraji), tj. program usiluje o rozšíření zájmu o toto studium ve strukturálně postižených regionech. </w:t>
            </w:r>
          </w:p>
          <w:p w14:paraId="6158949D" w14:textId="77777777" w:rsidR="009E4172" w:rsidRPr="007865C9" w:rsidRDefault="009E4172" w:rsidP="00C41E5F">
            <w:pPr>
              <w:spacing w:after="0"/>
              <w:rPr>
                <w:rFonts w:cstheme="minorHAnsi"/>
                <w:bCs/>
                <w:color w:val="000000" w:themeColor="text1"/>
              </w:rPr>
            </w:pPr>
            <w:r w:rsidRPr="007865C9">
              <w:rPr>
                <w:rFonts w:cstheme="minorHAnsi"/>
                <w:bCs/>
                <w:color w:val="000000" w:themeColor="text1"/>
              </w:rPr>
              <w:t xml:space="preserve">Vedle toho je zapotřebí uvést, že kvalita PhD. studia je v ČR na relativně nižší úrovni než kvalita studia na nižších stupních VŠ ve srovnání s vyspělými zeměmi, s nimiž se chce ČR srovnávat.  </w:t>
            </w:r>
          </w:p>
          <w:p w14:paraId="1E4A45B2" w14:textId="77777777" w:rsidR="009E4172" w:rsidRPr="007865C9" w:rsidRDefault="009E4172" w:rsidP="00C41E5F">
            <w:pPr>
              <w:spacing w:after="0"/>
              <w:rPr>
                <w:rFonts w:cstheme="minorHAnsi"/>
                <w:bCs/>
                <w:color w:val="000000" w:themeColor="text1"/>
              </w:rPr>
            </w:pPr>
          </w:p>
          <w:p w14:paraId="22607E67" w14:textId="77777777" w:rsidR="009E4172" w:rsidRPr="007865C9" w:rsidRDefault="009E4172" w:rsidP="00C41E5F">
            <w:pPr>
              <w:spacing w:after="0"/>
              <w:rPr>
                <w:rFonts w:cstheme="minorHAnsi"/>
                <w:bCs/>
                <w:color w:val="000000" w:themeColor="text1"/>
              </w:rPr>
            </w:pPr>
            <w:r w:rsidRPr="007865C9">
              <w:rPr>
                <w:rFonts w:cstheme="minorHAnsi"/>
                <w:bCs/>
                <w:color w:val="000000" w:themeColor="text1"/>
              </w:rPr>
              <w:t xml:space="preserve">Cílem programu je vytvoření podmínek pro to, aby student mohl věnovat 100 % úsilí rychlému dokončení PhD studia s co nejlepšími výsledky, které mu otevřou možnost špičkové akademické či firemní kariéry. </w:t>
            </w:r>
          </w:p>
          <w:p w14:paraId="6ADE0CDB" w14:textId="77777777" w:rsidR="009E4172" w:rsidRPr="007865C9" w:rsidRDefault="009E4172" w:rsidP="00C41E5F">
            <w:pPr>
              <w:spacing w:after="0"/>
              <w:rPr>
                <w:color w:val="000000" w:themeColor="text1"/>
              </w:rPr>
            </w:pPr>
          </w:p>
          <w:p w14:paraId="63A02CC9" w14:textId="77777777" w:rsidR="009E4172" w:rsidRPr="007865C9" w:rsidRDefault="009E4172" w:rsidP="00C41E5F">
            <w:pPr>
              <w:spacing w:after="0"/>
              <w:rPr>
                <w:b/>
                <w:color w:val="000000" w:themeColor="text1"/>
              </w:rPr>
            </w:pPr>
            <w:r w:rsidRPr="007865C9">
              <w:rPr>
                <w:color w:val="000000" w:themeColor="text1"/>
              </w:rPr>
              <w:t>K běžnému stipendiu bude udělováno ještě mimořádné stipendium ve výši 15 000 - 30 000 Kč (v průměru 20 000 Kč) a ve výjimečných případech bude zafinancována i další nezbytná investice (pořízení přístroje atp.)</w:t>
            </w:r>
            <w:r w:rsidRPr="007865C9">
              <w:rPr>
                <w:b/>
                <w:color w:val="000000" w:themeColor="text1"/>
              </w:rPr>
              <w:t xml:space="preserve"> </w:t>
            </w:r>
          </w:p>
          <w:p w14:paraId="12E30559" w14:textId="77777777" w:rsidR="009E4172" w:rsidRPr="007865C9" w:rsidRDefault="009E4172" w:rsidP="00C41E5F">
            <w:pPr>
              <w:spacing w:after="0"/>
              <w:rPr>
                <w:color w:val="000000" w:themeColor="text1"/>
              </w:rPr>
            </w:pPr>
          </w:p>
          <w:p w14:paraId="2A50D125" w14:textId="77777777" w:rsidR="009E4172" w:rsidRPr="007865C9" w:rsidRDefault="009E4172" w:rsidP="00C41E5F">
            <w:pPr>
              <w:spacing w:after="0"/>
              <w:rPr>
                <w:rFonts w:cstheme="minorHAnsi"/>
                <w:bCs/>
                <w:color w:val="000000" w:themeColor="text1"/>
              </w:rPr>
            </w:pPr>
            <w:r w:rsidRPr="007865C9">
              <w:rPr>
                <w:color w:val="000000" w:themeColor="text1"/>
              </w:rPr>
              <w:t>Z pozice UNI budou identifikováni školitelé, kteří si budou moci vybrat PhD. studenta/y, jímž bude přiděleno toto mimořádné stipendium.</w:t>
            </w:r>
          </w:p>
          <w:p w14:paraId="7974398D" w14:textId="77777777" w:rsidR="009E4172" w:rsidRPr="007865C9" w:rsidRDefault="009E4172" w:rsidP="00C41E5F">
            <w:pPr>
              <w:spacing w:after="0"/>
              <w:rPr>
                <w:rFonts w:cstheme="minorHAnsi"/>
                <w:bCs/>
                <w:color w:val="000000" w:themeColor="text1"/>
              </w:rPr>
            </w:pPr>
          </w:p>
          <w:p w14:paraId="7AD0D081" w14:textId="77777777" w:rsidR="009E4172" w:rsidRPr="007865C9" w:rsidRDefault="009E4172" w:rsidP="00C41E5F">
            <w:pPr>
              <w:spacing w:after="0"/>
              <w:rPr>
                <w:rFonts w:cstheme="minorHAnsi"/>
                <w:bCs/>
                <w:color w:val="000000" w:themeColor="text1"/>
              </w:rPr>
            </w:pPr>
            <w:r w:rsidRPr="007865C9">
              <w:rPr>
                <w:rFonts w:cstheme="minorHAnsi"/>
                <w:bCs/>
                <w:color w:val="000000" w:themeColor="text1"/>
              </w:rPr>
              <w:t xml:space="preserve">Pro výběr pracovišť a školitelů, kteří budou mít nárok na výběr těchto PhD. studentů budou stanovena kritéria zahrnující vědecký výkon i spolupráci s aplikační sférou. </w:t>
            </w:r>
          </w:p>
          <w:p w14:paraId="37DBCF7D" w14:textId="77777777" w:rsidR="009E4172" w:rsidRPr="007865C9" w:rsidRDefault="009E4172" w:rsidP="00C41E5F">
            <w:pPr>
              <w:spacing w:after="0"/>
              <w:rPr>
                <w:rFonts w:cstheme="minorHAnsi"/>
                <w:bCs/>
                <w:color w:val="000000" w:themeColor="text1"/>
              </w:rPr>
            </w:pPr>
          </w:p>
          <w:p w14:paraId="06B3B42C" w14:textId="77777777" w:rsidR="009E4172" w:rsidRPr="007865C9" w:rsidRDefault="009E4172" w:rsidP="00C41E5F">
            <w:pPr>
              <w:spacing w:after="0"/>
              <w:rPr>
                <w:rFonts w:ascii="Calibri" w:eastAsia="Times New Roman" w:hAnsi="Calibri" w:cs="Times New Roman"/>
                <w:iCs/>
                <w:color w:val="000000" w:themeColor="text1"/>
                <w:lang w:eastAsia="cs-CZ"/>
              </w:rPr>
            </w:pPr>
            <w:r w:rsidRPr="007865C9">
              <w:rPr>
                <w:rFonts w:cstheme="minorHAnsi"/>
                <w:bCs/>
                <w:color w:val="000000" w:themeColor="text1"/>
              </w:rPr>
              <w:t>Pro podpořené PhD. studenty bude stanoven měřitelný plán průběhu jejich studia.</w:t>
            </w:r>
          </w:p>
        </w:tc>
      </w:tr>
      <w:tr w:rsidR="009E4172" w:rsidRPr="007865C9" w14:paraId="264B140F" w14:textId="77777777" w:rsidTr="00C41E5F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D2C6E" w14:textId="77777777" w:rsidR="009E4172" w:rsidRPr="007865C9" w:rsidRDefault="009E4172" w:rsidP="00C41E5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cs-CZ"/>
              </w:rPr>
            </w:pPr>
            <w:r w:rsidRPr="007865C9"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cs-CZ"/>
              </w:rPr>
              <w:lastRenderedPageBreak/>
              <w:t xml:space="preserve">Odpovědnost za realizaci =  nositel opatření/programu </w:t>
            </w:r>
          </w:p>
        </w:tc>
        <w:tc>
          <w:tcPr>
            <w:tcW w:w="6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E2E83" w14:textId="77777777" w:rsidR="009E4172" w:rsidRPr="007865C9" w:rsidRDefault="009E4172" w:rsidP="00C41E5F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 w:themeColor="text1"/>
                <w:lang w:eastAsia="cs-CZ"/>
              </w:rPr>
            </w:pPr>
            <w:r w:rsidRPr="007865C9">
              <w:rPr>
                <w:rFonts w:cstheme="minorHAnsi"/>
                <w:bCs/>
                <w:color w:val="000000" w:themeColor="text1"/>
              </w:rPr>
              <w:t>Poskytovatel dotace</w:t>
            </w:r>
          </w:p>
        </w:tc>
      </w:tr>
      <w:tr w:rsidR="009E4172" w:rsidRPr="007865C9" w14:paraId="2D125344" w14:textId="77777777" w:rsidTr="00C41E5F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D4D55" w14:textId="77777777" w:rsidR="009E4172" w:rsidRPr="007865C9" w:rsidRDefault="009E4172" w:rsidP="00C41E5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cs-CZ"/>
              </w:rPr>
            </w:pPr>
            <w:r w:rsidRPr="007865C9"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cs-CZ"/>
              </w:rPr>
              <w:t>Rozpočet pro realizaci opatření (odhad)</w:t>
            </w:r>
          </w:p>
        </w:tc>
        <w:tc>
          <w:tcPr>
            <w:tcW w:w="6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C6D1B" w14:textId="77777777" w:rsidR="009E4172" w:rsidRPr="007865C9" w:rsidRDefault="009E4172" w:rsidP="00C41E5F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 w:themeColor="text1"/>
                <w:lang w:eastAsia="cs-CZ"/>
              </w:rPr>
            </w:pPr>
            <w:r w:rsidRPr="007865C9">
              <w:rPr>
                <w:rFonts w:ascii="Calibri" w:eastAsia="Times New Roman" w:hAnsi="Calibri" w:cs="Times New Roman"/>
                <w:iCs/>
                <w:color w:val="000000" w:themeColor="text1"/>
                <w:lang w:eastAsia="cs-CZ"/>
              </w:rPr>
              <w:t>40 mil.</w:t>
            </w:r>
          </w:p>
        </w:tc>
      </w:tr>
      <w:tr w:rsidR="009E4172" w:rsidRPr="007865C9" w14:paraId="5FB3FF70" w14:textId="77777777" w:rsidTr="00C41E5F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122DB" w14:textId="77777777" w:rsidR="009E4172" w:rsidRPr="007865C9" w:rsidRDefault="009E4172" w:rsidP="00C41E5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cs-CZ"/>
              </w:rPr>
            </w:pPr>
            <w:r w:rsidRPr="007865C9"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cs-CZ"/>
              </w:rPr>
              <w:t xml:space="preserve">Přepokládané zdroje financování </w:t>
            </w:r>
          </w:p>
        </w:tc>
        <w:tc>
          <w:tcPr>
            <w:tcW w:w="6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30C84" w14:textId="77777777" w:rsidR="009E4172" w:rsidRPr="007865C9" w:rsidRDefault="009E4172" w:rsidP="00C41E5F">
            <w:pPr>
              <w:spacing w:after="0" w:line="240" w:lineRule="auto"/>
              <w:rPr>
                <w:rFonts w:ascii="Calibri" w:eastAsia="Times New Roman" w:hAnsi="Calibri" w:cs="Times New Roman"/>
                <w:iCs/>
                <w:color w:val="000000" w:themeColor="text1"/>
                <w:lang w:eastAsia="cs-CZ"/>
              </w:rPr>
            </w:pPr>
            <w:r w:rsidRPr="007865C9">
              <w:rPr>
                <w:rFonts w:ascii="Calibri" w:eastAsia="Times New Roman" w:hAnsi="Calibri" w:cs="Times New Roman"/>
                <w:iCs/>
                <w:color w:val="000000" w:themeColor="text1"/>
                <w:lang w:eastAsia="cs-CZ"/>
              </w:rPr>
              <w:t xml:space="preserve">MŠMT </w:t>
            </w:r>
          </w:p>
        </w:tc>
      </w:tr>
    </w:tbl>
    <w:p w14:paraId="175B6393" w14:textId="77777777" w:rsidR="009E4172" w:rsidRDefault="009E4172" w:rsidP="009E4172"/>
    <w:p w14:paraId="3DE979FA" w14:textId="36229283" w:rsidR="00B23DE8" w:rsidRPr="00133584" w:rsidRDefault="00B23DE8" w:rsidP="00B23DE8">
      <w:pPr>
        <w:rPr>
          <w:b/>
          <w:u w:val="single"/>
        </w:rPr>
      </w:pPr>
      <w:r w:rsidRPr="00133584">
        <w:rPr>
          <w:b/>
          <w:u w:val="single"/>
        </w:rPr>
        <w:t>Specifická opatření navrhovaná v </w:t>
      </w:r>
      <w:r w:rsidR="00067837">
        <w:rPr>
          <w:b/>
          <w:u w:val="single"/>
        </w:rPr>
        <w:t>KVK</w:t>
      </w:r>
      <w:r w:rsidRPr="00133584">
        <w:rPr>
          <w:b/>
          <w:u w:val="single"/>
        </w:rPr>
        <w:t xml:space="preserve">. </w:t>
      </w:r>
    </w:p>
    <w:tbl>
      <w:tblPr>
        <w:tblW w:w="9568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0"/>
        <w:gridCol w:w="6768"/>
      </w:tblGrid>
      <w:tr w:rsidR="006A53B3" w:rsidRPr="006A53B3" w14:paraId="74CB254C" w14:textId="77777777" w:rsidTr="000520CD">
        <w:trPr>
          <w:trHeight w:val="588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94895" w14:textId="77777777" w:rsidR="00B23DE8" w:rsidRPr="006A53B3" w:rsidRDefault="00B23DE8" w:rsidP="004E22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6A53B3">
              <w:rPr>
                <w:rFonts w:ascii="Calibri" w:eastAsia="Times New Roman" w:hAnsi="Calibri" w:cs="Times New Roman"/>
                <w:b/>
                <w:bCs/>
                <w:lang w:eastAsia="cs-CZ"/>
              </w:rPr>
              <w:t xml:space="preserve">Název opatření/programu:  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25106" w14:textId="39D8B5D7" w:rsidR="00B23DE8" w:rsidRPr="006A53B3" w:rsidRDefault="00067837" w:rsidP="000520CD">
            <w:pPr>
              <w:spacing w:after="60" w:line="240" w:lineRule="auto"/>
              <w:rPr>
                <w:rFonts w:cstheme="minorHAnsi"/>
                <w:b/>
                <w:bCs/>
                <w:i/>
              </w:rPr>
            </w:pPr>
            <w:r w:rsidRPr="00C529BC">
              <w:rPr>
                <w:rFonts w:cstheme="minorHAnsi"/>
                <w:b/>
                <w:bCs/>
                <w:i/>
              </w:rPr>
              <w:t>Specifické zázemí pro lázeňství a balneologii</w:t>
            </w:r>
          </w:p>
        </w:tc>
      </w:tr>
      <w:tr w:rsidR="006A53B3" w:rsidRPr="006A53B3" w14:paraId="061719B9" w14:textId="77777777" w:rsidTr="004E226A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2D7CF" w14:textId="77777777" w:rsidR="00B23DE8" w:rsidRPr="006A53B3" w:rsidRDefault="00B23DE8" w:rsidP="004E22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6A53B3">
              <w:rPr>
                <w:rFonts w:ascii="Calibri" w:eastAsia="Times New Roman" w:hAnsi="Calibri" w:cs="Times New Roman"/>
                <w:b/>
                <w:bCs/>
                <w:lang w:eastAsia="cs-CZ"/>
              </w:rPr>
              <w:t>Zdůvodnění a popis programu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AAE157" w14:textId="39A5AA4D" w:rsidR="00B23DE8" w:rsidRDefault="00B44FFB" w:rsidP="00B44FFB">
            <w:pPr>
              <w:spacing w:after="60" w:line="240" w:lineRule="auto"/>
              <w:jc w:val="both"/>
              <w:rPr>
                <w:i/>
              </w:rPr>
            </w:pPr>
            <w:r>
              <w:rPr>
                <w:rFonts w:cstheme="minorHAnsi"/>
                <w:bCs/>
                <w:i/>
              </w:rPr>
              <w:t>Cílem opatření je získání kvalitních expertů (domácích i zahraničních), zahájení spolupráce s VaV týmy a vybudování nové fyzické infrastruktury v podobě odborných učeben, laboratoří, zařízení, přístrojů apod. Cílem je rovněž rozšířit dosud velmi malou základnu VaV aktivit v Karlovarském kraji, a to v oblasti, která je konkurenční výhodou kraje. Předpokládaná budoucí kapacity vysoké školy je 500 studentů balneologických oborů, a realizace řádově pěti projektů aplikovaného výzkumu ročně. Cílem je bezpochyby také ve svém důsledku</w:t>
            </w:r>
            <w:r w:rsidRPr="007D2312">
              <w:rPr>
                <w:i/>
              </w:rPr>
              <w:t xml:space="preserve"> zvýšení kvality a úrovně lázeňské péče v České republice</w:t>
            </w:r>
            <w:r>
              <w:rPr>
                <w:i/>
              </w:rPr>
              <w:t xml:space="preserve"> a zvýšení konkurenceschopnosti českého lázeňství v evropském měřítku.</w:t>
            </w:r>
          </w:p>
          <w:p w14:paraId="2C0109EE" w14:textId="77777777" w:rsidR="00B44FFB" w:rsidRPr="0000726B" w:rsidRDefault="00B44FFB" w:rsidP="000520CD">
            <w:pPr>
              <w:spacing w:before="240" w:after="0"/>
              <w:jc w:val="both"/>
              <w:rPr>
                <w:i/>
                <w:u w:val="single"/>
              </w:rPr>
            </w:pPr>
            <w:r w:rsidRPr="0000726B">
              <w:rPr>
                <w:i/>
                <w:u w:val="single"/>
              </w:rPr>
              <w:t>Specifickým zázemím se rozumí:</w:t>
            </w:r>
          </w:p>
          <w:p w14:paraId="3EE6B931" w14:textId="77777777" w:rsidR="00B44FFB" w:rsidRPr="005B6626" w:rsidRDefault="00B44FFB" w:rsidP="00B44FFB">
            <w:pPr>
              <w:jc w:val="both"/>
              <w:rPr>
                <w:i/>
              </w:rPr>
            </w:pPr>
            <w:r w:rsidRPr="005B6626">
              <w:rPr>
                <w:b/>
                <w:i/>
              </w:rPr>
              <w:t>Infrastruktura pro vysokou školu</w:t>
            </w:r>
            <w:r w:rsidRPr="005B6626">
              <w:rPr>
                <w:i/>
              </w:rPr>
              <w:t xml:space="preserve"> – rekonstrukce budovy, vybavení, možnost dalšího vzdělávání pro lékařské pracovníky (série odborných akreditovaných seminářů v oblasti balneologie a lázeňství vedoucí k efektivnímu zvyšování kvalifikace u lázeňských lékařů a nelékařského zdravotního personálu pracujícího v lázeňství, edukační programy pro jednotlivé indikace pro lázeňské a odborné lékaře, zvyšování odborné vzdělanosti pro jednotlivé lázeňské profese</w:t>
            </w:r>
            <w:r>
              <w:rPr>
                <w:i/>
              </w:rPr>
              <w:t>)</w:t>
            </w:r>
            <w:r w:rsidRPr="005B6626">
              <w:rPr>
                <w:i/>
              </w:rPr>
              <w:t>.</w:t>
            </w:r>
          </w:p>
          <w:p w14:paraId="091F0533" w14:textId="65765241" w:rsidR="00B44FFB" w:rsidRPr="00B44FFB" w:rsidRDefault="00B44FFB" w:rsidP="00B44FFB">
            <w:pPr>
              <w:spacing w:after="0"/>
              <w:jc w:val="both"/>
              <w:rPr>
                <w:rFonts w:cstheme="minorHAnsi"/>
                <w:bCs/>
                <w:i/>
              </w:rPr>
            </w:pPr>
            <w:r w:rsidRPr="0000726B">
              <w:rPr>
                <w:rFonts w:cstheme="minorHAnsi"/>
                <w:b/>
                <w:bCs/>
                <w:i/>
              </w:rPr>
              <w:t>Laboratoře pro výzkum v oblasti balneologie</w:t>
            </w:r>
            <w:r w:rsidRPr="0000726B">
              <w:rPr>
                <w:rFonts w:cstheme="minorHAnsi"/>
                <w:bCs/>
                <w:i/>
              </w:rPr>
              <w:t xml:space="preserve"> – v návaznosti na zřízení Veřejné vysoké školy v Karlových Varech se otevírá prostor pro budování kapacit, navázání spolupráce s excelentními pracovn</w:t>
            </w:r>
            <w:r>
              <w:rPr>
                <w:rFonts w:cstheme="minorHAnsi"/>
                <w:bCs/>
                <w:i/>
              </w:rPr>
              <w:t>íky včetně propojení s aplikovaným</w:t>
            </w:r>
            <w:r w:rsidRPr="0000726B">
              <w:rPr>
                <w:rFonts w:cstheme="minorHAnsi"/>
                <w:bCs/>
                <w:i/>
              </w:rPr>
              <w:t xml:space="preserve"> výzkumem.</w:t>
            </w:r>
            <w:r>
              <w:rPr>
                <w:rFonts w:cstheme="minorHAnsi"/>
                <w:bCs/>
                <w:i/>
              </w:rPr>
              <w:t xml:space="preserve"> Prioritními tématy jsou především nové přístupy k diagnostice a terapii, rozvoj medicínských technologií, využití vědeckých poznatků v lázeňské praxi, cílené studium působení léčebných přírodních zdrojů na organismus pacienta v lázeňském léčení, výzkum přírodních léčivých zdrojů, zdrojů přírodních minerálních vod a volně se vyskytujících zdrojů minerálních vod, zřídelních plynů a peloidů.</w:t>
            </w:r>
          </w:p>
        </w:tc>
      </w:tr>
      <w:tr w:rsidR="006A53B3" w:rsidRPr="006A53B3" w14:paraId="43ACE741" w14:textId="77777777" w:rsidTr="004E226A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2776B" w14:textId="0E418BA0" w:rsidR="00B23DE8" w:rsidRPr="006A53B3" w:rsidRDefault="00B23DE8" w:rsidP="007978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6A53B3">
              <w:rPr>
                <w:rFonts w:ascii="Calibri" w:eastAsia="Times New Roman" w:hAnsi="Calibri" w:cs="Times New Roman"/>
                <w:b/>
                <w:bCs/>
                <w:lang w:eastAsia="cs-CZ"/>
              </w:rPr>
              <w:lastRenderedPageBreak/>
              <w:t xml:space="preserve">Odpovědnost za realizaci = nositel opatření/programu 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C19F6" w14:textId="36799904" w:rsidR="00B23DE8" w:rsidRPr="006A53B3" w:rsidRDefault="00B44FFB" w:rsidP="004E226A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cs-CZ"/>
              </w:rPr>
            </w:pPr>
            <w:r>
              <w:rPr>
                <w:rFonts w:cstheme="minorHAnsi"/>
                <w:bCs/>
                <w:i/>
              </w:rPr>
              <w:t>Karlovarský kraj, Statutární město Karlovy Vary, Univerzita Karlova, Balneologický institut KV, v. v. i.</w:t>
            </w:r>
          </w:p>
        </w:tc>
      </w:tr>
      <w:tr w:rsidR="006A53B3" w:rsidRPr="006A53B3" w14:paraId="1A62B9D6" w14:textId="77777777" w:rsidTr="004E226A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0903D" w14:textId="77777777" w:rsidR="00B23DE8" w:rsidRPr="006A53B3" w:rsidRDefault="00B23DE8" w:rsidP="004E22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6A53B3">
              <w:rPr>
                <w:rFonts w:ascii="Calibri" w:eastAsia="Times New Roman" w:hAnsi="Calibri" w:cs="Times New Roman"/>
                <w:b/>
                <w:bCs/>
                <w:lang w:eastAsia="cs-CZ"/>
              </w:rPr>
              <w:t>Rozpočet pro realizaci opatření (odhad)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A5604" w14:textId="1A439F20" w:rsidR="00B23DE8" w:rsidRPr="006A53B3" w:rsidRDefault="000520CD" w:rsidP="004E226A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cs-CZ"/>
              </w:rPr>
            </w:pPr>
            <w:r>
              <w:rPr>
                <w:rFonts w:ascii="Calibri" w:eastAsia="Times New Roman" w:hAnsi="Calibri" w:cs="Times New Roman"/>
                <w:i/>
                <w:iCs/>
                <w:lang w:eastAsia="cs-CZ"/>
              </w:rPr>
              <w:t>176 mil. Kč</w:t>
            </w:r>
          </w:p>
        </w:tc>
      </w:tr>
      <w:tr w:rsidR="00B23DE8" w:rsidRPr="006A53B3" w14:paraId="7FB06B11" w14:textId="77777777" w:rsidTr="004E226A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00D40" w14:textId="77777777" w:rsidR="00B23DE8" w:rsidRPr="006A53B3" w:rsidRDefault="00B23DE8" w:rsidP="004E226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6A53B3">
              <w:rPr>
                <w:rFonts w:ascii="Calibri" w:eastAsia="Times New Roman" w:hAnsi="Calibri" w:cs="Times New Roman"/>
                <w:b/>
                <w:bCs/>
                <w:lang w:eastAsia="cs-CZ"/>
              </w:rPr>
              <w:t xml:space="preserve">Přepokládané zdroje financování 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9272B" w14:textId="0A062433" w:rsidR="00B23DE8" w:rsidRPr="006A53B3" w:rsidRDefault="000520CD" w:rsidP="004E226A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cs-CZ"/>
              </w:rPr>
            </w:pPr>
            <w:r>
              <w:rPr>
                <w:rFonts w:ascii="Calibri" w:eastAsia="Times New Roman" w:hAnsi="Calibri" w:cs="Times New Roman"/>
                <w:i/>
                <w:iCs/>
                <w:lang w:eastAsia="cs-CZ"/>
              </w:rPr>
              <w:t>MŠMT, MMR, MZ, Statutární město Karlovy Vary, Karlovarský kraj</w:t>
            </w:r>
          </w:p>
        </w:tc>
      </w:tr>
    </w:tbl>
    <w:p w14:paraId="466DCB2D" w14:textId="77777777" w:rsidR="00B23DE8" w:rsidRPr="006A53B3" w:rsidRDefault="00B23DE8" w:rsidP="00B23DE8"/>
    <w:tbl>
      <w:tblPr>
        <w:tblW w:w="9568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0"/>
        <w:gridCol w:w="6768"/>
      </w:tblGrid>
      <w:tr w:rsidR="00F80A78" w:rsidRPr="006A53B3" w14:paraId="22638957" w14:textId="77777777" w:rsidTr="00FC11CF">
        <w:trPr>
          <w:trHeight w:val="588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EB1FB" w14:textId="77777777" w:rsidR="00F80A78" w:rsidRPr="006A53B3" w:rsidRDefault="00F80A78" w:rsidP="00FC11C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6A53B3">
              <w:rPr>
                <w:rFonts w:ascii="Calibri" w:eastAsia="Times New Roman" w:hAnsi="Calibri" w:cs="Times New Roman"/>
                <w:b/>
                <w:bCs/>
                <w:lang w:eastAsia="cs-CZ"/>
              </w:rPr>
              <w:t xml:space="preserve">Název opatření/programu:  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EB2F1" w14:textId="7EA3C58B" w:rsidR="00F80A78" w:rsidRPr="006A53B3" w:rsidRDefault="00F80A78" w:rsidP="00FC11CF">
            <w:pPr>
              <w:spacing w:after="60" w:line="240" w:lineRule="auto"/>
              <w:rPr>
                <w:rFonts w:cstheme="minorHAnsi"/>
                <w:b/>
                <w:bCs/>
                <w:i/>
              </w:rPr>
            </w:pPr>
          </w:p>
        </w:tc>
      </w:tr>
      <w:tr w:rsidR="00F80A78" w:rsidRPr="006A53B3" w14:paraId="1CE76332" w14:textId="77777777" w:rsidTr="00FC11CF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89483" w14:textId="77777777" w:rsidR="00F80A78" w:rsidRPr="006A53B3" w:rsidRDefault="00F80A78" w:rsidP="00FC11C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6A53B3">
              <w:rPr>
                <w:rFonts w:ascii="Calibri" w:eastAsia="Times New Roman" w:hAnsi="Calibri" w:cs="Times New Roman"/>
                <w:b/>
                <w:bCs/>
                <w:lang w:eastAsia="cs-CZ"/>
              </w:rPr>
              <w:t>Zdůvodnění a popis programu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EC990" w14:textId="6BDE5570" w:rsidR="00F80A78" w:rsidRPr="00B44FFB" w:rsidRDefault="00F80A78" w:rsidP="00FC11CF">
            <w:pPr>
              <w:spacing w:after="0"/>
              <w:jc w:val="both"/>
              <w:rPr>
                <w:rFonts w:cstheme="minorHAnsi"/>
                <w:bCs/>
                <w:i/>
              </w:rPr>
            </w:pPr>
          </w:p>
        </w:tc>
      </w:tr>
      <w:tr w:rsidR="00F80A78" w:rsidRPr="006A53B3" w14:paraId="374F382C" w14:textId="77777777" w:rsidTr="00FC11CF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52C62" w14:textId="77777777" w:rsidR="00F80A78" w:rsidRPr="006A53B3" w:rsidRDefault="00F80A78" w:rsidP="00FC11C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6A53B3">
              <w:rPr>
                <w:rFonts w:ascii="Calibri" w:eastAsia="Times New Roman" w:hAnsi="Calibri" w:cs="Times New Roman"/>
                <w:b/>
                <w:bCs/>
                <w:lang w:eastAsia="cs-CZ"/>
              </w:rPr>
              <w:t xml:space="preserve">Odpovědnost za realizaci = nositel opatření/programu 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4A6C8" w14:textId="59DB516B" w:rsidR="00F80A78" w:rsidRPr="006A53B3" w:rsidRDefault="00F80A78" w:rsidP="00FC11CF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cs-CZ"/>
              </w:rPr>
            </w:pPr>
          </w:p>
        </w:tc>
      </w:tr>
      <w:tr w:rsidR="00F80A78" w:rsidRPr="006A53B3" w14:paraId="0AFC163C" w14:textId="77777777" w:rsidTr="00FC11CF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AD0F0" w14:textId="77777777" w:rsidR="00F80A78" w:rsidRPr="006A53B3" w:rsidRDefault="00F80A78" w:rsidP="00FC11C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6A53B3">
              <w:rPr>
                <w:rFonts w:ascii="Calibri" w:eastAsia="Times New Roman" w:hAnsi="Calibri" w:cs="Times New Roman"/>
                <w:b/>
                <w:bCs/>
                <w:lang w:eastAsia="cs-CZ"/>
              </w:rPr>
              <w:t>Rozpočet pro realizaci opatření (odhad)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E890B" w14:textId="4DCF4B83" w:rsidR="00F80A78" w:rsidRPr="006A53B3" w:rsidRDefault="00F80A78" w:rsidP="00FC11CF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cs-CZ"/>
              </w:rPr>
            </w:pPr>
          </w:p>
        </w:tc>
      </w:tr>
      <w:tr w:rsidR="00F80A78" w:rsidRPr="006A53B3" w14:paraId="63D8E5A8" w14:textId="77777777" w:rsidTr="00FC11CF">
        <w:trPr>
          <w:trHeight w:val="31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DA7DC" w14:textId="77777777" w:rsidR="00F80A78" w:rsidRPr="006A53B3" w:rsidRDefault="00F80A78" w:rsidP="00FC11C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6A53B3">
              <w:rPr>
                <w:rFonts w:ascii="Calibri" w:eastAsia="Times New Roman" w:hAnsi="Calibri" w:cs="Times New Roman"/>
                <w:b/>
                <w:bCs/>
                <w:lang w:eastAsia="cs-CZ"/>
              </w:rPr>
              <w:t xml:space="preserve">Přepokládané zdroje financování 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D4EE7" w14:textId="2490D209" w:rsidR="00F80A78" w:rsidRPr="006A53B3" w:rsidRDefault="00F80A78" w:rsidP="00FC11CF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cs-CZ"/>
              </w:rPr>
            </w:pPr>
          </w:p>
        </w:tc>
      </w:tr>
    </w:tbl>
    <w:p w14:paraId="7BCF457D" w14:textId="77777777" w:rsidR="00B23DE8" w:rsidRPr="006A53B3" w:rsidRDefault="00B23DE8" w:rsidP="00B23DE8"/>
    <w:p w14:paraId="1CECD937" w14:textId="77777777" w:rsidR="00B23DE8" w:rsidRPr="006A53B3" w:rsidRDefault="00B23DE8" w:rsidP="0096124B"/>
    <w:sectPr w:rsidR="00B23DE8" w:rsidRPr="006A53B3" w:rsidSect="00EA1E5E">
      <w:headerReference w:type="default" r:id="rId8"/>
      <w:footerReference w:type="even" r:id="rId9"/>
      <w:footerReference w:type="default" r:id="rId10"/>
      <w:pgSz w:w="11906" w:h="16838"/>
      <w:pgMar w:top="1304" w:right="1361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DB7920" w14:textId="77777777" w:rsidR="00EE4F93" w:rsidRDefault="00EE4F93" w:rsidP="00BC6528">
      <w:pPr>
        <w:spacing w:after="0" w:line="240" w:lineRule="auto"/>
      </w:pPr>
      <w:r>
        <w:separator/>
      </w:r>
    </w:p>
  </w:endnote>
  <w:endnote w:type="continuationSeparator" w:id="0">
    <w:p w14:paraId="5E3C7DF2" w14:textId="77777777" w:rsidR="00EE4F93" w:rsidRDefault="00EE4F93" w:rsidP="00BC6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CC9EC7" w14:textId="77777777" w:rsidR="00B31DE4" w:rsidRDefault="00B31DE4" w:rsidP="004E226A">
    <w:pPr>
      <w:pStyle w:val="Zpat"/>
      <w:framePr w:wrap="none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A752301" w14:textId="77777777" w:rsidR="00B31DE4" w:rsidRDefault="00B31DE4" w:rsidP="00B31DE4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FB4D85" w14:textId="519DF66D" w:rsidR="00B31DE4" w:rsidRDefault="00B31DE4" w:rsidP="004E226A">
    <w:pPr>
      <w:pStyle w:val="Zpat"/>
      <w:framePr w:wrap="none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92AE2">
      <w:rPr>
        <w:rStyle w:val="slostrnky"/>
        <w:noProof/>
      </w:rPr>
      <w:t>1</w:t>
    </w:r>
    <w:r>
      <w:rPr>
        <w:rStyle w:val="slostrnky"/>
      </w:rPr>
      <w:fldChar w:fldCharType="end"/>
    </w:r>
  </w:p>
  <w:p w14:paraId="49F2F058" w14:textId="77777777" w:rsidR="00B31DE4" w:rsidRDefault="00B31DE4" w:rsidP="00B31DE4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DC8E03" w14:textId="77777777" w:rsidR="00EE4F93" w:rsidRDefault="00EE4F93" w:rsidP="00BC6528">
      <w:pPr>
        <w:spacing w:after="0" w:line="240" w:lineRule="auto"/>
      </w:pPr>
      <w:r>
        <w:separator/>
      </w:r>
    </w:p>
  </w:footnote>
  <w:footnote w:type="continuationSeparator" w:id="0">
    <w:p w14:paraId="17ACC3D4" w14:textId="77777777" w:rsidR="00EE4F93" w:rsidRDefault="00EE4F93" w:rsidP="00BC6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54F969" w14:textId="39B42ABE" w:rsidR="00692AE2" w:rsidRDefault="00692AE2" w:rsidP="00692AE2">
    <w:pPr>
      <w:pStyle w:val="Zhlav"/>
      <w:jc w:val="right"/>
      <w:rPr>
        <w:b/>
        <w:sz w:val="52"/>
        <w:szCs w:val="52"/>
      </w:rPr>
    </w:pPr>
    <w:r w:rsidRPr="00692AE2">
      <w:rPr>
        <w:b/>
        <w:sz w:val="52"/>
        <w:szCs w:val="52"/>
      </w:rPr>
      <w:t>C</w:t>
    </w:r>
  </w:p>
  <w:p w14:paraId="529A2E91" w14:textId="77777777" w:rsidR="00692AE2" w:rsidRPr="00692AE2" w:rsidRDefault="00692AE2" w:rsidP="00692AE2">
    <w:pPr>
      <w:pStyle w:val="Zhlav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3039C"/>
    <w:multiLevelType w:val="hybridMultilevel"/>
    <w:tmpl w:val="4CACEA6E"/>
    <w:lvl w:ilvl="0" w:tplc="A78C4D3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B365E"/>
    <w:multiLevelType w:val="hybridMultilevel"/>
    <w:tmpl w:val="D5D84F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9629F"/>
    <w:multiLevelType w:val="hybridMultilevel"/>
    <w:tmpl w:val="66D0C3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2D6A18"/>
    <w:multiLevelType w:val="hybridMultilevel"/>
    <w:tmpl w:val="EEEA1E0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8F4BA7"/>
    <w:multiLevelType w:val="hybridMultilevel"/>
    <w:tmpl w:val="1B40E0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30024A"/>
    <w:multiLevelType w:val="multilevel"/>
    <w:tmpl w:val="16CC067A"/>
    <w:lvl w:ilvl="0">
      <w:start w:val="1"/>
      <w:numFmt w:val="bullet"/>
      <w:lvlText w:val="−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6" w15:restartNumberingAfterBreak="0">
    <w:nsid w:val="685C7043"/>
    <w:multiLevelType w:val="hybridMultilevel"/>
    <w:tmpl w:val="6E9498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3007A4"/>
    <w:multiLevelType w:val="hybridMultilevel"/>
    <w:tmpl w:val="B2CA62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7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7AB"/>
    <w:rsid w:val="0000349B"/>
    <w:rsid w:val="00007C63"/>
    <w:rsid w:val="000520CD"/>
    <w:rsid w:val="00067837"/>
    <w:rsid w:val="000D7CBD"/>
    <w:rsid w:val="00102FBF"/>
    <w:rsid w:val="00115EA0"/>
    <w:rsid w:val="00133584"/>
    <w:rsid w:val="001348B3"/>
    <w:rsid w:val="00141FEC"/>
    <w:rsid w:val="00142CF3"/>
    <w:rsid w:val="00147E71"/>
    <w:rsid w:val="00154C8E"/>
    <w:rsid w:val="00155FEA"/>
    <w:rsid w:val="0016040C"/>
    <w:rsid w:val="00173278"/>
    <w:rsid w:val="001A1F37"/>
    <w:rsid w:val="001C7095"/>
    <w:rsid w:val="001E6A6A"/>
    <w:rsid w:val="001F25B3"/>
    <w:rsid w:val="00204580"/>
    <w:rsid w:val="0023105D"/>
    <w:rsid w:val="002500EA"/>
    <w:rsid w:val="00271F6E"/>
    <w:rsid w:val="002A1092"/>
    <w:rsid w:val="002B5819"/>
    <w:rsid w:val="002E14C7"/>
    <w:rsid w:val="003105B7"/>
    <w:rsid w:val="00313DEF"/>
    <w:rsid w:val="00324238"/>
    <w:rsid w:val="003345CA"/>
    <w:rsid w:val="00350783"/>
    <w:rsid w:val="00370839"/>
    <w:rsid w:val="00391066"/>
    <w:rsid w:val="003C5DFE"/>
    <w:rsid w:val="003E6E6C"/>
    <w:rsid w:val="003F3A72"/>
    <w:rsid w:val="00405274"/>
    <w:rsid w:val="004052AA"/>
    <w:rsid w:val="00417D1E"/>
    <w:rsid w:val="00461E61"/>
    <w:rsid w:val="0046391E"/>
    <w:rsid w:val="004769B6"/>
    <w:rsid w:val="004A2604"/>
    <w:rsid w:val="004A4B4E"/>
    <w:rsid w:val="004D62BD"/>
    <w:rsid w:val="004E226A"/>
    <w:rsid w:val="00514801"/>
    <w:rsid w:val="00520881"/>
    <w:rsid w:val="00582030"/>
    <w:rsid w:val="005E2EE4"/>
    <w:rsid w:val="005F7B1E"/>
    <w:rsid w:val="00604185"/>
    <w:rsid w:val="00613039"/>
    <w:rsid w:val="006876FB"/>
    <w:rsid w:val="00692AE2"/>
    <w:rsid w:val="006A53B3"/>
    <w:rsid w:val="006B0EFD"/>
    <w:rsid w:val="006F45CD"/>
    <w:rsid w:val="007008C2"/>
    <w:rsid w:val="00716FA4"/>
    <w:rsid w:val="00731954"/>
    <w:rsid w:val="00742CCE"/>
    <w:rsid w:val="0075432C"/>
    <w:rsid w:val="00785EF0"/>
    <w:rsid w:val="007920D4"/>
    <w:rsid w:val="00797849"/>
    <w:rsid w:val="007C1AFE"/>
    <w:rsid w:val="007C392C"/>
    <w:rsid w:val="007C55CF"/>
    <w:rsid w:val="007E1FE2"/>
    <w:rsid w:val="008126C8"/>
    <w:rsid w:val="008214F7"/>
    <w:rsid w:val="00842171"/>
    <w:rsid w:val="008568EE"/>
    <w:rsid w:val="00860C2D"/>
    <w:rsid w:val="008646CA"/>
    <w:rsid w:val="008663B7"/>
    <w:rsid w:val="00876A47"/>
    <w:rsid w:val="008F6BBD"/>
    <w:rsid w:val="0091322C"/>
    <w:rsid w:val="0093294C"/>
    <w:rsid w:val="009336E8"/>
    <w:rsid w:val="009558D5"/>
    <w:rsid w:val="0096124B"/>
    <w:rsid w:val="00973C19"/>
    <w:rsid w:val="009D628A"/>
    <w:rsid w:val="009E3C95"/>
    <w:rsid w:val="009E4172"/>
    <w:rsid w:val="009F5779"/>
    <w:rsid w:val="00A00EA3"/>
    <w:rsid w:val="00A04308"/>
    <w:rsid w:val="00A370AC"/>
    <w:rsid w:val="00A62744"/>
    <w:rsid w:val="00AB0133"/>
    <w:rsid w:val="00AC2CF5"/>
    <w:rsid w:val="00AF6C2E"/>
    <w:rsid w:val="00B030D3"/>
    <w:rsid w:val="00B05F05"/>
    <w:rsid w:val="00B13290"/>
    <w:rsid w:val="00B23DE8"/>
    <w:rsid w:val="00B31DE4"/>
    <w:rsid w:val="00B44FFB"/>
    <w:rsid w:val="00B45C37"/>
    <w:rsid w:val="00B838A8"/>
    <w:rsid w:val="00BC5D85"/>
    <w:rsid w:val="00BC6528"/>
    <w:rsid w:val="00BE08F9"/>
    <w:rsid w:val="00BE6B70"/>
    <w:rsid w:val="00C10AD7"/>
    <w:rsid w:val="00C130A3"/>
    <w:rsid w:val="00C24EF8"/>
    <w:rsid w:val="00C81377"/>
    <w:rsid w:val="00CA5BB9"/>
    <w:rsid w:val="00CB56FC"/>
    <w:rsid w:val="00CC15A5"/>
    <w:rsid w:val="00D310AC"/>
    <w:rsid w:val="00D371A0"/>
    <w:rsid w:val="00D53756"/>
    <w:rsid w:val="00D6226A"/>
    <w:rsid w:val="00D84F7C"/>
    <w:rsid w:val="00D97385"/>
    <w:rsid w:val="00DA67AB"/>
    <w:rsid w:val="00DD3FEB"/>
    <w:rsid w:val="00DD70C7"/>
    <w:rsid w:val="00DD7DB0"/>
    <w:rsid w:val="00E17B2B"/>
    <w:rsid w:val="00E20E58"/>
    <w:rsid w:val="00E21D71"/>
    <w:rsid w:val="00E265C7"/>
    <w:rsid w:val="00E46026"/>
    <w:rsid w:val="00E54AAA"/>
    <w:rsid w:val="00E81CB6"/>
    <w:rsid w:val="00EA1E5E"/>
    <w:rsid w:val="00EC4D6D"/>
    <w:rsid w:val="00EE4F93"/>
    <w:rsid w:val="00F007C5"/>
    <w:rsid w:val="00F34FD7"/>
    <w:rsid w:val="00F80A78"/>
    <w:rsid w:val="00F9282D"/>
    <w:rsid w:val="00F943A5"/>
    <w:rsid w:val="00FC798B"/>
    <w:rsid w:val="00FF275D"/>
    <w:rsid w:val="00FF5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77150"/>
  <w15:docId w15:val="{2F1084AF-8638-454E-AF93-C84F1882A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C65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6528"/>
  </w:style>
  <w:style w:type="paragraph" w:styleId="Zpat">
    <w:name w:val="footer"/>
    <w:basedOn w:val="Normln"/>
    <w:link w:val="ZpatChar"/>
    <w:uiPriority w:val="99"/>
    <w:unhideWhenUsed/>
    <w:rsid w:val="00BC65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6528"/>
  </w:style>
  <w:style w:type="paragraph" w:styleId="Odstavecseseznamem">
    <w:name w:val="List Paragraph"/>
    <w:basedOn w:val="Normln"/>
    <w:link w:val="OdstavecseseznamemChar"/>
    <w:uiPriority w:val="34"/>
    <w:qFormat/>
    <w:rsid w:val="00FC798B"/>
    <w:pPr>
      <w:ind w:left="720"/>
      <w:contextualSpacing/>
    </w:pPr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568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68EE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68EE"/>
    <w:rPr>
      <w:rFonts w:ascii="Calibri" w:eastAsia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68EE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68EE"/>
    <w:rPr>
      <w:rFonts w:ascii="Times New Roman" w:hAnsi="Times New Roman" w:cs="Times New Roman"/>
      <w:sz w:val="18"/>
      <w:szCs w:val="18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3756"/>
    <w:rPr>
      <w:rFonts w:ascii="Calibri" w:eastAsia="Calibri" w:hAnsi="Calibri" w:cs="Times New Roman"/>
    </w:rPr>
  </w:style>
  <w:style w:type="character" w:styleId="slostrnky">
    <w:name w:val="page number"/>
    <w:basedOn w:val="Standardnpsmoodstavce"/>
    <w:uiPriority w:val="99"/>
    <w:semiHidden/>
    <w:unhideWhenUsed/>
    <w:rsid w:val="00B31DE4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5432C"/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5432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46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59514-3E89-4A37-9BB0-50BBBE446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2583</Words>
  <Characters>15243</Characters>
  <Application>Microsoft Office Word</Application>
  <DocSecurity>0</DocSecurity>
  <Lines>127</Lines>
  <Paragraphs>35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</dc:creator>
  <cp:keywords/>
  <dc:description/>
  <cp:lastModifiedBy>jelena.kriegelsteinova</cp:lastModifiedBy>
  <cp:revision>2</cp:revision>
  <cp:lastPrinted>2017-03-06T08:17:00Z</cp:lastPrinted>
  <dcterms:created xsi:type="dcterms:W3CDTF">2017-03-06T08:17:00Z</dcterms:created>
  <dcterms:modified xsi:type="dcterms:W3CDTF">2017-03-06T08:17:00Z</dcterms:modified>
</cp:coreProperties>
</file>