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CCC62" w14:textId="33A2F610" w:rsidR="00DA67AB" w:rsidRPr="00085674" w:rsidRDefault="00DA67AB">
      <w:pPr>
        <w:rPr>
          <w:b/>
          <w:sz w:val="28"/>
          <w:szCs w:val="28"/>
        </w:rPr>
      </w:pPr>
      <w:bookmarkStart w:id="0" w:name="_GoBack"/>
      <w:bookmarkEnd w:id="0"/>
      <w:r w:rsidRPr="00085674">
        <w:rPr>
          <w:sz w:val="28"/>
          <w:szCs w:val="28"/>
        </w:rPr>
        <w:t>Stručný</w:t>
      </w:r>
      <w:r w:rsidR="00D6226A" w:rsidRPr="00085674">
        <w:rPr>
          <w:sz w:val="28"/>
          <w:szCs w:val="28"/>
        </w:rPr>
        <w:t xml:space="preserve"> pracovní</w:t>
      </w:r>
      <w:r w:rsidRPr="00085674">
        <w:rPr>
          <w:sz w:val="28"/>
          <w:szCs w:val="28"/>
        </w:rPr>
        <w:t xml:space="preserve"> popis opatření </w:t>
      </w:r>
      <w:r w:rsidR="00173278" w:rsidRPr="00085674">
        <w:rPr>
          <w:sz w:val="28"/>
          <w:szCs w:val="28"/>
        </w:rPr>
        <w:t>pilíř</w:t>
      </w:r>
      <w:r w:rsidR="0096124B" w:rsidRPr="00085674">
        <w:rPr>
          <w:sz w:val="28"/>
          <w:szCs w:val="28"/>
        </w:rPr>
        <w:t>e</w:t>
      </w:r>
      <w:r w:rsidR="009E20E0" w:rsidRPr="00085674">
        <w:rPr>
          <w:b/>
          <w:sz w:val="28"/>
          <w:szCs w:val="28"/>
        </w:rPr>
        <w:t xml:space="preserve"> G</w:t>
      </w:r>
      <w:r w:rsidR="00C24EF8" w:rsidRPr="00085674">
        <w:rPr>
          <w:b/>
          <w:sz w:val="28"/>
          <w:szCs w:val="28"/>
        </w:rPr>
        <w:t xml:space="preserve"> </w:t>
      </w:r>
      <w:r w:rsidR="00826241" w:rsidRPr="00085674">
        <w:rPr>
          <w:b/>
          <w:sz w:val="28"/>
          <w:szCs w:val="28"/>
        </w:rPr>
        <w:t>– Infrastruktura a veřejná správa</w:t>
      </w:r>
    </w:p>
    <w:p w14:paraId="2F7D1473" w14:textId="127B9725" w:rsidR="00716FA4" w:rsidRPr="00D32011" w:rsidRDefault="00EA1E5E">
      <w:pPr>
        <w:rPr>
          <w:i/>
        </w:rPr>
      </w:pPr>
      <w:r>
        <w:t>Nadregionální opatření:</w:t>
      </w:r>
    </w:p>
    <w:tbl>
      <w:tblPr>
        <w:tblW w:w="95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78"/>
      </w:tblGrid>
      <w:tr w:rsidR="008F6BBD" w:rsidRPr="00DA67AB" w14:paraId="133FA2C2" w14:textId="77777777" w:rsidTr="00102FBF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4755" w14:textId="77777777" w:rsidR="008F6BBD" w:rsidRPr="00DA67AB" w:rsidRDefault="008F6BBD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739F" w14:textId="4DECFE10" w:rsidR="00994F69" w:rsidRPr="009E20E0" w:rsidRDefault="00114358" w:rsidP="001E5ED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Soubor opatření k dobudování významných dopravních úseků</w:t>
            </w:r>
            <w:r w:rsidR="00994F69">
              <w:rPr>
                <w:b/>
              </w:rPr>
              <w:t xml:space="preserve"> – dálnic a silnic I. třídy</w:t>
            </w:r>
          </w:p>
        </w:tc>
      </w:tr>
      <w:tr w:rsidR="00D32011" w:rsidRPr="00DA67AB" w14:paraId="7A583966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BA08" w14:textId="77777777" w:rsidR="00D32011" w:rsidRPr="00DA67AB" w:rsidRDefault="00D32011" w:rsidP="00D3201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27C65" w14:textId="1B5BD999" w:rsidR="00D32011" w:rsidRDefault="00D32011" w:rsidP="00D32011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  <w:r>
              <w:rPr>
                <w:rFonts w:eastAsia="Times New Roman"/>
                <w:iCs/>
                <w:lang w:eastAsia="cs-CZ"/>
              </w:rPr>
              <w:t>Z</w:t>
            </w:r>
            <w:r w:rsidRPr="00994F69">
              <w:rPr>
                <w:rFonts w:eastAsia="Times New Roman"/>
                <w:iCs/>
                <w:lang w:eastAsia="cs-CZ"/>
              </w:rPr>
              <w:t>lepšení dopravního napojení hustě osídlených a průmyslově významných oblastí</w:t>
            </w:r>
            <w:r>
              <w:rPr>
                <w:rFonts w:eastAsia="Times New Roman"/>
                <w:iCs/>
                <w:lang w:eastAsia="cs-CZ"/>
              </w:rPr>
              <w:t xml:space="preserve"> v krajích. Dokončení strategicky významných úseků, kterými dojde ke zkapacitnění a zrychlení dopravy. Vybudování dopravní infrastruktury pro zlepšení a zrychlení toků zboží a dopravy obyvatel mezi klíčovými ekonomickými a osídlenými jádry krajů. Modernizace dopravní infrastruktury pro podporu rozvoje průmyslových zón a pro podporu exportu a na podporu příchodu nových investorů.</w:t>
            </w:r>
          </w:p>
          <w:p w14:paraId="503AEB15" w14:textId="77777777" w:rsidR="00D32011" w:rsidRDefault="00D32011" w:rsidP="00D32011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</w:p>
          <w:p w14:paraId="5BFBA082" w14:textId="77777777" w:rsidR="00D32011" w:rsidRDefault="00D32011" w:rsidP="00D32011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  <w:r>
              <w:rPr>
                <w:rFonts w:eastAsia="Times New Roman"/>
                <w:iCs/>
                <w:lang w:eastAsia="cs-CZ"/>
              </w:rPr>
              <w:t>Cílem programu je akcelerovat a dokončit výstavbu, dostavbu nebo modernizaci strategicky významných dopravních úseků na základě schválených koncepcí páteřní dopravní sítě v regionech.</w:t>
            </w:r>
          </w:p>
          <w:p w14:paraId="4DAD783A" w14:textId="77777777" w:rsidR="00D32011" w:rsidRDefault="00D32011" w:rsidP="00D32011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</w:p>
          <w:p w14:paraId="2614784F" w14:textId="7D087523" w:rsidR="00D32011" w:rsidRPr="00B13A5D" w:rsidRDefault="00D32011" w:rsidP="00B80AE9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  <w:r w:rsidRPr="00D32011">
              <w:rPr>
                <w:rFonts w:eastAsia="Times New Roman"/>
                <w:iCs/>
                <w:lang w:eastAsia="cs-CZ"/>
              </w:rPr>
              <w:t xml:space="preserve">V </w:t>
            </w:r>
            <w:r w:rsidR="00B6626B">
              <w:rPr>
                <w:rFonts w:eastAsia="Times New Roman"/>
                <w:iCs/>
                <w:lang w:eastAsia="cs-CZ"/>
              </w:rPr>
              <w:t>Karlovarském</w:t>
            </w:r>
            <w:r w:rsidRPr="00D32011">
              <w:rPr>
                <w:rFonts w:eastAsia="Times New Roman"/>
                <w:iCs/>
                <w:lang w:eastAsia="cs-CZ"/>
              </w:rPr>
              <w:t xml:space="preserve"> kraji je základní silniční komunikací </w:t>
            </w:r>
            <w:r w:rsidR="00B6626B">
              <w:rPr>
                <w:rFonts w:eastAsia="Times New Roman"/>
                <w:iCs/>
                <w:lang w:eastAsia="cs-CZ"/>
              </w:rPr>
              <w:t>dálnice D6 propojující tři největší města kraje</w:t>
            </w:r>
            <w:r w:rsidR="00E26314">
              <w:rPr>
                <w:rFonts w:eastAsia="Times New Roman"/>
                <w:iCs/>
                <w:lang w:eastAsia="cs-CZ"/>
              </w:rPr>
              <w:t xml:space="preserve">. Ve směru na Prahu však stále nejsou vybudovány úseky v celkové délce cca 80 km a Karlovarský kraj jako jeden ze dvou krajů  v ČR nemá přímé dálniční napojení s vnitrozemím ČR a s hlavním městem Prahou. </w:t>
            </w:r>
            <w:r w:rsidR="00B80AE9">
              <w:rPr>
                <w:rFonts w:eastAsia="Times New Roman"/>
                <w:iCs/>
                <w:lang w:eastAsia="cs-CZ"/>
              </w:rPr>
              <w:t xml:space="preserve">Dalšími významnými komunikacemi v Karlovarském kraji jsou </w:t>
            </w:r>
            <w:r w:rsidR="00B6626B">
              <w:rPr>
                <w:rFonts w:eastAsia="Times New Roman"/>
                <w:iCs/>
                <w:lang w:eastAsia="cs-CZ"/>
              </w:rPr>
              <w:t xml:space="preserve"> </w:t>
            </w:r>
            <w:r w:rsidRPr="00D32011">
              <w:rPr>
                <w:rFonts w:eastAsia="Times New Roman"/>
                <w:iCs/>
                <w:lang w:eastAsia="cs-CZ"/>
              </w:rPr>
              <w:t>silnice I. třídy I/13,</w:t>
            </w:r>
            <w:r w:rsidR="00E26314">
              <w:rPr>
                <w:rFonts w:eastAsia="Times New Roman"/>
                <w:iCs/>
                <w:lang w:eastAsia="cs-CZ"/>
              </w:rPr>
              <w:t xml:space="preserve"> tvoří</w:t>
            </w:r>
            <w:r w:rsidR="00B80AE9">
              <w:rPr>
                <w:rFonts w:eastAsia="Times New Roman"/>
                <w:iCs/>
                <w:lang w:eastAsia="cs-CZ"/>
              </w:rPr>
              <w:t>cí</w:t>
            </w:r>
            <w:r w:rsidR="00E26314">
              <w:rPr>
                <w:rFonts w:eastAsia="Times New Roman"/>
                <w:iCs/>
                <w:lang w:eastAsia="cs-CZ"/>
              </w:rPr>
              <w:t xml:space="preserve"> spojnici s Ústeckým krajem</w:t>
            </w:r>
            <w:r w:rsidR="00B80AE9">
              <w:rPr>
                <w:rFonts w:eastAsia="Times New Roman"/>
                <w:iCs/>
                <w:lang w:eastAsia="cs-CZ"/>
              </w:rPr>
              <w:t xml:space="preserve"> a dále silnice I/21, jež spojuje Karlovarský kraj </w:t>
            </w:r>
            <w:r w:rsidR="00E26314">
              <w:rPr>
                <w:rFonts w:eastAsia="Times New Roman"/>
                <w:iCs/>
                <w:lang w:eastAsia="cs-CZ"/>
              </w:rPr>
              <w:t>s dálnicí D5 a Plzeňským krajem</w:t>
            </w:r>
            <w:r w:rsidR="00B80AE9">
              <w:rPr>
                <w:rFonts w:eastAsia="Times New Roman"/>
                <w:iCs/>
                <w:lang w:eastAsia="cs-CZ"/>
              </w:rPr>
              <w:t xml:space="preserve">. </w:t>
            </w:r>
          </w:p>
        </w:tc>
      </w:tr>
      <w:tr w:rsidR="008F6BBD" w:rsidRPr="00DA67AB" w14:paraId="5A192D56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01EE" w14:textId="7E424DC8" w:rsidR="008F6BBD" w:rsidRPr="00DA67AB" w:rsidRDefault="008F6BBD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 nositel opatření/programu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D54F" w14:textId="40874460" w:rsidR="008F6BBD" w:rsidRPr="00B13A5D" w:rsidRDefault="00381EB7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Ředitelství silnic a dálnic</w:t>
            </w:r>
          </w:p>
        </w:tc>
      </w:tr>
      <w:tr w:rsidR="008F6BBD" w:rsidRPr="00DA67AB" w14:paraId="62B49E85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1CD4" w14:textId="77777777" w:rsidR="008F6BBD" w:rsidRPr="00DA67AB" w:rsidRDefault="008F6BBD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A9AA" w14:textId="63B25D77" w:rsidR="009643E5" w:rsidRPr="00B13A5D" w:rsidRDefault="009643E5" w:rsidP="009643E5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</w:p>
        </w:tc>
      </w:tr>
      <w:tr w:rsidR="008F6BBD" w:rsidRPr="00DA67AB" w14:paraId="4A4A5807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4442" w14:textId="77777777" w:rsidR="008F6BBD" w:rsidRPr="00DA67AB" w:rsidRDefault="008F6BBD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1800E" w14:textId="60CF79C2" w:rsidR="008F6BBD" w:rsidRPr="00B13A5D" w:rsidRDefault="00D32011" w:rsidP="009643E5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Operační program doprava, Státní fond dopravy a infrastruktury</w:t>
            </w:r>
          </w:p>
        </w:tc>
      </w:tr>
    </w:tbl>
    <w:p w14:paraId="54D1499F" w14:textId="77777777" w:rsidR="006876FB" w:rsidRDefault="006876FB" w:rsidP="008F6BBD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381EB7" w:rsidRPr="00DA67AB" w14:paraId="08B3BDC3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7612" w14:textId="77777777" w:rsidR="00381EB7" w:rsidRPr="00DA67AB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5759" w14:textId="729BCB0D" w:rsidR="00381EB7" w:rsidRPr="00D32011" w:rsidRDefault="00114358" w:rsidP="00381EB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Soubor opatření k výstavbě a modernizaci významných dopravních úseků silnic II. a III. třídy</w:t>
            </w:r>
          </w:p>
        </w:tc>
      </w:tr>
      <w:tr w:rsidR="00381EB7" w:rsidRPr="00324238" w14:paraId="18AE831A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9FCE" w14:textId="77777777" w:rsidR="00381EB7" w:rsidRPr="00DA67AB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F483D" w14:textId="4987D85F" w:rsidR="00381EB7" w:rsidRDefault="00381EB7" w:rsidP="00381EB7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  <w:r>
              <w:rPr>
                <w:rFonts w:eastAsia="Times New Roman"/>
                <w:iCs/>
                <w:lang w:eastAsia="cs-CZ"/>
              </w:rPr>
              <w:t>Z</w:t>
            </w:r>
            <w:r w:rsidRPr="00994F69">
              <w:rPr>
                <w:rFonts w:eastAsia="Times New Roman"/>
                <w:iCs/>
                <w:lang w:eastAsia="cs-CZ"/>
              </w:rPr>
              <w:t>lepšení dopravního napojení hustě osídlených a průmyslově významných oblastí</w:t>
            </w:r>
            <w:r>
              <w:rPr>
                <w:rFonts w:eastAsia="Times New Roman"/>
                <w:iCs/>
                <w:lang w:eastAsia="cs-CZ"/>
              </w:rPr>
              <w:t xml:space="preserve"> v krajích. Dokončení strategicky významných úseků, kterými dojde ke zkapacitnění a zrychlení dopravy. Vybudování dopravní infrastruktury pro zlepšení a zrychlení toků zboží a dopravy obyvatel mezi klíčovými ekonomickými a osídlenými jádry krajů. Modernizace dopravní infrastr</w:t>
            </w:r>
            <w:r w:rsidR="00114358">
              <w:rPr>
                <w:rFonts w:eastAsia="Times New Roman"/>
                <w:iCs/>
                <w:lang w:eastAsia="cs-CZ"/>
              </w:rPr>
              <w:t>uktury pro podporu rozvoje průmy</w:t>
            </w:r>
            <w:r>
              <w:rPr>
                <w:rFonts w:eastAsia="Times New Roman"/>
                <w:iCs/>
                <w:lang w:eastAsia="cs-CZ"/>
              </w:rPr>
              <w:t>slových zón a pro podporu exportu a na podporu příchodu nových investorů.</w:t>
            </w:r>
          </w:p>
          <w:p w14:paraId="43F3161D" w14:textId="77777777" w:rsidR="00381EB7" w:rsidRDefault="00381EB7" w:rsidP="00381EB7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</w:p>
          <w:p w14:paraId="7B870F12" w14:textId="77777777" w:rsidR="008649D8" w:rsidRDefault="00381EB7" w:rsidP="00381EB7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  <w:r>
              <w:rPr>
                <w:rFonts w:eastAsia="Times New Roman"/>
                <w:iCs/>
                <w:lang w:eastAsia="cs-CZ"/>
              </w:rPr>
              <w:t>Cílem programu je akcelerovat a dokončit výstavbu, dostavbu nebo modernizaci dopravních úseků silnic II. a III. tříd na základě schválených dopravních koncepcí v regionech.</w:t>
            </w:r>
          </w:p>
          <w:p w14:paraId="3FAE3185" w14:textId="2A504094" w:rsidR="008649D8" w:rsidRPr="008649D8" w:rsidRDefault="008649D8" w:rsidP="00075056">
            <w:pPr>
              <w:spacing w:after="0"/>
              <w:jc w:val="both"/>
              <w:rPr>
                <w:rFonts w:eastAsia="Times New Roman"/>
                <w:iCs/>
                <w:lang w:eastAsia="cs-CZ"/>
              </w:rPr>
            </w:pPr>
            <w:r>
              <w:rPr>
                <w:rFonts w:eastAsia="Times New Roman"/>
                <w:iCs/>
                <w:lang w:eastAsia="cs-CZ"/>
              </w:rPr>
              <w:lastRenderedPageBreak/>
              <w:t>Za</w:t>
            </w:r>
            <w:r w:rsidRPr="008649D8">
              <w:rPr>
                <w:rFonts w:eastAsia="Times New Roman"/>
                <w:iCs/>
                <w:lang w:eastAsia="cs-CZ"/>
              </w:rPr>
              <w:t xml:space="preserve"> </w:t>
            </w:r>
            <w:r w:rsidR="00075056">
              <w:rPr>
                <w:rFonts w:eastAsia="Times New Roman"/>
                <w:iCs/>
                <w:lang w:eastAsia="cs-CZ"/>
              </w:rPr>
              <w:t>Karlovarský</w:t>
            </w:r>
            <w:r w:rsidRPr="008649D8">
              <w:rPr>
                <w:rFonts w:eastAsia="Times New Roman"/>
                <w:iCs/>
                <w:lang w:eastAsia="cs-CZ"/>
              </w:rPr>
              <w:t xml:space="preserve"> kraj </w:t>
            </w:r>
            <w:r>
              <w:rPr>
                <w:rFonts w:eastAsia="Times New Roman"/>
                <w:iCs/>
                <w:lang w:eastAsia="cs-CZ"/>
              </w:rPr>
              <w:t>bude pro rok 2018</w:t>
            </w:r>
            <w:r w:rsidRPr="008649D8">
              <w:rPr>
                <w:rFonts w:eastAsia="Times New Roman"/>
                <w:iCs/>
                <w:lang w:eastAsia="cs-CZ"/>
              </w:rPr>
              <w:t xml:space="preserve"> </w:t>
            </w:r>
            <w:r w:rsidR="00075056">
              <w:rPr>
                <w:rFonts w:eastAsia="Times New Roman"/>
                <w:iCs/>
                <w:lang w:eastAsia="cs-CZ"/>
              </w:rPr>
              <w:t xml:space="preserve">i v letech následujících </w:t>
            </w:r>
            <w:r w:rsidRPr="008649D8">
              <w:rPr>
                <w:rFonts w:eastAsia="Times New Roman"/>
                <w:iCs/>
                <w:lang w:eastAsia="cs-CZ"/>
              </w:rPr>
              <w:t xml:space="preserve">usilováno o navýšení </w:t>
            </w:r>
            <w:r>
              <w:rPr>
                <w:rFonts w:eastAsia="Times New Roman"/>
                <w:iCs/>
                <w:lang w:eastAsia="cs-CZ"/>
              </w:rPr>
              <w:t>rozpočtu na modernizaci úseků silnic II. a III. tříd o</w:t>
            </w:r>
            <w:r w:rsidRPr="008649D8">
              <w:rPr>
                <w:rFonts w:eastAsia="Times New Roman"/>
                <w:iCs/>
                <w:lang w:eastAsia="cs-CZ"/>
              </w:rPr>
              <w:t xml:space="preserve"> </w:t>
            </w:r>
            <w:r w:rsidR="00075056">
              <w:rPr>
                <w:rFonts w:eastAsia="Times New Roman"/>
                <w:iCs/>
                <w:lang w:eastAsia="cs-CZ"/>
              </w:rPr>
              <w:t>240 - 250</w:t>
            </w:r>
            <w:r w:rsidRPr="008649D8">
              <w:rPr>
                <w:rFonts w:eastAsia="Times New Roman"/>
                <w:iCs/>
                <w:lang w:eastAsia="cs-CZ"/>
              </w:rPr>
              <w:t xml:space="preserve"> mil. Kč</w:t>
            </w:r>
            <w:r w:rsidR="00075056">
              <w:rPr>
                <w:rFonts w:eastAsia="Times New Roman"/>
                <w:iCs/>
                <w:lang w:eastAsia="cs-CZ"/>
              </w:rPr>
              <w:t xml:space="preserve"> ročně. </w:t>
            </w:r>
            <w:r>
              <w:rPr>
                <w:rFonts w:eastAsia="Times New Roman"/>
                <w:iCs/>
                <w:lang w:eastAsia="cs-CZ"/>
              </w:rPr>
              <w:t>(</w:t>
            </w:r>
            <w:r w:rsidR="00075056">
              <w:rPr>
                <w:rFonts w:eastAsia="Times New Roman"/>
                <w:iCs/>
                <w:lang w:eastAsia="cs-CZ"/>
              </w:rPr>
              <w:t>V roce 2016</w:t>
            </w:r>
            <w:r w:rsidRPr="008649D8">
              <w:rPr>
                <w:rFonts w:eastAsia="Times New Roman"/>
                <w:iCs/>
                <w:lang w:eastAsia="cs-CZ"/>
              </w:rPr>
              <w:t xml:space="preserve"> </w:t>
            </w:r>
            <w:r w:rsidR="00075056">
              <w:rPr>
                <w:rFonts w:eastAsia="Times New Roman"/>
                <w:iCs/>
                <w:lang w:eastAsia="cs-CZ"/>
              </w:rPr>
              <w:t>Karlovarský</w:t>
            </w:r>
            <w:r w:rsidRPr="008649D8">
              <w:rPr>
                <w:rFonts w:eastAsia="Times New Roman"/>
                <w:iCs/>
                <w:lang w:eastAsia="cs-CZ"/>
              </w:rPr>
              <w:t xml:space="preserve"> kraj obdržel od SFDI prostředky v objemu </w:t>
            </w:r>
            <w:r w:rsidR="00075056">
              <w:rPr>
                <w:rFonts w:eastAsia="Times New Roman"/>
                <w:iCs/>
                <w:lang w:eastAsia="cs-CZ"/>
              </w:rPr>
              <w:t xml:space="preserve">cca 120 </w:t>
            </w:r>
            <w:r w:rsidRPr="008649D8">
              <w:rPr>
                <w:rFonts w:eastAsia="Times New Roman"/>
                <w:iCs/>
                <w:lang w:eastAsia="cs-CZ"/>
              </w:rPr>
              <w:t>mil. Kč</w:t>
            </w:r>
            <w:r w:rsidR="00075056">
              <w:rPr>
                <w:rFonts w:eastAsia="Times New Roman"/>
                <w:iCs/>
                <w:lang w:eastAsia="cs-CZ"/>
              </w:rPr>
              <w:t>)</w:t>
            </w:r>
            <w:r w:rsidRPr="008649D8">
              <w:rPr>
                <w:rFonts w:eastAsia="Times New Roman"/>
                <w:iCs/>
                <w:lang w:eastAsia="cs-CZ"/>
              </w:rPr>
              <w:t>.</w:t>
            </w:r>
          </w:p>
        </w:tc>
      </w:tr>
      <w:tr w:rsidR="00381EB7" w:rsidRPr="00DA67AB" w14:paraId="6B3DE483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305E" w14:textId="77777777" w:rsidR="00381EB7" w:rsidRPr="00DA67AB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481A1" w14:textId="0E71FA56" w:rsidR="00381EB7" w:rsidRPr="00B13A5D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Kraje</w:t>
            </w:r>
          </w:p>
        </w:tc>
      </w:tr>
      <w:tr w:rsidR="00381EB7" w:rsidRPr="00DA67AB" w14:paraId="6D54F3AB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6C6D" w14:textId="77777777" w:rsidR="00381EB7" w:rsidRPr="00DA67AB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6EBC" w14:textId="1E023EF1" w:rsidR="00381EB7" w:rsidRPr="00B13A5D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?? mld. Kč</w:t>
            </w:r>
          </w:p>
        </w:tc>
      </w:tr>
      <w:tr w:rsidR="00381EB7" w:rsidRPr="00DA67AB" w14:paraId="5DFDF951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CAFF" w14:textId="77777777" w:rsidR="00381EB7" w:rsidRPr="00DA67AB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C9DCA" w14:textId="39D080BA" w:rsidR="00381EB7" w:rsidRPr="00B13A5D" w:rsidRDefault="00381EB7" w:rsidP="00381EB7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Operační program doprava, Státní fond dopravy a infrastruktur</w:t>
            </w:r>
          </w:p>
        </w:tc>
      </w:tr>
    </w:tbl>
    <w:p w14:paraId="2E79890A" w14:textId="77777777" w:rsidR="008663B7" w:rsidRDefault="008663B7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115EA0" w:rsidRPr="00DA67AB" w14:paraId="43BE95B4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D2F4" w14:textId="77777777" w:rsidR="00115EA0" w:rsidRPr="00DA67AB" w:rsidRDefault="00115EA0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8559" w14:textId="61492909" w:rsidR="00246B8B" w:rsidRPr="00246B8B" w:rsidRDefault="005A1D00" w:rsidP="00381EB7">
            <w:pPr>
              <w:spacing w:after="0" w:line="240" w:lineRule="auto"/>
              <w:rPr>
                <w:b/>
              </w:rPr>
            </w:pPr>
            <w:r w:rsidRPr="005A1D00">
              <w:rPr>
                <w:b/>
              </w:rPr>
              <w:t xml:space="preserve">Soubor opatření ke zkapacitnění a modernizaci železničních tratí  </w:t>
            </w:r>
          </w:p>
        </w:tc>
      </w:tr>
      <w:tr w:rsidR="00AC2CF5" w:rsidRPr="00DA67AB" w14:paraId="580A57E2" w14:textId="77777777" w:rsidTr="0040569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E34D" w14:textId="77777777" w:rsidR="00AC2CF5" w:rsidRPr="00DA67AB" w:rsidRDefault="00AC2CF5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51471" w14:textId="1D9A881A" w:rsidR="005A1D00" w:rsidRDefault="005A1D00" w:rsidP="005A1D00">
            <w:pPr>
              <w:spacing w:after="0"/>
              <w:jc w:val="both"/>
            </w:pPr>
            <w:r>
              <w:t xml:space="preserve">V rámci navrhovaného opatření se plánuje realizace vybraných železničních dopravních staveb, jejíchž realizací dojde ke zkapacitnění a modernizaci klíčových regionálních a příměstských železničních tratí, na kterých je realizována osobní a nákladní doprava v řešených krajích. </w:t>
            </w:r>
          </w:p>
          <w:p w14:paraId="449E13B5" w14:textId="77777777" w:rsidR="005A1D00" w:rsidRDefault="005A1D00" w:rsidP="005A1D00">
            <w:pPr>
              <w:spacing w:after="0"/>
              <w:jc w:val="both"/>
            </w:pPr>
          </w:p>
          <w:p w14:paraId="7F66ECBA" w14:textId="77777777" w:rsidR="005A1D00" w:rsidRDefault="005A1D00" w:rsidP="005A1D00">
            <w:pPr>
              <w:spacing w:after="0"/>
              <w:jc w:val="both"/>
            </w:pPr>
            <w:r>
              <w:t>Vybrané úseky zahrnují spojení mezi průmyslově významnými oblastmi  a rovněž jejich napojení na periferní části kraje, ve kterých dochází ke koncentraci průmyslové činnosti, případně jsou využívány jako rekreační cíl (např. horské či podhorské oblasti). Železniční spojení mezi periferními oblastmi a jádrovými oblastmi je rovněž využíváno pro dopravu do školských či zdravotnických zařízení.</w:t>
            </w:r>
          </w:p>
          <w:p w14:paraId="2A94A3F1" w14:textId="77777777" w:rsidR="005A1D00" w:rsidRDefault="005A1D00" w:rsidP="005A1D00">
            <w:pPr>
              <w:spacing w:after="0"/>
              <w:jc w:val="both"/>
            </w:pPr>
          </w:p>
          <w:p w14:paraId="23621E82" w14:textId="77777777" w:rsidR="005A1D00" w:rsidRDefault="005A1D00" w:rsidP="005A1D00">
            <w:pPr>
              <w:spacing w:after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 současné době (I.Q 2017) je na národní úrovni připravován program rozvoje rychlých železničních tratí, který připravilo Ministerstvo dopravy a který bude projednán Vládou ČR, která rozhodne o dalším postupu ve vybudování vysokorychlostních tratí (VRT) v České republice. Tyto vysokorychlostní tratě budou sloužit pro spojení mezi jednotlivými částmi ČR rychlostní min. 200 km v hodině (na stávajících modernizovaných tratích) či 300 km/hod. na nově vybudovaných tratích. Předpokládá se napojení těchto tratí na obdobné tratě vybudované či plánované v soudních státech.</w:t>
            </w:r>
          </w:p>
          <w:p w14:paraId="06391F6C" w14:textId="77777777" w:rsidR="005A1D00" w:rsidRDefault="005A1D00" w:rsidP="005A1D00">
            <w:pPr>
              <w:spacing w:after="0"/>
              <w:jc w:val="both"/>
              <w:rPr>
                <w:rFonts w:cstheme="minorHAnsi"/>
                <w:bCs/>
              </w:rPr>
            </w:pPr>
          </w:p>
          <w:p w14:paraId="58771C91" w14:textId="77777777" w:rsidR="005A1D00" w:rsidRPr="00D92ED5" w:rsidRDefault="005A1D00" w:rsidP="005A1D00">
            <w:pPr>
              <w:spacing w:after="0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Plán vysokorychlostních tratí zahrnuje i trať procházející  Ústeckým krajem (RS 4: Praha – Ústí nad Labem – Drážďany) a trať přes Moravskoslezský kraj (RS 1: Brno – Přerov – Ostrava – státní hranice). V případě schválení koncepce rozvoje VRT Vládou ČR bude první krokem zpracování studií proveditelnosti pro jednotlivé plánované úseky (výstupem studií bude </w:t>
            </w:r>
            <w:r w:rsidRPr="00B00370">
              <w:t>ekonomické hodnocení efektivnosti pro celou trať či traťový úsek a posouzení průchodnosti trasy sledovaným územím</w:t>
            </w:r>
            <w:r>
              <w:t>)</w:t>
            </w:r>
            <w:r>
              <w:rPr>
                <w:rFonts w:cstheme="minorHAnsi"/>
                <w:bCs/>
              </w:rPr>
              <w:t xml:space="preserve">. Vzhledem k tomu, že realizace VRT je otázkou několika desetiletí (podle návrhu koncepce by plánovaná síť rychlých spojení měla být kompletně realizována až v roce </w:t>
            </w:r>
            <w:r>
              <w:rPr>
                <w:rFonts w:cstheme="minorHAnsi"/>
                <w:bCs/>
              </w:rPr>
              <w:lastRenderedPageBreak/>
              <w:t>2050), měla by v rámci akčního plánu být deklarována připravenost regionální partnerů pro spolupráci při zpracování podkladů pro studie proveditelnosti a podkladů pro umístění trasy v území daného kraje. Současně by v rámci akčního plánu měl být uveden požadavek pro urychlení přípravy VRT tak, aby mohl být provoz zahájen už v roce 2035 (tj. o 15 let dřív než předpokládá návrh MD).</w:t>
            </w:r>
          </w:p>
          <w:p w14:paraId="6C8FD890" w14:textId="77777777" w:rsidR="005A1D00" w:rsidRDefault="005A1D00" w:rsidP="005A1D00">
            <w:pPr>
              <w:spacing w:after="0"/>
              <w:jc w:val="both"/>
            </w:pPr>
          </w:p>
          <w:p w14:paraId="074AB4E5" w14:textId="6574101C" w:rsidR="0069341A" w:rsidRPr="00381EB7" w:rsidRDefault="005A1D00" w:rsidP="005A1D00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lang w:eastAsia="cs-CZ"/>
              </w:rPr>
            </w:pPr>
            <w:r>
              <w:rPr>
                <w:rFonts w:cstheme="minorHAnsi"/>
                <w:bCs/>
              </w:rPr>
              <w:t xml:space="preserve">Toto opatření akčního plánu by mělo směřovat k zajištění plynulé projektové přípravy výše uvedených úseků tak, aby došlo v předpokládaném čase (tj. v roce </w:t>
            </w:r>
            <w:r w:rsidRPr="00A336B4">
              <w:rPr>
                <w:rFonts w:cstheme="minorHAnsi"/>
                <w:bCs/>
              </w:rPr>
              <w:t>203</w:t>
            </w:r>
            <w:r>
              <w:rPr>
                <w:rFonts w:cstheme="minorHAnsi"/>
                <w:bCs/>
              </w:rPr>
              <w:t>5) k realizaci všech úseků a cílové skupiny tak mohly v plné míře čerpat ze socioekonomických přínosů modernizovaných železničních tratí, které budou zajišťovat spojení v řešených krajích.</w:t>
            </w:r>
          </w:p>
        </w:tc>
      </w:tr>
      <w:tr w:rsidR="00AC2CF5" w:rsidRPr="00DA67AB" w14:paraId="1651B186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56C4" w14:textId="77777777" w:rsidR="00AC2CF5" w:rsidRPr="00DA67AB" w:rsidRDefault="00AC2CF5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52A1" w14:textId="55CB8D82" w:rsidR="00AC2CF5" w:rsidRPr="00A513A8" w:rsidRDefault="0069341A" w:rsidP="001A01E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Ministerstvo dopravy ČR</w:t>
            </w:r>
          </w:p>
        </w:tc>
      </w:tr>
      <w:tr w:rsidR="00AC2CF5" w:rsidRPr="00DA67AB" w14:paraId="53E039A8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1CA6" w14:textId="77777777" w:rsidR="00AC2CF5" w:rsidRPr="00DA67AB" w:rsidRDefault="00AC2CF5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10E59" w14:textId="34BBC36A" w:rsidR="00AC2CF5" w:rsidRPr="00A513A8" w:rsidRDefault="0069341A" w:rsidP="00A513A8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50 mld. Kč</w:t>
            </w:r>
          </w:p>
        </w:tc>
      </w:tr>
      <w:tr w:rsidR="00AC2CF5" w:rsidRPr="00DA67AB" w14:paraId="6FDCA898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CD41" w14:textId="77777777" w:rsidR="00AC2CF5" w:rsidRPr="00DA67AB" w:rsidRDefault="00AC2CF5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0DAF" w14:textId="7C8E068D" w:rsidR="00AC2CF5" w:rsidRPr="00A513A8" w:rsidRDefault="0069341A" w:rsidP="001A01E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Státní fond dopravy a infrastruktury, Operační program Doprava</w:t>
            </w:r>
          </w:p>
        </w:tc>
      </w:tr>
    </w:tbl>
    <w:p w14:paraId="2385329C" w14:textId="77777777" w:rsidR="00716FA4" w:rsidRDefault="00716FA4" w:rsidP="00842171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1E6A6A" w:rsidRPr="00DA67AB" w14:paraId="4D0626F6" w14:textId="77777777" w:rsidTr="001A01E1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E028" w14:textId="77777777" w:rsidR="001E6A6A" w:rsidRPr="00DA67AB" w:rsidRDefault="001E6A6A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37ED" w14:textId="261D0E29" w:rsidR="001E6A6A" w:rsidRPr="005A1D00" w:rsidRDefault="00EB11BC" w:rsidP="005A1D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Soubor opatření k rozvoji ICT infrastruktur</w:t>
            </w:r>
            <w:r w:rsidR="005A1D00">
              <w:rPr>
                <w:b/>
              </w:rPr>
              <w:t>y</w:t>
            </w:r>
            <w:r>
              <w:rPr>
                <w:b/>
              </w:rPr>
              <w:t xml:space="preserve"> – chytré služby, chytřejší kraje</w:t>
            </w:r>
          </w:p>
        </w:tc>
      </w:tr>
      <w:tr w:rsidR="001E6A6A" w:rsidRPr="00DA67AB" w14:paraId="4F510249" w14:textId="77777777" w:rsidTr="001A01E1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7720" w14:textId="77777777" w:rsidR="001E6A6A" w:rsidRPr="00DA67AB" w:rsidRDefault="001E6A6A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DAFB" w14:textId="0EA0A193" w:rsidR="0069341A" w:rsidRPr="00EB11BC" w:rsidRDefault="0069341A" w:rsidP="0069341A">
            <w:pPr>
              <w:spacing w:after="60" w:line="240" w:lineRule="auto"/>
              <w:jc w:val="both"/>
              <w:rPr>
                <w:rFonts w:cstheme="minorHAnsi"/>
                <w:bCs/>
              </w:rPr>
            </w:pPr>
            <w:r w:rsidRPr="00EB11BC">
              <w:rPr>
                <w:rFonts w:cstheme="minorHAnsi"/>
                <w:bCs/>
              </w:rPr>
              <w:t>Zjednodušení procesů v agendách krajských úřadů a obcí a jejich organizací ve prospěch jeho klientů (občané, podnikatelé, municipality),</w:t>
            </w:r>
          </w:p>
          <w:p w14:paraId="6F96A0EE" w14:textId="4C06AA7D" w:rsidR="0069341A" w:rsidRPr="00EB11BC" w:rsidRDefault="0069341A" w:rsidP="0069341A">
            <w:pPr>
              <w:spacing w:after="60" w:line="240" w:lineRule="auto"/>
              <w:jc w:val="both"/>
              <w:rPr>
                <w:rFonts w:cstheme="minorHAnsi"/>
                <w:bCs/>
              </w:rPr>
            </w:pPr>
            <w:r w:rsidRPr="00EB11BC">
              <w:rPr>
                <w:rFonts w:cstheme="minorHAnsi"/>
                <w:bCs/>
              </w:rPr>
              <w:t>Zkrácení času při projednávání záležitostí mezi krajskými a obecními úřady a jejich klienty (občané, podnikatelé, municipality).</w:t>
            </w:r>
          </w:p>
          <w:p w14:paraId="00A8AAD3" w14:textId="316BC7AD" w:rsidR="0069341A" w:rsidRPr="00EB11BC" w:rsidRDefault="0069341A" w:rsidP="0069341A">
            <w:pPr>
              <w:spacing w:after="60" w:line="240" w:lineRule="auto"/>
              <w:jc w:val="both"/>
              <w:rPr>
                <w:rFonts w:cstheme="minorHAnsi"/>
                <w:bCs/>
              </w:rPr>
            </w:pPr>
            <w:r w:rsidRPr="00EB11BC">
              <w:rPr>
                <w:rFonts w:cstheme="minorHAnsi"/>
                <w:bCs/>
              </w:rPr>
              <w:t>Zefektivnění řízení a monitorování kraji a obcemi zřízených organizací (příspěvkové organizace, obchodní společnosti).</w:t>
            </w:r>
          </w:p>
          <w:p w14:paraId="61AE048B" w14:textId="160700F6" w:rsidR="0069341A" w:rsidRPr="00EB11BC" w:rsidRDefault="0069341A" w:rsidP="0069341A">
            <w:pPr>
              <w:spacing w:after="60" w:line="240" w:lineRule="auto"/>
              <w:jc w:val="both"/>
              <w:rPr>
                <w:rFonts w:cstheme="minorHAnsi"/>
                <w:bCs/>
              </w:rPr>
            </w:pPr>
            <w:r w:rsidRPr="00EB11BC">
              <w:rPr>
                <w:rFonts w:cstheme="minorHAnsi"/>
                <w:bCs/>
              </w:rPr>
              <w:t>Vznik a správa sdílených dat/databází vytvořených při činnosti krajských a obecních úřadů a jeho organizací využitelných pro veřejnost (občané, podnikatelé, municipality).</w:t>
            </w:r>
          </w:p>
          <w:p w14:paraId="056358C4" w14:textId="084F5CA0" w:rsidR="00691082" w:rsidRPr="00EB11BC" w:rsidRDefault="0069341A" w:rsidP="0069341A">
            <w:pPr>
              <w:spacing w:after="60" w:line="240" w:lineRule="auto"/>
              <w:jc w:val="both"/>
              <w:rPr>
                <w:rFonts w:cstheme="minorHAnsi"/>
                <w:bCs/>
                <w:color w:val="4F81BD" w:themeColor="accent1"/>
              </w:rPr>
            </w:pPr>
            <w:r w:rsidRPr="00EB11BC">
              <w:rPr>
                <w:rFonts w:cstheme="minorHAnsi"/>
                <w:bCs/>
              </w:rPr>
              <w:t>Zlepšení softwarové a hardwarové bezpečnosti krajských a obecních úřadů a jimi zřízených organizací, rychlejší datové spojení.</w:t>
            </w:r>
          </w:p>
        </w:tc>
      </w:tr>
      <w:tr w:rsidR="001E6A6A" w:rsidRPr="00DA67AB" w14:paraId="37214A5D" w14:textId="77777777" w:rsidTr="001A01E1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1955D" w14:textId="77777777" w:rsidR="001E6A6A" w:rsidRPr="00DA67AB" w:rsidRDefault="001E6A6A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C11BD" w14:textId="6AFD8E50" w:rsidR="001E6A6A" w:rsidRPr="00EB11BC" w:rsidRDefault="0069341A" w:rsidP="001A01E1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4F81BD" w:themeColor="accent1"/>
                <w:lang w:eastAsia="cs-CZ"/>
              </w:rPr>
            </w:pPr>
            <w:r w:rsidRPr="00EB11BC">
              <w:rPr>
                <w:rFonts w:ascii="Calibri" w:eastAsia="Times New Roman" w:hAnsi="Calibri" w:cs="Times New Roman"/>
                <w:iCs/>
                <w:lang w:eastAsia="cs-CZ"/>
              </w:rPr>
              <w:t>Ministerstvo pro místní rozvoj</w:t>
            </w:r>
          </w:p>
        </w:tc>
      </w:tr>
      <w:tr w:rsidR="001E6A6A" w:rsidRPr="00DA67AB" w14:paraId="2208B225" w14:textId="77777777" w:rsidTr="001A01E1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EAF4C" w14:textId="77777777" w:rsidR="001E6A6A" w:rsidRPr="00DA67AB" w:rsidRDefault="001E6A6A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C477" w14:textId="221F8E15" w:rsidR="001E6A6A" w:rsidRPr="00EB11BC" w:rsidRDefault="0069341A" w:rsidP="001A01E1">
            <w:pPr>
              <w:spacing w:after="0" w:line="240" w:lineRule="auto"/>
              <w:rPr>
                <w:rFonts w:ascii="Calibri" w:eastAsia="Times New Roman" w:hAnsi="Calibri" w:cs="Times New Roman"/>
                <w:iCs/>
                <w:lang w:eastAsia="cs-CZ"/>
              </w:rPr>
            </w:pPr>
            <w:r w:rsidRPr="00EB11BC">
              <w:rPr>
                <w:rFonts w:ascii="Calibri" w:eastAsia="Times New Roman" w:hAnsi="Calibri" w:cs="Times New Roman"/>
                <w:iCs/>
                <w:lang w:eastAsia="cs-CZ"/>
              </w:rPr>
              <w:t>2 mld. Kč</w:t>
            </w:r>
          </w:p>
        </w:tc>
      </w:tr>
      <w:tr w:rsidR="001E6A6A" w:rsidRPr="00DA67AB" w14:paraId="09A662A9" w14:textId="77777777" w:rsidTr="001A01E1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6EFA9" w14:textId="77777777" w:rsidR="001E6A6A" w:rsidRPr="00DA67AB" w:rsidRDefault="001E6A6A" w:rsidP="001A01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10E8" w14:textId="74CABA0B" w:rsidR="001E6A6A" w:rsidRPr="00EB11BC" w:rsidRDefault="0069341A" w:rsidP="001A01E1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4F81BD" w:themeColor="accent1"/>
                <w:lang w:eastAsia="cs-CZ"/>
              </w:rPr>
            </w:pPr>
            <w:r w:rsidRPr="00EB11BC">
              <w:rPr>
                <w:rFonts w:ascii="Calibri" w:eastAsia="Times New Roman" w:hAnsi="Calibri" w:cs="Times New Roman"/>
                <w:iCs/>
                <w:lang w:eastAsia="cs-CZ"/>
              </w:rPr>
              <w:t>Integrovaný operační program, Státní rozpočet (MMR), spolufinancování kraji a obcemi</w:t>
            </w:r>
          </w:p>
        </w:tc>
      </w:tr>
    </w:tbl>
    <w:p w14:paraId="6F18F7BC" w14:textId="3B1AC07B" w:rsidR="001E6A6A" w:rsidRDefault="001E6A6A" w:rsidP="00842171"/>
    <w:p w14:paraId="47F33E39" w14:textId="0244586F" w:rsidR="00EA1E5E" w:rsidRDefault="008663B7" w:rsidP="00842171">
      <w:pPr>
        <w:rPr>
          <w:b/>
          <w:color w:val="0000CC"/>
        </w:rPr>
      </w:pPr>
      <w:r>
        <w:rPr>
          <w:b/>
          <w:color w:val="0000CC"/>
        </w:rPr>
        <w:t>Některá s</w:t>
      </w:r>
      <w:r w:rsidR="00EA1E5E" w:rsidRPr="00313DEF">
        <w:rPr>
          <w:b/>
          <w:color w:val="0000CC"/>
        </w:rPr>
        <w:t xml:space="preserve">pecifická opatření </w:t>
      </w:r>
      <w:r w:rsidR="004A2604">
        <w:rPr>
          <w:b/>
          <w:color w:val="0000CC"/>
        </w:rPr>
        <w:t xml:space="preserve">navrhovaná </w:t>
      </w:r>
      <w:r w:rsidR="00EA1E5E" w:rsidRPr="00313DEF">
        <w:rPr>
          <w:b/>
          <w:color w:val="0000CC"/>
        </w:rPr>
        <w:t>v krajích:</w:t>
      </w:r>
    </w:p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C914DB" w:rsidRPr="00DA67AB" w14:paraId="0C7118A0" w14:textId="77777777" w:rsidTr="00D6105E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4904" w14:textId="77777777" w:rsidR="00C914DB" w:rsidRPr="00DA67AB" w:rsidRDefault="00C914DB" w:rsidP="00D610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625B3" w14:textId="00941DCB" w:rsidR="00C914DB" w:rsidRPr="00BA74D4" w:rsidRDefault="00B80AE9" w:rsidP="00D6105E">
            <w:pPr>
              <w:spacing w:after="0" w:line="240" w:lineRule="auto"/>
              <w:rPr>
                <w:b/>
              </w:rPr>
            </w:pPr>
            <w:r w:rsidRPr="00BA74D4">
              <w:rPr>
                <w:b/>
              </w:rPr>
              <w:t>Prodloužení a rozšíření vzletové a přistávací dráhy mezinárodního veřejného civilního letiště Karlovy Vary</w:t>
            </w:r>
          </w:p>
        </w:tc>
      </w:tr>
      <w:tr w:rsidR="00C914DB" w:rsidRPr="00DA67AB" w14:paraId="3E25DA00" w14:textId="77777777" w:rsidTr="00D610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685F" w14:textId="77777777" w:rsidR="00C914DB" w:rsidRPr="00DA67AB" w:rsidRDefault="00C914DB" w:rsidP="00D610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6C325" w14:textId="6963B620" w:rsidR="00B80AE9" w:rsidRPr="00BA74D4" w:rsidRDefault="00B80AE9" w:rsidP="00BA74D4">
            <w:pPr>
              <w:spacing w:after="60"/>
              <w:jc w:val="both"/>
            </w:pPr>
            <w:r w:rsidRPr="00BA74D4">
              <w:t xml:space="preserve">V případě realizace opatření by Letiště Karlovy Vary mohlo začít obsluhovat a přijímat větší letadla typu A330 a Boeing 767 oproti současným letadlům </w:t>
            </w:r>
            <w:r w:rsidRPr="00BA74D4">
              <w:lastRenderedPageBreak/>
              <w:t>typu Boeing 737/Airbus A320, která ještě mohou být za současných podmínek letiště přijímána s omezením.</w:t>
            </w:r>
          </w:p>
          <w:p w14:paraId="3DE2AA45" w14:textId="77777777" w:rsidR="00B80AE9" w:rsidRPr="00BA74D4" w:rsidRDefault="00B80AE9" w:rsidP="00BA74D4">
            <w:pPr>
              <w:spacing w:after="60"/>
              <w:jc w:val="both"/>
            </w:pPr>
            <w:r w:rsidRPr="00BA74D4">
              <w:t>Opatření přispěje k propojení krajského ekonomického centra s hlavními trhy v zahraničí, jelikož budou moci být přijímána letadla s vyšší kapacitou cestujících a větší doletovou vzdáleností. Tímto se leteckým společnostem významně sníží náklady na přepravu cestujících, což bude mít za následek větší ochotu leteckých společností k provozování leteckých linek na letiště Karlovy Vary. Zvýšením počtu leteckých linek dojde k většímu přílivu turistů a lázeňských hostů, kteří tvoří základ cestovního ruchu v celém Karlovarském kraji.</w:t>
            </w:r>
          </w:p>
          <w:p w14:paraId="0FCCC81E" w14:textId="3BAAED5C" w:rsidR="00B80AE9" w:rsidRPr="00BA74D4" w:rsidRDefault="00B80AE9" w:rsidP="00BA74D4">
            <w:pPr>
              <w:spacing w:after="60"/>
              <w:jc w:val="both"/>
              <w:rPr>
                <w:rFonts w:cstheme="minorHAnsi"/>
                <w:bCs/>
                <w:color w:val="4F81BD" w:themeColor="accent1"/>
              </w:rPr>
            </w:pPr>
            <w:r w:rsidRPr="00BA74D4">
              <w:t xml:space="preserve"> Toto opatření bude mít dále vliv na zájem leteckých společností provozujících nízkonákladové lety založené na principu přepravy maximálního možného počtu osob jedním letadlem. Takovéto zvýšení počtu turistů a lázeňských hostů bude mít pozitivní vliv na poptávku po různorodých lázeňských i nelázeňských službách, mající za následek nutnost rozvoje služeb oproti současnému stavu čímž dojde k „nastartování“ zvyšování hospodářské výkonnosti služeb cestovního ruchu a potřeby spolupráce s VaV v oblasti lázeňské péče a balneologie. Současně zvýšení počtu leteckých linek může taktéž do regionu přilákat ze vzdálenějších oblastí nové obchodní partnery přinášejících nové investice. Rozšíření a prodloužení vzletové a přistávací dráhy může taktéž rozšířit využitelnost letiště pro nákladní účely (např. zásilková přeprava) s návazností na možnou výstavbu logistických center v plánovaných průmyslových zónách.</w:t>
            </w:r>
          </w:p>
        </w:tc>
      </w:tr>
      <w:tr w:rsidR="00C914DB" w:rsidRPr="00DA67AB" w14:paraId="0C27EE77" w14:textId="77777777" w:rsidTr="00D610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0731" w14:textId="77777777" w:rsidR="00C914DB" w:rsidRPr="00DA67AB" w:rsidRDefault="00C914DB" w:rsidP="00D610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D0CC" w14:textId="0215E9E0" w:rsidR="00C914DB" w:rsidRPr="00BA74D4" w:rsidRDefault="00DB794D" w:rsidP="00D610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4F81BD" w:themeColor="accent1"/>
                <w:lang w:eastAsia="cs-CZ"/>
              </w:rPr>
            </w:pPr>
            <w:r w:rsidRPr="00BA74D4">
              <w:t>Karlovarský kraj</w:t>
            </w:r>
          </w:p>
        </w:tc>
      </w:tr>
      <w:tr w:rsidR="00C914DB" w:rsidRPr="00DA67AB" w14:paraId="0B6B9AED" w14:textId="77777777" w:rsidTr="00D610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4023A" w14:textId="77777777" w:rsidR="00C914DB" w:rsidRPr="00DA67AB" w:rsidRDefault="00C914DB" w:rsidP="00D610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515A" w14:textId="2B7437B6" w:rsidR="00C914DB" w:rsidRPr="00BA74D4" w:rsidRDefault="00AF2BF6" w:rsidP="00D6105E">
            <w:pPr>
              <w:spacing w:after="0" w:line="240" w:lineRule="auto"/>
              <w:rPr>
                <w:rFonts w:ascii="Calibri" w:eastAsia="Times New Roman" w:hAnsi="Calibri" w:cs="Times New Roman"/>
                <w:iCs/>
                <w:lang w:eastAsia="cs-CZ"/>
              </w:rPr>
            </w:pPr>
            <w:r w:rsidRPr="00BA74D4">
              <w:rPr>
                <w:rFonts w:ascii="Calibri" w:eastAsia="Times New Roman" w:hAnsi="Calibri" w:cs="Times New Roman"/>
                <w:iCs/>
                <w:lang w:eastAsia="cs-CZ"/>
              </w:rPr>
              <w:t>600 mil. Kč</w:t>
            </w:r>
          </w:p>
        </w:tc>
      </w:tr>
      <w:tr w:rsidR="00C914DB" w:rsidRPr="00DA67AB" w14:paraId="5A644760" w14:textId="77777777" w:rsidTr="00D610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33689" w14:textId="77777777" w:rsidR="00C914DB" w:rsidRPr="00DA67AB" w:rsidRDefault="00C914DB" w:rsidP="00D610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07B3" w14:textId="248A1B7C" w:rsidR="00C914DB" w:rsidRPr="00BA74D4" w:rsidRDefault="00AF2BF6" w:rsidP="00D610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4F81BD" w:themeColor="accent1"/>
                <w:lang w:eastAsia="cs-CZ"/>
              </w:rPr>
            </w:pPr>
            <w:r w:rsidRPr="00BA74D4">
              <w:t>Státní rozpočet (MD)</w:t>
            </w:r>
          </w:p>
        </w:tc>
      </w:tr>
    </w:tbl>
    <w:p w14:paraId="6C1DC2E6" w14:textId="44F95864" w:rsidR="00DD70C7" w:rsidRDefault="00DD70C7" w:rsidP="0096124B"/>
    <w:p w14:paraId="2CC0D763" w14:textId="77777777" w:rsidR="003B6FF3" w:rsidRDefault="003B6FF3" w:rsidP="0096124B"/>
    <w:sectPr w:rsidR="003B6FF3" w:rsidSect="00EA1E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361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97844" w14:textId="77777777" w:rsidR="00622599" w:rsidRDefault="00622599" w:rsidP="00BC6528">
      <w:pPr>
        <w:spacing w:after="0" w:line="240" w:lineRule="auto"/>
      </w:pPr>
      <w:r>
        <w:separator/>
      </w:r>
    </w:p>
  </w:endnote>
  <w:endnote w:type="continuationSeparator" w:id="0">
    <w:p w14:paraId="3C883699" w14:textId="77777777" w:rsidR="00622599" w:rsidRDefault="00622599" w:rsidP="00BC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C9EC7" w14:textId="77777777" w:rsidR="00B31DE4" w:rsidRDefault="00B31DE4" w:rsidP="007B5801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A752301" w14:textId="77777777" w:rsidR="00B31DE4" w:rsidRDefault="00B31DE4" w:rsidP="00B31DE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4D85" w14:textId="06C3CE86" w:rsidR="00B31DE4" w:rsidRDefault="00B31DE4" w:rsidP="007B5801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5771">
      <w:rPr>
        <w:rStyle w:val="slostrnky"/>
        <w:noProof/>
      </w:rPr>
      <w:t>1</w:t>
    </w:r>
    <w:r>
      <w:rPr>
        <w:rStyle w:val="slostrnky"/>
      </w:rPr>
      <w:fldChar w:fldCharType="end"/>
    </w:r>
  </w:p>
  <w:p w14:paraId="49F2F058" w14:textId="77777777" w:rsidR="00B31DE4" w:rsidRDefault="00B31DE4" w:rsidP="00B31DE4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DCDA2" w14:textId="77777777" w:rsidR="00085674" w:rsidRDefault="000856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A0354" w14:textId="77777777" w:rsidR="00622599" w:rsidRDefault="00622599" w:rsidP="00BC6528">
      <w:pPr>
        <w:spacing w:after="0" w:line="240" w:lineRule="auto"/>
      </w:pPr>
      <w:r>
        <w:separator/>
      </w:r>
    </w:p>
  </w:footnote>
  <w:footnote w:type="continuationSeparator" w:id="0">
    <w:p w14:paraId="52E8FD08" w14:textId="77777777" w:rsidR="00622599" w:rsidRDefault="00622599" w:rsidP="00BC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F3789" w14:textId="77777777" w:rsidR="00085674" w:rsidRDefault="000856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ABA47" w14:textId="77EB713C" w:rsidR="00085674" w:rsidRDefault="00085674" w:rsidP="00085674">
    <w:pPr>
      <w:pStyle w:val="Zhlav"/>
      <w:jc w:val="right"/>
      <w:rPr>
        <w:b/>
        <w:sz w:val="52"/>
        <w:szCs w:val="52"/>
      </w:rPr>
    </w:pPr>
    <w:r>
      <w:rPr>
        <w:b/>
        <w:sz w:val="52"/>
        <w:szCs w:val="52"/>
      </w:rPr>
      <w:t>G</w:t>
    </w:r>
  </w:p>
  <w:p w14:paraId="7509F341" w14:textId="77777777" w:rsidR="00085674" w:rsidRPr="00085674" w:rsidRDefault="00085674" w:rsidP="00085674">
    <w:pPr>
      <w:pStyle w:val="Zhlav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33EDA" w14:textId="77777777" w:rsidR="00085674" w:rsidRDefault="000856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39C"/>
    <w:multiLevelType w:val="hybridMultilevel"/>
    <w:tmpl w:val="4CACEA6E"/>
    <w:lvl w:ilvl="0" w:tplc="A78C4D3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C1DF5"/>
    <w:multiLevelType w:val="hybridMultilevel"/>
    <w:tmpl w:val="F0908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31ABC"/>
    <w:multiLevelType w:val="hybridMultilevel"/>
    <w:tmpl w:val="C0DC623C"/>
    <w:lvl w:ilvl="0" w:tplc="2C24DB4C">
      <w:numFmt w:val="bullet"/>
      <w:lvlText w:val="-"/>
      <w:lvlJc w:val="left"/>
      <w:pPr>
        <w:ind w:left="143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EB365E"/>
    <w:multiLevelType w:val="hybridMultilevel"/>
    <w:tmpl w:val="D5D84F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F005A"/>
    <w:multiLevelType w:val="hybridMultilevel"/>
    <w:tmpl w:val="486833DC"/>
    <w:lvl w:ilvl="0" w:tplc="2354D54C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B77BB"/>
    <w:multiLevelType w:val="hybridMultilevel"/>
    <w:tmpl w:val="6638FD58"/>
    <w:lvl w:ilvl="0" w:tplc="5DB4405E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73E6B"/>
    <w:multiLevelType w:val="hybridMultilevel"/>
    <w:tmpl w:val="BB369648"/>
    <w:lvl w:ilvl="0" w:tplc="2354D54C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92523"/>
    <w:multiLevelType w:val="hybridMultilevel"/>
    <w:tmpl w:val="B56C9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B33A4"/>
    <w:multiLevelType w:val="hybridMultilevel"/>
    <w:tmpl w:val="A5868524"/>
    <w:lvl w:ilvl="0" w:tplc="C160F7A2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00F65"/>
    <w:multiLevelType w:val="hybridMultilevel"/>
    <w:tmpl w:val="A13854CA"/>
    <w:lvl w:ilvl="0" w:tplc="2C24DB4C">
      <w:numFmt w:val="bullet"/>
      <w:lvlText w:val="-"/>
      <w:lvlJc w:val="left"/>
      <w:pPr>
        <w:ind w:left="71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09629F"/>
    <w:multiLevelType w:val="hybridMultilevel"/>
    <w:tmpl w:val="66D0C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20857"/>
    <w:multiLevelType w:val="hybridMultilevel"/>
    <w:tmpl w:val="5754C4BE"/>
    <w:lvl w:ilvl="0" w:tplc="2354D54C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D6A18"/>
    <w:multiLevelType w:val="hybridMultilevel"/>
    <w:tmpl w:val="EEEA1E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F4BA7"/>
    <w:multiLevelType w:val="hybridMultilevel"/>
    <w:tmpl w:val="1B40E0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0024A"/>
    <w:multiLevelType w:val="multilevel"/>
    <w:tmpl w:val="16CC067A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57EC49C2"/>
    <w:multiLevelType w:val="hybridMultilevel"/>
    <w:tmpl w:val="C12E8B4A"/>
    <w:lvl w:ilvl="0" w:tplc="5DB4405E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C7043"/>
    <w:multiLevelType w:val="hybridMultilevel"/>
    <w:tmpl w:val="6E9498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007A4"/>
    <w:multiLevelType w:val="hybridMultilevel"/>
    <w:tmpl w:val="B2CA62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54645"/>
    <w:multiLevelType w:val="hybridMultilevel"/>
    <w:tmpl w:val="82346300"/>
    <w:lvl w:ilvl="0" w:tplc="2C24DB4C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0"/>
  </w:num>
  <w:num w:numId="5">
    <w:abstractNumId w:val="17"/>
  </w:num>
  <w:num w:numId="6">
    <w:abstractNumId w:val="14"/>
  </w:num>
  <w:num w:numId="7">
    <w:abstractNumId w:val="3"/>
  </w:num>
  <w:num w:numId="8">
    <w:abstractNumId w:val="10"/>
  </w:num>
  <w:num w:numId="9">
    <w:abstractNumId w:val="1"/>
  </w:num>
  <w:num w:numId="10">
    <w:abstractNumId w:val="4"/>
  </w:num>
  <w:num w:numId="11">
    <w:abstractNumId w:val="11"/>
  </w:num>
  <w:num w:numId="12">
    <w:abstractNumId w:val="6"/>
  </w:num>
  <w:num w:numId="13">
    <w:abstractNumId w:val="18"/>
  </w:num>
  <w:num w:numId="14">
    <w:abstractNumId w:val="2"/>
  </w:num>
  <w:num w:numId="15">
    <w:abstractNumId w:val="9"/>
  </w:num>
  <w:num w:numId="16">
    <w:abstractNumId w:val="7"/>
  </w:num>
  <w:num w:numId="17">
    <w:abstractNumId w:val="5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AB"/>
    <w:rsid w:val="0000349B"/>
    <w:rsid w:val="00007C63"/>
    <w:rsid w:val="000101AD"/>
    <w:rsid w:val="00017EBD"/>
    <w:rsid w:val="00035771"/>
    <w:rsid w:val="00075056"/>
    <w:rsid w:val="00085674"/>
    <w:rsid w:val="00102FBF"/>
    <w:rsid w:val="00114358"/>
    <w:rsid w:val="00115EA0"/>
    <w:rsid w:val="001348B3"/>
    <w:rsid w:val="00141FEC"/>
    <w:rsid w:val="00142CF3"/>
    <w:rsid w:val="00154C8E"/>
    <w:rsid w:val="00173278"/>
    <w:rsid w:val="001E5ED6"/>
    <w:rsid w:val="001E6A6A"/>
    <w:rsid w:val="001F25B3"/>
    <w:rsid w:val="00246B8B"/>
    <w:rsid w:val="002500EA"/>
    <w:rsid w:val="00257DFC"/>
    <w:rsid w:val="00271F6E"/>
    <w:rsid w:val="003105B7"/>
    <w:rsid w:val="00313DEF"/>
    <w:rsid w:val="00324238"/>
    <w:rsid w:val="003351F1"/>
    <w:rsid w:val="00367956"/>
    <w:rsid w:val="00370839"/>
    <w:rsid w:val="00381EB7"/>
    <w:rsid w:val="00391066"/>
    <w:rsid w:val="003973FB"/>
    <w:rsid w:val="003B6FF3"/>
    <w:rsid w:val="003C3F50"/>
    <w:rsid w:val="003C5DFE"/>
    <w:rsid w:val="003E6E6C"/>
    <w:rsid w:val="003F3A72"/>
    <w:rsid w:val="0040322E"/>
    <w:rsid w:val="00405274"/>
    <w:rsid w:val="004052AA"/>
    <w:rsid w:val="00461E61"/>
    <w:rsid w:val="00462E5E"/>
    <w:rsid w:val="0046391E"/>
    <w:rsid w:val="004769B6"/>
    <w:rsid w:val="004A2604"/>
    <w:rsid w:val="004D62BD"/>
    <w:rsid w:val="004F0DA1"/>
    <w:rsid w:val="00500E50"/>
    <w:rsid w:val="00514801"/>
    <w:rsid w:val="00520881"/>
    <w:rsid w:val="00530089"/>
    <w:rsid w:val="00551022"/>
    <w:rsid w:val="00582030"/>
    <w:rsid w:val="005A1D00"/>
    <w:rsid w:val="005E2EE4"/>
    <w:rsid w:val="00603632"/>
    <w:rsid w:val="00604185"/>
    <w:rsid w:val="00622599"/>
    <w:rsid w:val="006465EF"/>
    <w:rsid w:val="006876FB"/>
    <w:rsid w:val="00691082"/>
    <w:rsid w:val="0069341A"/>
    <w:rsid w:val="006B0EFD"/>
    <w:rsid w:val="006E4514"/>
    <w:rsid w:val="00716FA4"/>
    <w:rsid w:val="007666B1"/>
    <w:rsid w:val="00785EF0"/>
    <w:rsid w:val="007C1AFE"/>
    <w:rsid w:val="007C392C"/>
    <w:rsid w:val="007C55CF"/>
    <w:rsid w:val="008126C8"/>
    <w:rsid w:val="00826241"/>
    <w:rsid w:val="00842171"/>
    <w:rsid w:val="008568EE"/>
    <w:rsid w:val="00860C2D"/>
    <w:rsid w:val="008649D8"/>
    <w:rsid w:val="008663B7"/>
    <w:rsid w:val="008669D2"/>
    <w:rsid w:val="00876A47"/>
    <w:rsid w:val="008F6BBD"/>
    <w:rsid w:val="00900C7D"/>
    <w:rsid w:val="0091322C"/>
    <w:rsid w:val="0093294C"/>
    <w:rsid w:val="009558D5"/>
    <w:rsid w:val="0096124B"/>
    <w:rsid w:val="009643E5"/>
    <w:rsid w:val="00994F69"/>
    <w:rsid w:val="009D628A"/>
    <w:rsid w:val="009E0A74"/>
    <w:rsid w:val="009E20E0"/>
    <w:rsid w:val="009F5779"/>
    <w:rsid w:val="00A370AC"/>
    <w:rsid w:val="00A511D9"/>
    <w:rsid w:val="00A513A8"/>
    <w:rsid w:val="00A579CC"/>
    <w:rsid w:val="00A62744"/>
    <w:rsid w:val="00AC2CF5"/>
    <w:rsid w:val="00AF2BF6"/>
    <w:rsid w:val="00AF6C2E"/>
    <w:rsid w:val="00B030D3"/>
    <w:rsid w:val="00B05F05"/>
    <w:rsid w:val="00B11C5B"/>
    <w:rsid w:val="00B13A5D"/>
    <w:rsid w:val="00B31DE4"/>
    <w:rsid w:val="00B6626B"/>
    <w:rsid w:val="00B80AE9"/>
    <w:rsid w:val="00BA74D4"/>
    <w:rsid w:val="00BC6528"/>
    <w:rsid w:val="00BE08F9"/>
    <w:rsid w:val="00BE6B70"/>
    <w:rsid w:val="00BF1CB3"/>
    <w:rsid w:val="00C10AD7"/>
    <w:rsid w:val="00C130A3"/>
    <w:rsid w:val="00C24EF8"/>
    <w:rsid w:val="00C32573"/>
    <w:rsid w:val="00C50F6D"/>
    <w:rsid w:val="00C5311E"/>
    <w:rsid w:val="00C81377"/>
    <w:rsid w:val="00C914DB"/>
    <w:rsid w:val="00CB56FC"/>
    <w:rsid w:val="00CB7371"/>
    <w:rsid w:val="00CD788B"/>
    <w:rsid w:val="00D32011"/>
    <w:rsid w:val="00D371A0"/>
    <w:rsid w:val="00D53756"/>
    <w:rsid w:val="00D6226A"/>
    <w:rsid w:val="00DA67AB"/>
    <w:rsid w:val="00DB794D"/>
    <w:rsid w:val="00DD3FEB"/>
    <w:rsid w:val="00DD70C7"/>
    <w:rsid w:val="00E17B2B"/>
    <w:rsid w:val="00E21D71"/>
    <w:rsid w:val="00E26314"/>
    <w:rsid w:val="00E265C7"/>
    <w:rsid w:val="00E46026"/>
    <w:rsid w:val="00E54AAA"/>
    <w:rsid w:val="00E81CB6"/>
    <w:rsid w:val="00EA1E5E"/>
    <w:rsid w:val="00EB11BC"/>
    <w:rsid w:val="00EC4D6D"/>
    <w:rsid w:val="00F34FD7"/>
    <w:rsid w:val="00FC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7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528"/>
  </w:style>
  <w:style w:type="paragraph" w:styleId="Zpat">
    <w:name w:val="footer"/>
    <w:basedOn w:val="Normln"/>
    <w:link w:val="ZpatChar"/>
    <w:uiPriority w:val="99"/>
    <w:unhideWhenUsed/>
    <w:rsid w:val="00B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528"/>
  </w:style>
  <w:style w:type="paragraph" w:styleId="Odstavecseseznamem">
    <w:name w:val="List Paragraph"/>
    <w:basedOn w:val="Normln"/>
    <w:link w:val="OdstavecseseznamemChar"/>
    <w:uiPriority w:val="34"/>
    <w:qFormat/>
    <w:rsid w:val="00FC798B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56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8E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8E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8E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8EE"/>
    <w:rPr>
      <w:rFonts w:ascii="Times New Roman" w:hAnsi="Times New Roman" w:cs="Times New Roman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3756"/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semiHidden/>
    <w:unhideWhenUsed/>
    <w:rsid w:val="00B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1302</Words>
  <Characters>7688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Hon</dc:creator>
  <cp:lastModifiedBy>jelena.kriegelsteinova</cp:lastModifiedBy>
  <cp:revision>2</cp:revision>
  <dcterms:created xsi:type="dcterms:W3CDTF">2017-03-06T12:45:00Z</dcterms:created>
  <dcterms:modified xsi:type="dcterms:W3CDTF">2017-03-06T12:45:00Z</dcterms:modified>
</cp:coreProperties>
</file>