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F97865">
        <w:rPr>
          <w:rFonts w:ascii="Times New Roman" w:eastAsia="Times New Roman" w:hAnsi="Times New Roman" w:cs="Times New Roman"/>
          <w:b/>
          <w:sz w:val="28"/>
        </w:rPr>
        <w:t>4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C02A15" w:rsidRPr="00C02A15">
        <w:rPr>
          <w:rFonts w:ascii="Times New Roman" w:eastAsia="Times New Roman" w:hAnsi="Times New Roman" w:cs="Times New Roman"/>
          <w:sz w:val="28"/>
        </w:rPr>
        <w:t>2</w:t>
      </w:r>
      <w:r w:rsidR="0062619E" w:rsidRPr="0062619E">
        <w:rPr>
          <w:rFonts w:ascii="Times New Roman" w:eastAsia="Times New Roman" w:hAnsi="Times New Roman" w:cs="Times New Roman"/>
          <w:sz w:val="28"/>
        </w:rPr>
        <w:t>3</w:t>
      </w:r>
      <w:r w:rsidRPr="0062619E">
        <w:rPr>
          <w:rFonts w:ascii="Times New Roman" w:eastAsia="Times New Roman" w:hAnsi="Times New Roman" w:cs="Times New Roman"/>
          <w:sz w:val="28"/>
        </w:rPr>
        <w:t>.</w:t>
      </w:r>
      <w:r w:rsidRPr="000461FD">
        <w:rPr>
          <w:rFonts w:ascii="Times New Roman" w:eastAsia="Times New Roman" w:hAnsi="Times New Roman" w:cs="Times New Roman"/>
          <w:sz w:val="28"/>
        </w:rPr>
        <w:t xml:space="preserve"> </w:t>
      </w:r>
      <w:r w:rsidR="00C02A15">
        <w:rPr>
          <w:rFonts w:ascii="Times New Roman" w:eastAsia="Times New Roman" w:hAnsi="Times New Roman" w:cs="Times New Roman"/>
          <w:sz w:val="28"/>
        </w:rPr>
        <w:t>6</w:t>
      </w:r>
      <w:r w:rsidRPr="000461FD">
        <w:rPr>
          <w:rFonts w:ascii="Times New Roman" w:eastAsia="Times New Roman" w:hAnsi="Times New Roman" w:cs="Times New Roman"/>
          <w:sz w:val="28"/>
        </w:rPr>
        <w:t>. 201</w:t>
      </w:r>
      <w:r w:rsidR="00C02A15">
        <w:rPr>
          <w:rFonts w:ascii="Times New Roman" w:eastAsia="Times New Roman" w:hAnsi="Times New Roman" w:cs="Times New Roman"/>
          <w:sz w:val="28"/>
        </w:rPr>
        <w:t>6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7D0DBA">
        <w:rPr>
          <w:rFonts w:ascii="Times New Roman" w:eastAsia="Times New Roman" w:hAnsi="Times New Roman" w:cs="Times New Roman"/>
          <w:sz w:val="28"/>
        </w:rPr>
        <w:t>8</w:t>
      </w:r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B7C5F" w:rsidRPr="006B7C5F" w:rsidRDefault="000461FD" w:rsidP="00A43C21">
      <w:pPr>
        <w:pStyle w:val="Odstavecseseznamem"/>
        <w:spacing w:after="0" w:line="240" w:lineRule="auto"/>
        <w:ind w:left="2160" w:hanging="2160"/>
        <w:rPr>
          <w:rFonts w:ascii="Times New Roman" w:eastAsia="Times New Roman" w:hAnsi="Times New Roman"/>
          <w:color w:val="000000"/>
          <w:sz w:val="28"/>
          <w:szCs w:val="20"/>
          <w:lang w:eastAsia="cs-CZ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>
        <w:rPr>
          <w:rFonts w:ascii="Times New Roman" w:eastAsia="Times New Roman" w:hAnsi="Times New Roman"/>
          <w:sz w:val="28"/>
        </w:rPr>
        <w:tab/>
      </w:r>
      <w:r w:rsidR="00A43C21">
        <w:rPr>
          <w:rFonts w:ascii="Times New Roman" w:eastAsia="Times New Roman" w:hAnsi="Times New Roman"/>
          <w:sz w:val="28"/>
        </w:rPr>
        <w:t xml:space="preserve">Informace o </w:t>
      </w:r>
      <w:r w:rsidR="007D0DBA">
        <w:rPr>
          <w:rFonts w:ascii="Times New Roman" w:eastAsia="Times New Roman" w:hAnsi="Times New Roman"/>
          <w:sz w:val="28"/>
        </w:rPr>
        <w:t>přípravě</w:t>
      </w:r>
      <w:r w:rsidR="000452F4">
        <w:rPr>
          <w:rFonts w:ascii="Times New Roman" w:eastAsia="Times New Roman" w:hAnsi="Times New Roman"/>
          <w:sz w:val="28"/>
        </w:rPr>
        <w:t xml:space="preserve"> pracovní verze 2. aktualizace Regionálního akčního plánu</w:t>
      </w:r>
      <w:r w:rsidR="00CC3637" w:rsidRPr="0062619E">
        <w:rPr>
          <w:rFonts w:ascii="Times New Roman" w:eastAsia="Times New Roman" w:hAnsi="Times New Roman"/>
          <w:sz w:val="28"/>
          <w:highlight w:val="yellow"/>
        </w:rPr>
        <w:t xml:space="preserve"> </w:t>
      </w:r>
    </w:p>
    <w:p w:rsidR="006015F9" w:rsidRDefault="006015F9" w:rsidP="006B7C5F">
      <w:pPr>
        <w:spacing w:line="240" w:lineRule="auto"/>
      </w:pPr>
    </w:p>
    <w:p w:rsidR="006015F9" w:rsidRDefault="004F6236" w:rsidP="000452F4">
      <w:pPr>
        <w:spacing w:line="240" w:lineRule="auto"/>
        <w:ind w:left="2160" w:hanging="2160"/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proofErr w:type="gramEnd"/>
      <w:r w:rsidR="000461FD" w:rsidRPr="000461FD">
        <w:rPr>
          <w:rFonts w:ascii="Times New Roman" w:eastAsia="Times New Roman" w:hAnsi="Times New Roman" w:cs="Times New Roman"/>
          <w:sz w:val="28"/>
        </w:rPr>
        <w:t>Sekretariát RSK</w:t>
      </w:r>
      <w:r w:rsidR="000461FD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461FD">
        <w:rPr>
          <w:rFonts w:ascii="Times New Roman" w:eastAsia="Times New Roman" w:hAnsi="Times New Roman" w:cs="Times New Roman"/>
          <w:sz w:val="28"/>
        </w:rPr>
        <w:t>Karlovarská agentura rozvoje podnikání, příspěvková organizace</w:t>
      </w:r>
      <w:r w:rsidR="000461FD" w:rsidRPr="00A95480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bere na vědomí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:rsidR="00B411B2" w:rsidRPr="00831230" w:rsidRDefault="00B411B2" w:rsidP="00B411B2">
      <w:pPr>
        <w:keepNext/>
        <w:spacing w:line="240" w:lineRule="auto"/>
        <w:rPr>
          <w:rFonts w:ascii="Times New Roman" w:eastAsia="Times New Roman" w:hAnsi="Times New Roman"/>
          <w:szCs w:val="22"/>
        </w:rPr>
      </w:pPr>
      <w:r w:rsidRPr="000461FD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ab/>
      </w:r>
      <w:r w:rsidR="00364BFA" w:rsidRPr="00364BFA">
        <w:rPr>
          <w:rFonts w:ascii="Times New Roman" w:eastAsia="Times New Roman" w:hAnsi="Times New Roman"/>
          <w:szCs w:val="22"/>
        </w:rPr>
        <w:t>Informac</w:t>
      </w:r>
      <w:r w:rsidR="00364BFA">
        <w:rPr>
          <w:rFonts w:ascii="Times New Roman" w:eastAsia="Times New Roman" w:hAnsi="Times New Roman"/>
          <w:szCs w:val="22"/>
        </w:rPr>
        <w:t>i</w:t>
      </w:r>
      <w:r w:rsidR="00364BFA" w:rsidRPr="00364BFA">
        <w:rPr>
          <w:rFonts w:ascii="Times New Roman" w:eastAsia="Times New Roman" w:hAnsi="Times New Roman"/>
          <w:szCs w:val="22"/>
        </w:rPr>
        <w:t xml:space="preserve"> o </w:t>
      </w:r>
      <w:r w:rsidR="00831230" w:rsidRPr="00831230">
        <w:rPr>
          <w:rFonts w:ascii="Times New Roman" w:eastAsia="Times New Roman" w:hAnsi="Times New Roman"/>
          <w:szCs w:val="22"/>
        </w:rPr>
        <w:t>přípravě pracovní verze 2. aktualizace Regionálního akčního plánu</w:t>
      </w: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r>
        <w:br w:type="page"/>
      </w:r>
    </w:p>
    <w:p w:rsidR="00B411B2" w:rsidRDefault="00B411B2" w:rsidP="00B411B2">
      <w:pPr>
        <w:spacing w:line="240" w:lineRule="auto"/>
      </w:pPr>
    </w:p>
    <w:p w:rsidR="00B411B2" w:rsidRDefault="00B411B2" w:rsidP="00B411B2">
      <w:pPr>
        <w:keepNext/>
      </w:pPr>
      <w:r>
        <w:rPr>
          <w:rFonts w:ascii="Times New Roman" w:eastAsia="Times New Roman" w:hAnsi="Times New Roman" w:cs="Times New Roman"/>
          <w:b/>
          <w:sz w:val="24"/>
          <w:u w:val="single"/>
        </w:rPr>
        <w:t>Důvodová zpráva</w:t>
      </w:r>
    </w:p>
    <w:p w:rsidR="00B411B2" w:rsidRDefault="00B411B2" w:rsidP="00C80914">
      <w:pPr>
        <w:jc w:val="both"/>
      </w:pPr>
    </w:p>
    <w:p w:rsidR="00426384" w:rsidRDefault="00426384" w:rsidP="00426384">
      <w:pPr>
        <w:pStyle w:val="Odstavecseseznamem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Mezi h</w:t>
      </w:r>
      <w:r w:rsidRPr="00426384">
        <w:rPr>
          <w:rFonts w:ascii="Times New Roman" w:hAnsi="Times New Roman"/>
        </w:rPr>
        <w:t>lavní úkol</w:t>
      </w:r>
      <w:r>
        <w:rPr>
          <w:rFonts w:ascii="Times New Roman" w:hAnsi="Times New Roman"/>
        </w:rPr>
        <w:t>y Regionální stálé konference (RSK) patří</w:t>
      </w:r>
      <w:r w:rsidRPr="0042638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pro územní obvod kraje (NUTS3) </w:t>
      </w:r>
      <w:r w:rsidRPr="00426384">
        <w:rPr>
          <w:rFonts w:ascii="Times New Roman" w:hAnsi="Times New Roman"/>
        </w:rPr>
        <w:t>řídit přípravu a realizaci Regionálního akčního plánu realizace Strategie regionálního rozvoje ČR 2014-2020 (RAP), který obsahuje aktivity a projektové záměry plánované jednotlivými partnery k financování z evropských zdrojů (operační programy), případně z národních či dalších zdrojů. Na základě údajů z RAP může RSK doporučovat pro jednotlivé operační programy územní a věcné zaměření výzev a sladění jejich harmonogramu. RSK jako platforma sdružující významné aktéry regionálního a místního rozvoje rovněž přispívá ke koordinaci rozvojových aktivit jednotlivých partnerů a tím i k jejich větší účinnosti a efektivitě. Činnost RSK je rovněž důležitá pro zvyšování absorpční kapacity regionu.</w:t>
      </w:r>
    </w:p>
    <w:p w:rsidR="00426384" w:rsidRDefault="00426384" w:rsidP="00426384">
      <w:pPr>
        <w:pStyle w:val="Odstavecseseznamem"/>
        <w:ind w:left="0"/>
        <w:jc w:val="both"/>
        <w:rPr>
          <w:rFonts w:ascii="Times New Roman" w:hAnsi="Times New Roman"/>
        </w:rPr>
      </w:pPr>
    </w:p>
    <w:p w:rsidR="00426384" w:rsidRDefault="00426384" w:rsidP="00426384">
      <w:pPr>
        <w:pStyle w:val="Odstavecseseznamem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Příprava RAP Karlovarského kraje (RAP KK) byla na základě pokynů z Ministerstva pro místní rozvoj zahájena v závěru roku 2014 a první verze RAP KK byla schválena RSK Karlovarského kraje 29. 5. 2015. Na základě požadavku MMR a řídicího orgánu IROP byla kvůli plánovaným projektům na modernizaci silnic 2. a 3. třídy provedena částečná aktualizace RAP KK, která byla per-rollam schválena RSK Karlovarského kraje v polovině září 2015.</w:t>
      </w:r>
    </w:p>
    <w:p w:rsidR="00426384" w:rsidRDefault="00426384" w:rsidP="00426384">
      <w:pPr>
        <w:pStyle w:val="Odstavecseseznamem"/>
        <w:ind w:left="0"/>
        <w:jc w:val="both"/>
        <w:rPr>
          <w:rFonts w:ascii="Times New Roman" w:hAnsi="Times New Roman"/>
        </w:rPr>
      </w:pPr>
    </w:p>
    <w:p w:rsidR="00426384" w:rsidRDefault="00426384" w:rsidP="00426384">
      <w:pPr>
        <w:pStyle w:val="Odstavecseseznamem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Dle nastavení Národního dokumentu k územní dimenzi (NDÚD) a dle pokynů Ministerstva pro místní rozvoj, v jehož gesci je řízení územní dimenze regionální politiky, byla na celém území ČR zahájena </w:t>
      </w:r>
      <w:r w:rsidRPr="00D65110">
        <w:rPr>
          <w:rFonts w:ascii="Times New Roman" w:hAnsi="Times New Roman"/>
          <w:b/>
        </w:rPr>
        <w:t>aktualizace RAP všech krajů, jež by měla obsáhnout období do roku 2018</w:t>
      </w:r>
      <w:r>
        <w:rPr>
          <w:rFonts w:ascii="Times New Roman" w:hAnsi="Times New Roman"/>
        </w:rPr>
        <w:t>. Proces aktualizace RAP probíhá i v případě RAP Karlovarského kraje, a to následujícím způsobem:</w:t>
      </w:r>
    </w:p>
    <w:p w:rsidR="00426384" w:rsidRDefault="00426384" w:rsidP="00426384">
      <w:pPr>
        <w:pStyle w:val="Odstavecseseznamem"/>
        <w:ind w:left="0"/>
        <w:jc w:val="both"/>
        <w:rPr>
          <w:rFonts w:ascii="Times New Roman" w:hAnsi="Times New Roman"/>
        </w:rPr>
      </w:pPr>
    </w:p>
    <w:p w:rsidR="0090384F" w:rsidRDefault="002B1E22" w:rsidP="0090384F">
      <w:pPr>
        <w:pStyle w:val="Odstavecseseznamem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90384F">
        <w:rPr>
          <w:rFonts w:ascii="Times New Roman" w:hAnsi="Times New Roman"/>
        </w:rPr>
        <w:t xml:space="preserve">Dne 12. 2. 2016 byla Sekretariátem RSK KK ve spolupráci s Odborem regionálního rozvoje KÚKK svoláno </w:t>
      </w:r>
      <w:r w:rsidRPr="0090384F">
        <w:rPr>
          <w:rFonts w:ascii="Times New Roman" w:hAnsi="Times New Roman"/>
          <w:u w:val="single"/>
        </w:rPr>
        <w:t>6. jednání Pracovní skupiny Regionální akční plán (PS RAP)</w:t>
      </w:r>
      <w:r w:rsidRPr="0090384F">
        <w:rPr>
          <w:rFonts w:ascii="Times New Roman" w:hAnsi="Times New Roman"/>
        </w:rPr>
        <w:t>, které se zúčastnili kromě zástupců Krajského úřadu Karlovarského kraje a Karlovarské agentury rozvoje podnikání, p. o., rovněž zástupce všech měst ORP, všech mikroregionů a dobrovolných svazků obcí, všech Místních akčních skupin a dále Krajské hospodářské komory Karlovarského kraje, ANNA KK, a regionální zástupci Národního institutu pro další vzdělávání a Agentury pro sociální začleňování.</w:t>
      </w:r>
      <w:r w:rsidR="0090384F">
        <w:rPr>
          <w:rFonts w:ascii="Times New Roman" w:hAnsi="Times New Roman"/>
        </w:rPr>
        <w:t xml:space="preserve"> </w:t>
      </w:r>
    </w:p>
    <w:p w:rsidR="0090384F" w:rsidRDefault="0090384F" w:rsidP="0090384F">
      <w:pPr>
        <w:pStyle w:val="Odstavecseseznamem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 jednání byl představen </w:t>
      </w:r>
      <w:r w:rsidRPr="0090384F">
        <w:rPr>
          <w:rFonts w:ascii="Times New Roman" w:hAnsi="Times New Roman"/>
        </w:rPr>
        <w:t>aktuální stav</w:t>
      </w:r>
      <w:r>
        <w:rPr>
          <w:rFonts w:ascii="Times New Roman" w:hAnsi="Times New Roman"/>
        </w:rPr>
        <w:t xml:space="preserve"> RAP KK a účastníci byli seznámeni s p</w:t>
      </w:r>
      <w:r w:rsidRPr="0090384F">
        <w:rPr>
          <w:rFonts w:ascii="Times New Roman" w:hAnsi="Times New Roman"/>
        </w:rPr>
        <w:t>říklady požadavků ze strany říd</w:t>
      </w:r>
      <w:r>
        <w:rPr>
          <w:rFonts w:ascii="Times New Roman" w:hAnsi="Times New Roman"/>
        </w:rPr>
        <w:t>i</w:t>
      </w:r>
      <w:r w:rsidRPr="0090384F">
        <w:rPr>
          <w:rFonts w:ascii="Times New Roman" w:hAnsi="Times New Roman"/>
        </w:rPr>
        <w:t>cích orgánů operačních programů na informace z RAP k mapování absorpční kapacity regionu.</w:t>
      </w:r>
      <w:r>
        <w:rPr>
          <w:rFonts w:ascii="Times New Roman" w:hAnsi="Times New Roman"/>
        </w:rPr>
        <w:t xml:space="preserve"> Dále byli účastníci seznámeni s harmonogramem p</w:t>
      </w:r>
      <w:r w:rsidRPr="0090384F">
        <w:rPr>
          <w:rFonts w:ascii="Times New Roman" w:hAnsi="Times New Roman"/>
        </w:rPr>
        <w:t>lánovan</w:t>
      </w:r>
      <w:r>
        <w:rPr>
          <w:rFonts w:ascii="Times New Roman" w:hAnsi="Times New Roman"/>
        </w:rPr>
        <w:t>é</w:t>
      </w:r>
      <w:r w:rsidRPr="0090384F">
        <w:rPr>
          <w:rFonts w:ascii="Times New Roman" w:hAnsi="Times New Roman"/>
        </w:rPr>
        <w:t xml:space="preserve"> aktualizace RAP KK</w:t>
      </w:r>
      <w:r>
        <w:rPr>
          <w:rFonts w:ascii="Times New Roman" w:hAnsi="Times New Roman"/>
        </w:rPr>
        <w:t xml:space="preserve"> v roce 2016</w:t>
      </w:r>
      <w:r w:rsidRPr="0090384F">
        <w:rPr>
          <w:rFonts w:ascii="Times New Roman" w:hAnsi="Times New Roman"/>
        </w:rPr>
        <w:t xml:space="preserve"> a </w:t>
      </w:r>
      <w:r>
        <w:rPr>
          <w:rFonts w:ascii="Times New Roman" w:hAnsi="Times New Roman"/>
        </w:rPr>
        <w:t xml:space="preserve">předpokládaným </w:t>
      </w:r>
      <w:r w:rsidRPr="0090384F">
        <w:rPr>
          <w:rFonts w:ascii="Times New Roman" w:hAnsi="Times New Roman"/>
        </w:rPr>
        <w:t>zapojení</w:t>
      </w:r>
      <w:r>
        <w:rPr>
          <w:rFonts w:ascii="Times New Roman" w:hAnsi="Times New Roman"/>
        </w:rPr>
        <w:t>m</w:t>
      </w:r>
      <w:r w:rsidRPr="0090384F">
        <w:rPr>
          <w:rFonts w:ascii="Times New Roman" w:hAnsi="Times New Roman"/>
        </w:rPr>
        <w:t xml:space="preserve"> jednotlivých partnerů</w:t>
      </w:r>
      <w:r>
        <w:rPr>
          <w:rFonts w:ascii="Times New Roman" w:hAnsi="Times New Roman"/>
        </w:rPr>
        <w:t xml:space="preserve"> při </w:t>
      </w:r>
      <w:r w:rsidRPr="0090384F">
        <w:rPr>
          <w:rFonts w:ascii="Times New Roman" w:hAnsi="Times New Roman"/>
        </w:rPr>
        <w:t>aktualizac</w:t>
      </w:r>
      <w:r>
        <w:rPr>
          <w:rFonts w:ascii="Times New Roman" w:hAnsi="Times New Roman"/>
        </w:rPr>
        <w:t>i</w:t>
      </w:r>
      <w:r w:rsidRPr="0090384F">
        <w:rPr>
          <w:rFonts w:ascii="Times New Roman" w:hAnsi="Times New Roman"/>
        </w:rPr>
        <w:t xml:space="preserve"> stávajících údajů o projektových záměrech</w:t>
      </w:r>
      <w:r>
        <w:rPr>
          <w:rFonts w:ascii="Times New Roman" w:hAnsi="Times New Roman"/>
        </w:rPr>
        <w:t xml:space="preserve"> a </w:t>
      </w:r>
      <w:r w:rsidRPr="0090384F">
        <w:rPr>
          <w:rFonts w:ascii="Times New Roman" w:hAnsi="Times New Roman"/>
        </w:rPr>
        <w:t>sběr</w:t>
      </w:r>
      <w:r>
        <w:rPr>
          <w:rFonts w:ascii="Times New Roman" w:hAnsi="Times New Roman"/>
        </w:rPr>
        <w:t>u</w:t>
      </w:r>
      <w:r w:rsidRPr="0090384F">
        <w:rPr>
          <w:rFonts w:ascii="Times New Roman" w:hAnsi="Times New Roman"/>
        </w:rPr>
        <w:t xml:space="preserve"> údajů o nových projektových záměrech</w:t>
      </w:r>
      <w:r>
        <w:rPr>
          <w:rFonts w:ascii="Times New Roman" w:hAnsi="Times New Roman"/>
        </w:rPr>
        <w:t>. K sumarizaci těchto údajů je využívána elektronická databáze Krajského úřadu Karlovarského kraje.</w:t>
      </w:r>
    </w:p>
    <w:p w:rsidR="0090384F" w:rsidRDefault="0090384F" w:rsidP="0090384F">
      <w:pPr>
        <w:pStyle w:val="Odstavecseseznamem"/>
        <w:spacing w:after="0"/>
        <w:jc w:val="both"/>
        <w:rPr>
          <w:rFonts w:ascii="Times New Roman" w:hAnsi="Times New Roman"/>
        </w:rPr>
      </w:pPr>
    </w:p>
    <w:p w:rsidR="0090384F" w:rsidRDefault="0090384F" w:rsidP="0090384F">
      <w:pPr>
        <w:pStyle w:val="Odstavecseseznamem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Obdobné informace byly podány v následujících týdnech na jednání dalších pracovních skupin (například Pracovní skupiny Sociální věci či Pracovní skupiny Doprava). Ve všech případech byli účastníci – zástupci potenciálních žadatelů a příjemců z území Karlovarského kraje požádáni o součinnost při aktualizaci a sběru údajů o připravovaných projektových záměrech. </w:t>
      </w:r>
      <w:r w:rsidR="00EE0A40">
        <w:rPr>
          <w:rFonts w:ascii="Times New Roman" w:hAnsi="Times New Roman"/>
        </w:rPr>
        <w:t>Města ORP, Místní akční skupiny a tzv. manažeři území byli o tuto součinnost požádáni rovněž dopisem vedoucího odboru regionálního rozvoje Krajského úřadu Karlovarského kraje Ing. arch. Jaromíra Musila ze dne 3. 3. 2016.</w:t>
      </w:r>
    </w:p>
    <w:p w:rsidR="0090384F" w:rsidRDefault="0090384F" w:rsidP="0090384F">
      <w:pPr>
        <w:pStyle w:val="Odstavecseseznamem"/>
        <w:spacing w:after="0"/>
        <w:jc w:val="both"/>
        <w:rPr>
          <w:rFonts w:ascii="Times New Roman" w:hAnsi="Times New Roman"/>
        </w:rPr>
      </w:pPr>
    </w:p>
    <w:p w:rsidR="0090384F" w:rsidRDefault="0090384F" w:rsidP="0090384F">
      <w:pPr>
        <w:pStyle w:val="Odstavecseseznamem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Shromážděná</w:t>
      </w:r>
      <w:r w:rsidR="00EE0A40">
        <w:rPr>
          <w:rFonts w:ascii="Times New Roman" w:hAnsi="Times New Roman"/>
        </w:rPr>
        <w:t xml:space="preserve"> data, tj. údaje o projektových záměrech (projektové karty), byla do elektronické databáze zadávána buď přímo partnery, jimž byl zřízen přímý vstup do databáze (např. města ORP, </w:t>
      </w:r>
      <w:proofErr w:type="gramStart"/>
      <w:r w:rsidR="00EE0A40">
        <w:rPr>
          <w:rFonts w:ascii="Times New Roman" w:hAnsi="Times New Roman"/>
        </w:rPr>
        <w:t>MAS</w:t>
      </w:r>
      <w:proofErr w:type="gramEnd"/>
      <w:r w:rsidR="00EE0A40">
        <w:rPr>
          <w:rFonts w:ascii="Times New Roman" w:hAnsi="Times New Roman"/>
        </w:rPr>
        <w:t>, KHK KK apod.) nebo vybranými pracovníky Krajského úřadu Karlovarského kraje a KARP, p. o. (Sekretariátu RSK), kteří kromě projektů Karlovarského kraje a jeho organizací zadávali do databáze údaje o projektových záměrech ostatních partnerů, kteří tyto údaje odevzdali ve formě tzv. projektových karet.</w:t>
      </w:r>
    </w:p>
    <w:p w:rsidR="00A2695A" w:rsidRPr="00A2695A" w:rsidRDefault="00A2695A" w:rsidP="00A2695A">
      <w:pPr>
        <w:pStyle w:val="Odstavecseseznamem"/>
        <w:rPr>
          <w:rFonts w:ascii="Times New Roman" w:hAnsi="Times New Roman"/>
        </w:rPr>
      </w:pPr>
    </w:p>
    <w:p w:rsidR="00A2695A" w:rsidRDefault="00A2695A" w:rsidP="0090384F">
      <w:pPr>
        <w:pStyle w:val="Odstavecseseznamem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B26EA1">
        <w:rPr>
          <w:rFonts w:ascii="Times New Roman" w:hAnsi="Times New Roman"/>
          <w:u w:val="single"/>
        </w:rPr>
        <w:t>Aktualizace a sběr dat byl primárně prováděn všemi partnery do 15. 4. 2016</w:t>
      </w:r>
      <w:r>
        <w:rPr>
          <w:rFonts w:ascii="Times New Roman" w:hAnsi="Times New Roman"/>
        </w:rPr>
        <w:t xml:space="preserve">, avšak úpravy a zpřesňování údajů v databázi probíhaly průběžně i po tomto datu. </w:t>
      </w:r>
    </w:p>
    <w:p w:rsidR="00A2695A" w:rsidRPr="00A2695A" w:rsidRDefault="00A2695A" w:rsidP="00A2695A">
      <w:pPr>
        <w:pStyle w:val="Odstavecseseznamem"/>
        <w:rPr>
          <w:rFonts w:ascii="Times New Roman" w:hAnsi="Times New Roman"/>
        </w:rPr>
      </w:pPr>
    </w:p>
    <w:p w:rsidR="00A2695A" w:rsidRDefault="00A2695A" w:rsidP="0090384F">
      <w:pPr>
        <w:pStyle w:val="Odstavecseseznamem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B26EA1">
        <w:rPr>
          <w:rFonts w:ascii="Times New Roman" w:hAnsi="Times New Roman"/>
          <w:u w:val="single"/>
        </w:rPr>
        <w:t>Data shromážděná v elektronické databázi k 9. 6. 2016 byla Sekretariátem RSK sumarizována do tabulek, které byly pro tento účel vytvořeny Ministerstvem pro místní rozvoj (viz příloha)</w:t>
      </w:r>
      <w:r>
        <w:rPr>
          <w:rFonts w:ascii="Times New Roman" w:hAnsi="Times New Roman"/>
        </w:rPr>
        <w:t xml:space="preserve">. Databáze obsahovala </w:t>
      </w:r>
      <w:r w:rsidRPr="00B26EA1">
        <w:rPr>
          <w:rFonts w:ascii="Times New Roman" w:hAnsi="Times New Roman"/>
          <w:b/>
        </w:rPr>
        <w:t>k 9. 6. 2016 celkem 1839 projektových záměrů</w:t>
      </w:r>
      <w:r>
        <w:rPr>
          <w:rFonts w:ascii="Times New Roman" w:hAnsi="Times New Roman"/>
        </w:rPr>
        <w:t xml:space="preserve">, které se chtějí ucházet o podporu z 16 dotačních programů, přičemž </w:t>
      </w:r>
      <w:r w:rsidR="00026140">
        <w:rPr>
          <w:rFonts w:ascii="Times New Roman" w:hAnsi="Times New Roman"/>
        </w:rPr>
        <w:t>databáze obsahuje i řadu záměrů, u nichž ještě finanční zdroj nebyl určen.</w:t>
      </w:r>
    </w:p>
    <w:p w:rsidR="00026140" w:rsidRPr="00026140" w:rsidRDefault="00026140" w:rsidP="00026140">
      <w:pPr>
        <w:pStyle w:val="Odstavecseseznamem"/>
        <w:rPr>
          <w:rFonts w:ascii="Times New Roman" w:hAnsi="Times New Roman"/>
        </w:rPr>
      </w:pPr>
    </w:p>
    <w:p w:rsidR="00026140" w:rsidRDefault="00026140" w:rsidP="00026140">
      <w:pPr>
        <w:pStyle w:val="Odstavecseseznamem"/>
        <w:spacing w:after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Tabulky RAP v příloze tohoto materiálu obsahují zatím pouze prvotní sumarizaci projektových záměrů v členění dle jednotlivých financujících zdrojů.</w:t>
      </w:r>
    </w:p>
    <w:p w:rsidR="00026140" w:rsidRDefault="00026140" w:rsidP="00026140">
      <w:pPr>
        <w:pStyle w:val="Odstavecseseznamem"/>
        <w:spacing w:after="0"/>
        <w:ind w:left="0"/>
        <w:jc w:val="both"/>
        <w:rPr>
          <w:rFonts w:ascii="Times New Roman" w:hAnsi="Times New Roman"/>
        </w:rPr>
      </w:pPr>
    </w:p>
    <w:p w:rsidR="00026140" w:rsidRDefault="00026140" w:rsidP="00026140">
      <w:pPr>
        <w:pStyle w:val="Odstavecseseznamem"/>
        <w:spacing w:after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dalším období do září 2016 jsou plánovány následující práce při aktualizaci RAP KK:</w:t>
      </w:r>
    </w:p>
    <w:p w:rsidR="00026140" w:rsidRDefault="00026140" w:rsidP="00026140">
      <w:pPr>
        <w:pStyle w:val="Odstavecseseznamem"/>
        <w:spacing w:after="0"/>
        <w:ind w:left="0"/>
        <w:jc w:val="both"/>
        <w:rPr>
          <w:rFonts w:ascii="Times New Roman" w:hAnsi="Times New Roman"/>
        </w:rPr>
      </w:pPr>
    </w:p>
    <w:p w:rsidR="00026140" w:rsidRDefault="00026140" w:rsidP="00026140">
      <w:pPr>
        <w:pStyle w:val="Odstavecseseznamem"/>
        <w:numPr>
          <w:ilvl w:val="0"/>
          <w:numId w:val="24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Ve spolupráci s jednotlivými předkladateli projektových záměrů nalézt potenciální finanční zdroje pro záměry, u nichž tento zdroj není zatím uveden.</w:t>
      </w:r>
    </w:p>
    <w:p w:rsidR="00026140" w:rsidRDefault="00026140" w:rsidP="00026140">
      <w:pPr>
        <w:pStyle w:val="Odstavecseseznamem"/>
        <w:numPr>
          <w:ilvl w:val="0"/>
          <w:numId w:val="24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Opravit případné chyby v zařazení jednotlivých projektových záměrů k finančním zdrojům.</w:t>
      </w:r>
    </w:p>
    <w:p w:rsidR="00A2695A" w:rsidRDefault="000F2B56" w:rsidP="001442D5">
      <w:pPr>
        <w:pStyle w:val="Odstavecseseznamem"/>
        <w:numPr>
          <w:ilvl w:val="0"/>
          <w:numId w:val="24"/>
        </w:numPr>
        <w:spacing w:after="0"/>
        <w:jc w:val="both"/>
        <w:rPr>
          <w:rFonts w:ascii="Times New Roman" w:hAnsi="Times New Roman"/>
        </w:rPr>
      </w:pPr>
      <w:r w:rsidRPr="000F2B56">
        <w:rPr>
          <w:rFonts w:ascii="Times New Roman" w:hAnsi="Times New Roman"/>
        </w:rPr>
        <w:t>Upřesnit</w:t>
      </w:r>
      <w:r w:rsidR="00026140" w:rsidRPr="000F2B56">
        <w:rPr>
          <w:rFonts w:ascii="Times New Roman" w:hAnsi="Times New Roman"/>
        </w:rPr>
        <w:t xml:space="preserve"> finanční údaje za IPRÚ Karlovy </w:t>
      </w:r>
      <w:proofErr w:type="gramStart"/>
      <w:r w:rsidR="00026140" w:rsidRPr="000F2B56">
        <w:rPr>
          <w:rFonts w:ascii="Times New Roman" w:hAnsi="Times New Roman"/>
        </w:rPr>
        <w:t xml:space="preserve">Vary </w:t>
      </w:r>
      <w:r w:rsidRPr="000F2B56">
        <w:rPr>
          <w:rFonts w:ascii="Times New Roman" w:hAnsi="Times New Roman"/>
        </w:rPr>
        <w:t xml:space="preserve">- </w:t>
      </w:r>
      <w:r w:rsidR="00026140" w:rsidRPr="000F2B56">
        <w:rPr>
          <w:rFonts w:ascii="Times New Roman" w:hAnsi="Times New Roman"/>
        </w:rPr>
        <w:t>databáze</w:t>
      </w:r>
      <w:proofErr w:type="gramEnd"/>
      <w:r w:rsidR="00026140" w:rsidRPr="000F2B56">
        <w:rPr>
          <w:rFonts w:ascii="Times New Roman" w:hAnsi="Times New Roman"/>
        </w:rPr>
        <w:t xml:space="preserve"> projektových záměrů obsahuje identifikaci těch</w:t>
      </w:r>
      <w:r w:rsidRPr="000F2B56">
        <w:rPr>
          <w:rFonts w:ascii="Times New Roman" w:hAnsi="Times New Roman"/>
        </w:rPr>
        <w:t xml:space="preserve"> záměrů</w:t>
      </w:r>
      <w:r w:rsidR="00026140" w:rsidRPr="000F2B56">
        <w:rPr>
          <w:rFonts w:ascii="Times New Roman" w:hAnsi="Times New Roman"/>
        </w:rPr>
        <w:t xml:space="preserve">, které patří k IPRÚ Karlovy Vary, </w:t>
      </w:r>
      <w:r w:rsidRPr="000F2B56">
        <w:rPr>
          <w:rFonts w:ascii="Times New Roman" w:hAnsi="Times New Roman"/>
        </w:rPr>
        <w:t>avšak tyto údaje nebyl</w:t>
      </w:r>
      <w:r>
        <w:rPr>
          <w:rFonts w:ascii="Times New Roman" w:hAnsi="Times New Roman"/>
        </w:rPr>
        <w:t>y</w:t>
      </w:r>
      <w:r w:rsidRPr="000F2B56">
        <w:rPr>
          <w:rFonts w:ascii="Times New Roman" w:hAnsi="Times New Roman"/>
        </w:rPr>
        <w:t xml:space="preserve"> zatím </w:t>
      </w:r>
      <w:r>
        <w:rPr>
          <w:rFonts w:ascii="Times New Roman" w:hAnsi="Times New Roman"/>
        </w:rPr>
        <w:t xml:space="preserve">v předkládané první pracovní verzi tabulek RAP </w:t>
      </w:r>
      <w:r w:rsidRPr="000F2B56">
        <w:rPr>
          <w:rFonts w:ascii="Times New Roman" w:hAnsi="Times New Roman"/>
        </w:rPr>
        <w:t xml:space="preserve">samostatně uvedeny </w:t>
      </w:r>
      <w:r w:rsidR="00026140" w:rsidRPr="000F2B56">
        <w:rPr>
          <w:rFonts w:ascii="Times New Roman" w:hAnsi="Times New Roman"/>
        </w:rPr>
        <w:t>vzhledem k možným úpravám IPRÚ v procesu jeho věcného hodnocení. To by mělo být ukončeno v létě 2016</w:t>
      </w:r>
      <w:r w:rsidRPr="000F2B56">
        <w:rPr>
          <w:rFonts w:ascii="Times New Roman" w:hAnsi="Times New Roman"/>
        </w:rPr>
        <w:t xml:space="preserve">. </w:t>
      </w:r>
    </w:p>
    <w:p w:rsidR="000F2B56" w:rsidRDefault="000F2B56" w:rsidP="001442D5">
      <w:pPr>
        <w:pStyle w:val="Odstavecseseznamem"/>
        <w:numPr>
          <w:ilvl w:val="0"/>
          <w:numId w:val="24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Totéž se vztahuje i k upřesnění finančních údajů za strategie CLLD.</w:t>
      </w:r>
    </w:p>
    <w:p w:rsidR="000F2B56" w:rsidRPr="000F2B56" w:rsidRDefault="000F2B56" w:rsidP="001442D5">
      <w:pPr>
        <w:pStyle w:val="Odstavecseseznamem"/>
        <w:numPr>
          <w:ilvl w:val="0"/>
          <w:numId w:val="24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Doplnit další vyžadované náležitosti – např. vazbu na Strategii regionálního rozvoje ČR (SRR) a aktivity Akčního plánu SRR, vazbu na Program rozvoje kraje a podobně.</w:t>
      </w:r>
    </w:p>
    <w:p w:rsidR="00987001" w:rsidRDefault="00987001" w:rsidP="00987001">
      <w:pPr>
        <w:pStyle w:val="Odstavecseseznamem"/>
        <w:jc w:val="both"/>
        <w:rPr>
          <w:rFonts w:ascii="Times New Roman" w:hAnsi="Times New Roman"/>
        </w:rPr>
      </w:pPr>
    </w:p>
    <w:p w:rsidR="000F2B56" w:rsidRDefault="000F2B56" w:rsidP="000F2B56">
      <w:pPr>
        <w:pStyle w:val="Odstavecseseznamem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Finální verze aktualizace RAP KK by měla být vyhotovena </w:t>
      </w:r>
      <w:r w:rsidRPr="00C2351E">
        <w:rPr>
          <w:rFonts w:ascii="Times New Roman" w:hAnsi="Times New Roman"/>
          <w:b/>
        </w:rPr>
        <w:t>do konce září 2016</w:t>
      </w:r>
      <w:r>
        <w:rPr>
          <w:rFonts w:ascii="Times New Roman" w:hAnsi="Times New Roman"/>
        </w:rPr>
        <w:t>.</w:t>
      </w:r>
    </w:p>
    <w:p w:rsidR="000F2B56" w:rsidRDefault="000F2B56" w:rsidP="00987001">
      <w:pPr>
        <w:pStyle w:val="Odstavecseseznamem"/>
        <w:jc w:val="both"/>
        <w:rPr>
          <w:rFonts w:ascii="Times New Roman" w:hAnsi="Times New Roman"/>
        </w:rPr>
      </w:pPr>
    </w:p>
    <w:p w:rsidR="000F2B56" w:rsidRDefault="000F2B56" w:rsidP="00987001">
      <w:pPr>
        <w:pStyle w:val="Odstavecseseznamem"/>
        <w:jc w:val="both"/>
        <w:rPr>
          <w:rFonts w:ascii="Times New Roman" w:hAnsi="Times New Roman"/>
        </w:rPr>
      </w:pPr>
    </w:p>
    <w:p w:rsidR="000F2B56" w:rsidRDefault="000F2B56" w:rsidP="000F2B56">
      <w:pPr>
        <w:pStyle w:val="Odstavecseseznamem"/>
        <w:ind w:left="0"/>
        <w:jc w:val="both"/>
        <w:rPr>
          <w:rFonts w:ascii="Times New Roman" w:hAnsi="Times New Roman"/>
        </w:rPr>
      </w:pPr>
      <w:r w:rsidRPr="000F2B56">
        <w:rPr>
          <w:rFonts w:ascii="Times New Roman" w:hAnsi="Times New Roman"/>
          <w:b/>
          <w:u w:val="single"/>
        </w:rPr>
        <w:t>Příloha:</w:t>
      </w:r>
      <w:r>
        <w:rPr>
          <w:rFonts w:ascii="Times New Roman" w:hAnsi="Times New Roman"/>
        </w:rPr>
        <w:t xml:space="preserve"> První pracovní verze tabulek Regionálního akčního plánu Karlovarského kraje</w:t>
      </w:r>
    </w:p>
    <w:p w:rsidR="000F2B56" w:rsidRPr="00426384" w:rsidRDefault="000F2B56" w:rsidP="00987001">
      <w:pPr>
        <w:pStyle w:val="Odstavecseseznamem"/>
        <w:jc w:val="both"/>
        <w:rPr>
          <w:rFonts w:ascii="Times New Roman" w:hAnsi="Times New Roman"/>
        </w:rPr>
      </w:pPr>
    </w:p>
    <w:p w:rsidR="00B364D6" w:rsidRDefault="00B364D6" w:rsidP="00C80914">
      <w:pPr>
        <w:jc w:val="both"/>
      </w:pPr>
    </w:p>
    <w:sectPr w:rsidR="00B364D6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328" w:rsidRDefault="00CD6328">
      <w:pPr>
        <w:spacing w:line="240" w:lineRule="auto"/>
      </w:pPr>
      <w:r>
        <w:separator/>
      </w:r>
    </w:p>
  </w:endnote>
  <w:endnote w:type="continuationSeparator" w:id="0">
    <w:p w:rsidR="00CD6328" w:rsidRDefault="00CD63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6FA" w:rsidRDefault="006A66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6FA" w:rsidRDefault="006A66F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6FA" w:rsidRDefault="006A66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328" w:rsidRDefault="00CD6328">
      <w:pPr>
        <w:spacing w:line="240" w:lineRule="auto"/>
      </w:pPr>
      <w:r>
        <w:separator/>
      </w:r>
    </w:p>
  </w:footnote>
  <w:footnote w:type="continuationSeparator" w:id="0">
    <w:p w:rsidR="00CD6328" w:rsidRDefault="00CD63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6FA" w:rsidRDefault="006A66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6FA" w:rsidRDefault="006A66FA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0141487C" wp14:editId="40867BC3">
          <wp:extent cx="2977571" cy="755650"/>
          <wp:effectExtent l="0" t="0" r="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2977571" cy="755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Start w:id="0" w:name="_GoBack"/>
    <w:bookmarkEnd w:id="0"/>
  </w:p>
  <w:p w:rsidR="006A66FA" w:rsidRDefault="006A66F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6FA" w:rsidRDefault="006A66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1B573E1"/>
    <w:multiLevelType w:val="hybridMultilevel"/>
    <w:tmpl w:val="B7F494DC"/>
    <w:lvl w:ilvl="0" w:tplc="205CD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00FA20">
      <w:start w:val="18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5266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90E7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601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DE4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0652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F874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80E7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6A318B2"/>
    <w:multiLevelType w:val="hybridMultilevel"/>
    <w:tmpl w:val="4C7A67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E18B5"/>
    <w:multiLevelType w:val="hybridMultilevel"/>
    <w:tmpl w:val="16F0387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8483A55"/>
    <w:multiLevelType w:val="hybridMultilevel"/>
    <w:tmpl w:val="2626F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6B17E90"/>
    <w:multiLevelType w:val="hybridMultilevel"/>
    <w:tmpl w:val="34FAA804"/>
    <w:lvl w:ilvl="0" w:tplc="17AA36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DDA0F71"/>
    <w:multiLevelType w:val="hybridMultilevel"/>
    <w:tmpl w:val="31F4A37E"/>
    <w:lvl w:ilvl="0" w:tplc="CC1289F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420338C5"/>
    <w:multiLevelType w:val="hybridMultilevel"/>
    <w:tmpl w:val="44B8D88C"/>
    <w:lvl w:ilvl="0" w:tplc="FAC048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B0C238">
      <w:start w:val="18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72E572">
      <w:start w:val="187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1E8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78A8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4E60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B67B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12CA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C8F7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95BEA"/>
    <w:multiLevelType w:val="hybridMultilevel"/>
    <w:tmpl w:val="B2CA72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61ED0485"/>
    <w:multiLevelType w:val="hybridMultilevel"/>
    <w:tmpl w:val="45CE56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6"/>
  </w:num>
  <w:num w:numId="3">
    <w:abstractNumId w:val="23"/>
  </w:num>
  <w:num w:numId="4">
    <w:abstractNumId w:val="14"/>
  </w:num>
  <w:num w:numId="5">
    <w:abstractNumId w:val="17"/>
  </w:num>
  <w:num w:numId="6">
    <w:abstractNumId w:val="22"/>
  </w:num>
  <w:num w:numId="7">
    <w:abstractNumId w:val="19"/>
  </w:num>
  <w:num w:numId="8">
    <w:abstractNumId w:val="9"/>
  </w:num>
  <w:num w:numId="9">
    <w:abstractNumId w:val="1"/>
  </w:num>
  <w:num w:numId="10">
    <w:abstractNumId w:val="21"/>
  </w:num>
  <w:num w:numId="11">
    <w:abstractNumId w:val="8"/>
  </w:num>
  <w:num w:numId="12">
    <w:abstractNumId w:val="13"/>
  </w:num>
  <w:num w:numId="13">
    <w:abstractNumId w:val="15"/>
  </w:num>
  <w:num w:numId="14">
    <w:abstractNumId w:val="6"/>
  </w:num>
  <w:num w:numId="15">
    <w:abstractNumId w:val="10"/>
  </w:num>
  <w:num w:numId="16">
    <w:abstractNumId w:val="7"/>
  </w:num>
  <w:num w:numId="17">
    <w:abstractNumId w:val="2"/>
  </w:num>
  <w:num w:numId="18">
    <w:abstractNumId w:val="12"/>
  </w:num>
  <w:num w:numId="19">
    <w:abstractNumId w:val="4"/>
  </w:num>
  <w:num w:numId="20">
    <w:abstractNumId w:val="11"/>
  </w:num>
  <w:num w:numId="21">
    <w:abstractNumId w:val="20"/>
  </w:num>
  <w:num w:numId="22">
    <w:abstractNumId w:val="5"/>
  </w:num>
  <w:num w:numId="23">
    <w:abstractNumId w:val="3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138EE"/>
    <w:rsid w:val="00026140"/>
    <w:rsid w:val="000452F4"/>
    <w:rsid w:val="000461FD"/>
    <w:rsid w:val="000569D6"/>
    <w:rsid w:val="00095A42"/>
    <w:rsid w:val="000E7773"/>
    <w:rsid w:val="000F2B56"/>
    <w:rsid w:val="00161133"/>
    <w:rsid w:val="001B238B"/>
    <w:rsid w:val="001C4B96"/>
    <w:rsid w:val="00212491"/>
    <w:rsid w:val="00217DD2"/>
    <w:rsid w:val="00236E1A"/>
    <w:rsid w:val="002B1E22"/>
    <w:rsid w:val="002B55BA"/>
    <w:rsid w:val="002E0BAF"/>
    <w:rsid w:val="002F5652"/>
    <w:rsid w:val="00364BFA"/>
    <w:rsid w:val="003A5D55"/>
    <w:rsid w:val="003B7E49"/>
    <w:rsid w:val="00426384"/>
    <w:rsid w:val="004447BF"/>
    <w:rsid w:val="00464667"/>
    <w:rsid w:val="004A3414"/>
    <w:rsid w:val="004A7E91"/>
    <w:rsid w:val="004B69DC"/>
    <w:rsid w:val="004E7965"/>
    <w:rsid w:val="004F6236"/>
    <w:rsid w:val="004F7D6D"/>
    <w:rsid w:val="00523BF9"/>
    <w:rsid w:val="00586AAE"/>
    <w:rsid w:val="005B5C77"/>
    <w:rsid w:val="005F7569"/>
    <w:rsid w:val="006015F9"/>
    <w:rsid w:val="00621C8D"/>
    <w:rsid w:val="00624D7F"/>
    <w:rsid w:val="0062619E"/>
    <w:rsid w:val="00642783"/>
    <w:rsid w:val="00654558"/>
    <w:rsid w:val="00663B7A"/>
    <w:rsid w:val="006A66FA"/>
    <w:rsid w:val="006B7C5F"/>
    <w:rsid w:val="006C0C43"/>
    <w:rsid w:val="006C747C"/>
    <w:rsid w:val="00732BF2"/>
    <w:rsid w:val="0073545F"/>
    <w:rsid w:val="007D0DBA"/>
    <w:rsid w:val="007E2A1B"/>
    <w:rsid w:val="007F3CFE"/>
    <w:rsid w:val="007F71D6"/>
    <w:rsid w:val="00801070"/>
    <w:rsid w:val="00825EA4"/>
    <w:rsid w:val="00826A2D"/>
    <w:rsid w:val="0083070B"/>
    <w:rsid w:val="00831230"/>
    <w:rsid w:val="00843CEA"/>
    <w:rsid w:val="0087247B"/>
    <w:rsid w:val="008B36E7"/>
    <w:rsid w:val="008C34EB"/>
    <w:rsid w:val="0090384F"/>
    <w:rsid w:val="00940335"/>
    <w:rsid w:val="00961F8D"/>
    <w:rsid w:val="00987001"/>
    <w:rsid w:val="009D20FD"/>
    <w:rsid w:val="009F609A"/>
    <w:rsid w:val="00A2695A"/>
    <w:rsid w:val="00A43C21"/>
    <w:rsid w:val="00A95480"/>
    <w:rsid w:val="00AB512D"/>
    <w:rsid w:val="00AE74E2"/>
    <w:rsid w:val="00AF7EBA"/>
    <w:rsid w:val="00B12E86"/>
    <w:rsid w:val="00B12F57"/>
    <w:rsid w:val="00B2035E"/>
    <w:rsid w:val="00B26EA1"/>
    <w:rsid w:val="00B364D6"/>
    <w:rsid w:val="00B411B2"/>
    <w:rsid w:val="00B56D75"/>
    <w:rsid w:val="00B804DF"/>
    <w:rsid w:val="00B94B6A"/>
    <w:rsid w:val="00BF0B7D"/>
    <w:rsid w:val="00C02A15"/>
    <w:rsid w:val="00C0727D"/>
    <w:rsid w:val="00C2351E"/>
    <w:rsid w:val="00C258FF"/>
    <w:rsid w:val="00C8047C"/>
    <w:rsid w:val="00C80914"/>
    <w:rsid w:val="00C82A06"/>
    <w:rsid w:val="00C87A1C"/>
    <w:rsid w:val="00CC00F7"/>
    <w:rsid w:val="00CC3637"/>
    <w:rsid w:val="00CD6328"/>
    <w:rsid w:val="00D4324F"/>
    <w:rsid w:val="00D65110"/>
    <w:rsid w:val="00D91577"/>
    <w:rsid w:val="00DD43F5"/>
    <w:rsid w:val="00DE54BE"/>
    <w:rsid w:val="00DF30F6"/>
    <w:rsid w:val="00E817EB"/>
    <w:rsid w:val="00EE0A40"/>
    <w:rsid w:val="00EE1B8B"/>
    <w:rsid w:val="00EE38D0"/>
    <w:rsid w:val="00F31172"/>
    <w:rsid w:val="00F65BC7"/>
    <w:rsid w:val="00F975E5"/>
    <w:rsid w:val="00F97865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02154-EB3A-4C5A-B60F-2A2E89B65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customStyle="1" w:styleId="MMKVnormal">
    <w:name w:val="MMKV_normal"/>
    <w:basedOn w:val="Normln"/>
    <w:qFormat/>
    <w:rsid w:val="001B238B"/>
    <w:pPr>
      <w:spacing w:before="120" w:line="240" w:lineRule="auto"/>
    </w:pPr>
    <w:rPr>
      <w:rFonts w:ascii="Times New Roman" w:eastAsia="Calibri" w:hAnsi="Times New Roman" w:cs="Times New Roman"/>
      <w:color w:val="auto"/>
      <w:sz w:val="24"/>
      <w:szCs w:val="2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A66FA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A66FA"/>
  </w:style>
  <w:style w:type="paragraph" w:styleId="Zpat">
    <w:name w:val="footer"/>
    <w:basedOn w:val="Normln"/>
    <w:link w:val="ZpatChar"/>
    <w:uiPriority w:val="99"/>
    <w:unhideWhenUsed/>
    <w:rsid w:val="006A66FA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A6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5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239609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5996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264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4913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5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4034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07401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78712">
          <w:marLeft w:val="116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1757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8181">
          <w:marLeft w:val="116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7483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0357">
          <w:marLeft w:val="116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5645">
          <w:marLeft w:val="1886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8379">
          <w:marLeft w:val="1886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7284">
          <w:marLeft w:val="116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67662">
          <w:marLeft w:val="116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67285">
          <w:marLeft w:val="116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90508-3032-4250-8391-431617253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872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Romana Svobodová</cp:lastModifiedBy>
  <cp:revision>12</cp:revision>
  <dcterms:created xsi:type="dcterms:W3CDTF">2016-06-16T10:54:00Z</dcterms:created>
  <dcterms:modified xsi:type="dcterms:W3CDTF">2017-07-19T12:14:00Z</dcterms:modified>
</cp:coreProperties>
</file>