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7A7D92">
        <w:rPr>
          <w:rFonts w:ascii="Times New Roman" w:eastAsia="Times New Roman" w:hAnsi="Times New Roman" w:cs="Times New Roman"/>
          <w:b/>
          <w:sz w:val="28"/>
        </w:rPr>
        <w:t>2</w:t>
      </w:r>
      <w:r w:rsidR="00246EF8">
        <w:rPr>
          <w:rFonts w:ascii="Times New Roman" w:eastAsia="Times New Roman" w:hAnsi="Times New Roman" w:cs="Times New Roman"/>
          <w:b/>
          <w:sz w:val="28"/>
        </w:rPr>
        <w:t>9</w:t>
      </w:r>
    </w:p>
    <w:p w:rsidR="000461FD" w:rsidRDefault="000461FD">
      <w:pPr>
        <w:spacing w:line="240" w:lineRule="auto"/>
        <w:rPr>
          <w:rFonts w:ascii="Times New Roman" w:eastAsia="Times New Roman" w:hAnsi="Times New Roman" w:cs="Times New Roman"/>
          <w:b/>
          <w:sz w:val="28"/>
        </w:rPr>
      </w:pPr>
    </w:p>
    <w:p w:rsidR="006015F9" w:rsidRPr="00A022D3" w:rsidRDefault="000461FD"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Konané dne:</w:t>
      </w:r>
      <w:r w:rsidRPr="00A022D3">
        <w:rPr>
          <w:rFonts w:ascii="Times New Roman" w:eastAsia="Times New Roman" w:hAnsi="Times New Roman" w:cs="Times New Roman"/>
          <w:b/>
          <w:sz w:val="28"/>
        </w:rPr>
        <w:tab/>
      </w:r>
      <w:r w:rsidR="005B72BC" w:rsidRPr="005B72BC">
        <w:rPr>
          <w:rFonts w:ascii="Times New Roman" w:eastAsia="Times New Roman" w:hAnsi="Times New Roman" w:cs="Times New Roman"/>
          <w:sz w:val="28"/>
        </w:rPr>
        <w:t>04.06.</w:t>
      </w:r>
      <w:r w:rsidR="00371183" w:rsidRPr="005B72BC">
        <w:rPr>
          <w:rFonts w:ascii="Times New Roman" w:eastAsia="Times New Roman" w:hAnsi="Times New Roman" w:cs="Times New Roman"/>
          <w:sz w:val="28"/>
        </w:rPr>
        <w:t>202</w:t>
      </w:r>
      <w:r w:rsidR="001F6952" w:rsidRPr="005B72BC">
        <w:rPr>
          <w:rFonts w:ascii="Times New Roman" w:eastAsia="Times New Roman" w:hAnsi="Times New Roman" w:cs="Times New Roman"/>
          <w:sz w:val="28"/>
        </w:rPr>
        <w:t>4</w:t>
      </w:r>
    </w:p>
    <w:p w:rsidR="00F31172" w:rsidRPr="00A022D3" w:rsidRDefault="00F31172" w:rsidP="006B7C5F">
      <w:pPr>
        <w:spacing w:line="240" w:lineRule="auto"/>
        <w:rPr>
          <w:rFonts w:ascii="Times New Roman" w:eastAsia="Times New Roman" w:hAnsi="Times New Roman" w:cs="Times New Roman"/>
          <w:sz w:val="28"/>
        </w:rPr>
      </w:pPr>
    </w:p>
    <w:p w:rsidR="000461FD" w:rsidRPr="00A022D3" w:rsidRDefault="00F31172" w:rsidP="006B7C5F">
      <w:pPr>
        <w:spacing w:line="240" w:lineRule="auto"/>
        <w:rPr>
          <w:rFonts w:ascii="Times New Roman" w:eastAsia="Times New Roman" w:hAnsi="Times New Roman" w:cs="Times New Roman"/>
          <w:sz w:val="28"/>
        </w:rPr>
      </w:pPr>
      <w:r w:rsidRPr="00A022D3">
        <w:rPr>
          <w:rFonts w:ascii="Times New Roman" w:eastAsia="Times New Roman" w:hAnsi="Times New Roman" w:cs="Times New Roman"/>
          <w:b/>
          <w:sz w:val="28"/>
        </w:rPr>
        <w:t>Bod jednání:</w:t>
      </w:r>
      <w:r w:rsidRPr="00A022D3">
        <w:rPr>
          <w:rFonts w:ascii="Times New Roman" w:eastAsia="Times New Roman" w:hAnsi="Times New Roman" w:cs="Times New Roman"/>
          <w:sz w:val="28"/>
        </w:rPr>
        <w:tab/>
      </w:r>
      <w:r w:rsidR="00B61D00">
        <w:rPr>
          <w:rFonts w:ascii="Times New Roman" w:eastAsia="Times New Roman" w:hAnsi="Times New Roman" w:cs="Times New Roman"/>
          <w:sz w:val="28"/>
        </w:rPr>
        <w:t>2</w:t>
      </w:r>
    </w:p>
    <w:p w:rsidR="008D5C04" w:rsidRPr="00A022D3" w:rsidRDefault="008D5C04" w:rsidP="006B7C5F">
      <w:pPr>
        <w:spacing w:line="240" w:lineRule="auto"/>
        <w:rPr>
          <w:rFonts w:ascii="Times New Roman" w:eastAsia="Times New Roman" w:hAnsi="Times New Roman" w:cs="Times New Roman"/>
          <w:sz w:val="28"/>
        </w:rPr>
      </w:pPr>
    </w:p>
    <w:p w:rsidR="00187D4E" w:rsidRPr="007A7D92" w:rsidRDefault="000461FD" w:rsidP="00DB34FF">
      <w:pPr>
        <w:spacing w:line="240" w:lineRule="auto"/>
        <w:ind w:left="2160" w:hanging="2160"/>
        <w:jc w:val="both"/>
        <w:rPr>
          <w:rFonts w:ascii="Times New Roman" w:eastAsia="Times New Roman" w:hAnsi="Times New Roman" w:cs="Times New Roman"/>
          <w:sz w:val="28"/>
          <w:szCs w:val="28"/>
        </w:rPr>
      </w:pPr>
      <w:r w:rsidRPr="00A022D3">
        <w:rPr>
          <w:rFonts w:ascii="Times New Roman" w:eastAsia="Times New Roman" w:hAnsi="Times New Roman" w:cs="Times New Roman"/>
          <w:b/>
          <w:sz w:val="28"/>
        </w:rPr>
        <w:t>Předmět jednání:</w:t>
      </w:r>
      <w:r w:rsidRPr="00A022D3">
        <w:rPr>
          <w:rFonts w:ascii="Times New Roman" w:eastAsia="Times New Roman" w:hAnsi="Times New Roman" w:cs="Times New Roman"/>
          <w:sz w:val="28"/>
        </w:rPr>
        <w:tab/>
      </w:r>
      <w:r w:rsidR="00B61D00" w:rsidRPr="00B61D00">
        <w:rPr>
          <w:rFonts w:ascii="Times New Roman" w:eastAsia="Times New Roman" w:hAnsi="Times New Roman" w:cs="Times New Roman"/>
          <w:sz w:val="28"/>
        </w:rPr>
        <w:t xml:space="preserve">Aktuální informace </w:t>
      </w:r>
      <w:r w:rsidR="00B61D00">
        <w:rPr>
          <w:rFonts w:ascii="Times New Roman" w:eastAsia="Times New Roman" w:hAnsi="Times New Roman" w:cs="Times New Roman"/>
          <w:sz w:val="28"/>
        </w:rPr>
        <w:t xml:space="preserve">k </w:t>
      </w:r>
      <w:r w:rsidR="00B61D00" w:rsidRPr="00B61D00">
        <w:rPr>
          <w:rFonts w:ascii="Times New Roman" w:eastAsia="Times New Roman" w:hAnsi="Times New Roman" w:cs="Times New Roman"/>
          <w:sz w:val="28"/>
        </w:rPr>
        <w:t>Operační</w:t>
      </w:r>
      <w:r w:rsidR="00B61D00">
        <w:rPr>
          <w:rFonts w:ascii="Times New Roman" w:eastAsia="Times New Roman" w:hAnsi="Times New Roman" w:cs="Times New Roman"/>
          <w:sz w:val="28"/>
        </w:rPr>
        <w:t>mu</w:t>
      </w:r>
      <w:r w:rsidR="00B61D00" w:rsidRPr="00B61D00">
        <w:rPr>
          <w:rFonts w:ascii="Times New Roman" w:eastAsia="Times New Roman" w:hAnsi="Times New Roman" w:cs="Times New Roman"/>
          <w:sz w:val="28"/>
        </w:rPr>
        <w:t xml:space="preserve"> program</w:t>
      </w:r>
      <w:r w:rsidR="00B61D00">
        <w:rPr>
          <w:rFonts w:ascii="Times New Roman" w:eastAsia="Times New Roman" w:hAnsi="Times New Roman" w:cs="Times New Roman"/>
          <w:sz w:val="28"/>
        </w:rPr>
        <w:t>u</w:t>
      </w:r>
      <w:r w:rsidR="007A7D92">
        <w:rPr>
          <w:rFonts w:ascii="Times New Roman" w:eastAsia="Times New Roman" w:hAnsi="Times New Roman" w:cs="Times New Roman"/>
          <w:sz w:val="28"/>
        </w:rPr>
        <w:t xml:space="preserve"> Spravedlivá transformace </w:t>
      </w:r>
      <w:r w:rsidR="007A7D92" w:rsidRPr="007A7D92">
        <w:rPr>
          <w:rFonts w:ascii="Times New Roman" w:hAnsi="Times New Roman" w:cs="Times New Roman"/>
          <w:sz w:val="28"/>
          <w:szCs w:val="28"/>
        </w:rPr>
        <w:t>(</w:t>
      </w:r>
      <w:proofErr w:type="spellStart"/>
      <w:r w:rsidR="001F6952">
        <w:rPr>
          <w:rFonts w:ascii="Times New Roman" w:hAnsi="Times New Roman" w:cs="Times New Roman"/>
          <w:sz w:val="28"/>
          <w:szCs w:val="28"/>
        </w:rPr>
        <w:t>re</w:t>
      </w:r>
      <w:r w:rsidR="007A7D92" w:rsidRPr="007A7D92">
        <w:rPr>
          <w:rFonts w:ascii="Times New Roman" w:hAnsi="Times New Roman" w:cs="Times New Roman"/>
          <w:sz w:val="28"/>
          <w:szCs w:val="28"/>
        </w:rPr>
        <w:t>nominace</w:t>
      </w:r>
      <w:proofErr w:type="spellEnd"/>
      <w:r w:rsidR="001F6952">
        <w:rPr>
          <w:rFonts w:ascii="Times New Roman" w:hAnsi="Times New Roman" w:cs="Times New Roman"/>
          <w:sz w:val="28"/>
          <w:szCs w:val="28"/>
        </w:rPr>
        <w:t xml:space="preserve"> členů</w:t>
      </w:r>
      <w:r w:rsidR="007A7D92" w:rsidRPr="007A7D92">
        <w:rPr>
          <w:rFonts w:ascii="Times New Roman" w:hAnsi="Times New Roman" w:cs="Times New Roman"/>
          <w:sz w:val="28"/>
          <w:szCs w:val="28"/>
        </w:rPr>
        <w:t xml:space="preserve"> </w:t>
      </w:r>
      <w:r w:rsidR="0076491E">
        <w:rPr>
          <w:rFonts w:ascii="Times New Roman" w:hAnsi="Times New Roman" w:cs="Times New Roman"/>
          <w:sz w:val="28"/>
          <w:szCs w:val="28"/>
        </w:rPr>
        <w:t xml:space="preserve">a jejich náhradníků </w:t>
      </w:r>
      <w:r w:rsidR="007A7D92" w:rsidRPr="007A7D92">
        <w:rPr>
          <w:rFonts w:ascii="Times New Roman" w:hAnsi="Times New Roman" w:cs="Times New Roman"/>
          <w:sz w:val="28"/>
          <w:szCs w:val="28"/>
        </w:rPr>
        <w:t>do Monitorovacího výboru</w:t>
      </w:r>
      <w:r w:rsidR="001F6952">
        <w:rPr>
          <w:rFonts w:ascii="Times New Roman" w:hAnsi="Times New Roman" w:cs="Times New Roman"/>
          <w:sz w:val="28"/>
          <w:szCs w:val="28"/>
        </w:rPr>
        <w:t xml:space="preserve"> OPST)</w:t>
      </w:r>
    </w:p>
    <w:p w:rsidR="00B61D00" w:rsidRPr="00A022D3" w:rsidRDefault="00B61D00" w:rsidP="00DB34FF">
      <w:pPr>
        <w:spacing w:line="240" w:lineRule="auto"/>
        <w:ind w:left="2160" w:hanging="2160"/>
        <w:jc w:val="both"/>
        <w:rPr>
          <w:rFonts w:ascii="Times New Roman" w:hAnsi="Times New Roman" w:cs="Times New Roman"/>
        </w:rPr>
      </w:pPr>
    </w:p>
    <w:p w:rsidR="00187D4E" w:rsidRPr="00187D4E" w:rsidRDefault="004F6236" w:rsidP="00187D4E">
      <w:pPr>
        <w:spacing w:line="240" w:lineRule="auto"/>
        <w:jc w:val="both"/>
        <w:rPr>
          <w:rFonts w:ascii="Times New Roman" w:eastAsia="Times New Roman" w:hAnsi="Times New Roman" w:cs="Times New Roman"/>
          <w:sz w:val="28"/>
        </w:rPr>
      </w:pPr>
      <w:r w:rsidRPr="00A022D3">
        <w:rPr>
          <w:rFonts w:ascii="Times New Roman" w:eastAsia="Times New Roman" w:hAnsi="Times New Roman" w:cs="Times New Roman"/>
          <w:b/>
          <w:sz w:val="28"/>
        </w:rPr>
        <w:t xml:space="preserve">Zpracoval:  </w:t>
      </w:r>
      <w:r w:rsidR="000461FD" w:rsidRPr="00A022D3">
        <w:rPr>
          <w:rFonts w:ascii="Times New Roman" w:eastAsia="Times New Roman" w:hAnsi="Times New Roman" w:cs="Times New Roman"/>
          <w:b/>
          <w:sz w:val="28"/>
        </w:rPr>
        <w:tab/>
      </w:r>
      <w:r w:rsidR="00371183">
        <w:rPr>
          <w:rFonts w:ascii="Times New Roman" w:eastAsia="Times New Roman" w:hAnsi="Times New Roman" w:cs="Times New Roman"/>
          <w:sz w:val="28"/>
        </w:rPr>
        <w:t>Patrik Pizinger</w:t>
      </w:r>
      <w:r w:rsidR="00187D4E" w:rsidRPr="00187D4E">
        <w:rPr>
          <w:rFonts w:ascii="Times New Roman" w:eastAsia="Times New Roman" w:hAnsi="Times New Roman" w:cs="Times New Roman"/>
          <w:sz w:val="28"/>
        </w:rPr>
        <w:t xml:space="preserve"> </w:t>
      </w:r>
    </w:p>
    <w:p w:rsidR="006015F9" w:rsidRPr="00A022D3" w:rsidRDefault="00371183" w:rsidP="00187D4E">
      <w:pPr>
        <w:spacing w:line="240" w:lineRule="auto"/>
        <w:ind w:left="1440" w:firstLine="720"/>
        <w:jc w:val="both"/>
        <w:rPr>
          <w:rFonts w:ascii="Times New Roman" w:hAnsi="Times New Roman" w:cs="Times New Roman"/>
        </w:rPr>
      </w:pPr>
      <w:r>
        <w:rPr>
          <w:rFonts w:ascii="Times New Roman" w:eastAsia="Times New Roman" w:hAnsi="Times New Roman" w:cs="Times New Roman"/>
          <w:sz w:val="28"/>
        </w:rPr>
        <w:t>Člen Rady Karlovarského kraje</w:t>
      </w:r>
      <w:bookmarkStart w:id="0" w:name="_GoBack"/>
      <w:bookmarkEnd w:id="0"/>
    </w:p>
    <w:p w:rsidR="006015F9" w:rsidRPr="00A022D3" w:rsidRDefault="006015F9">
      <w:pPr>
        <w:spacing w:line="240" w:lineRule="auto"/>
        <w:rPr>
          <w:rFonts w:ascii="Times New Roman" w:hAnsi="Times New Roman" w:cs="Times New Roman"/>
        </w:rPr>
      </w:pPr>
    </w:p>
    <w:p w:rsidR="006015F9" w:rsidRPr="00A022D3" w:rsidRDefault="004F6236">
      <w:pPr>
        <w:tabs>
          <w:tab w:val="left" w:pos="360"/>
        </w:tabs>
        <w:spacing w:line="240" w:lineRule="auto"/>
        <w:jc w:val="both"/>
        <w:rPr>
          <w:rFonts w:ascii="Times New Roman" w:hAnsi="Times New Roman" w:cs="Times New Roman"/>
        </w:rPr>
      </w:pPr>
      <w:r w:rsidRPr="00A022D3">
        <w:rPr>
          <w:rFonts w:ascii="Times New Roman" w:eastAsia="Times New Roman" w:hAnsi="Times New Roman" w:cs="Times New Roman"/>
          <w:b/>
          <w:sz w:val="28"/>
          <w:u w:val="single"/>
        </w:rPr>
        <w:t>Návrh na usnesení:</w:t>
      </w:r>
    </w:p>
    <w:p w:rsidR="00270440" w:rsidRPr="00A022D3" w:rsidRDefault="00270440" w:rsidP="00270440">
      <w:pPr>
        <w:keepNext/>
        <w:spacing w:line="240" w:lineRule="auto"/>
        <w:rPr>
          <w:rFonts w:ascii="Times New Roman" w:eastAsia="Times New Roman" w:hAnsi="Times New Roman" w:cs="Times New Roman"/>
          <w:b/>
          <w:sz w:val="24"/>
          <w:szCs w:val="24"/>
        </w:rPr>
      </w:pPr>
    </w:p>
    <w:p w:rsidR="00781F44" w:rsidRPr="00CB71D3" w:rsidRDefault="006368DC" w:rsidP="00E14EC6">
      <w:pPr>
        <w:keepNext/>
        <w:spacing w:line="240" w:lineRule="auto"/>
        <w:rPr>
          <w:rFonts w:ascii="Times New Roman" w:eastAsia="Times New Roman" w:hAnsi="Times New Roman" w:cs="Times New Roman"/>
          <w:b/>
          <w:sz w:val="24"/>
          <w:szCs w:val="24"/>
        </w:rPr>
      </w:pPr>
      <w:r w:rsidRPr="00CB71D3">
        <w:rPr>
          <w:rFonts w:ascii="Times New Roman" w:eastAsia="Times New Roman" w:hAnsi="Times New Roman" w:cs="Times New Roman"/>
          <w:b/>
          <w:sz w:val="24"/>
          <w:szCs w:val="24"/>
        </w:rPr>
        <w:t>Regionální stálá konference Karlovarského kraje a zvolení zástupci Rady hospodářské a sociální dohody Karlovarského kraje</w:t>
      </w:r>
    </w:p>
    <w:p w:rsidR="0060093E" w:rsidRPr="00CB71D3" w:rsidRDefault="0060093E" w:rsidP="00E14EC6">
      <w:pPr>
        <w:keepNext/>
        <w:spacing w:line="240" w:lineRule="auto"/>
        <w:rPr>
          <w:rFonts w:ascii="Times New Roman" w:eastAsia="Times New Roman" w:hAnsi="Times New Roman" w:cs="Times New Roman"/>
          <w:b/>
          <w:sz w:val="24"/>
          <w:szCs w:val="24"/>
        </w:rPr>
      </w:pPr>
    </w:p>
    <w:p w:rsidR="0060093E" w:rsidRPr="00CB71D3" w:rsidRDefault="0060093E" w:rsidP="0060093E">
      <w:pPr>
        <w:pStyle w:val="Odstavecseseznamem"/>
        <w:numPr>
          <w:ilvl w:val="0"/>
          <w:numId w:val="22"/>
        </w:numPr>
        <w:spacing w:line="240" w:lineRule="auto"/>
        <w:rPr>
          <w:rFonts w:ascii="Times New Roman" w:eastAsia="Times New Roman" w:hAnsi="Times New Roman"/>
          <w:b/>
          <w:sz w:val="24"/>
          <w:szCs w:val="24"/>
        </w:rPr>
      </w:pPr>
      <w:r w:rsidRPr="00CB71D3">
        <w:rPr>
          <w:rFonts w:ascii="Times New Roman" w:eastAsia="Times New Roman" w:hAnsi="Times New Roman"/>
          <w:b/>
          <w:sz w:val="24"/>
          <w:szCs w:val="24"/>
        </w:rPr>
        <w:t>berou na vědomí</w:t>
      </w:r>
    </w:p>
    <w:p w:rsidR="0060093E" w:rsidRPr="00CB71D3" w:rsidRDefault="0060093E" w:rsidP="0060093E">
      <w:pPr>
        <w:spacing w:line="240" w:lineRule="auto"/>
        <w:rPr>
          <w:rFonts w:ascii="Times New Roman" w:eastAsia="Times New Roman" w:hAnsi="Times New Roman"/>
          <w:sz w:val="24"/>
          <w:szCs w:val="24"/>
        </w:rPr>
      </w:pPr>
      <w:r w:rsidRPr="00CB71D3">
        <w:rPr>
          <w:rFonts w:ascii="Times New Roman" w:eastAsia="Times New Roman" w:hAnsi="Times New Roman"/>
          <w:sz w:val="24"/>
          <w:szCs w:val="24"/>
        </w:rPr>
        <w:t>aktuální informace k Operačnímu programu Spravedlivá transformace</w:t>
      </w:r>
    </w:p>
    <w:p w:rsidR="006368DC" w:rsidRPr="00CB71D3" w:rsidRDefault="006368DC" w:rsidP="00E14EC6">
      <w:pPr>
        <w:keepNext/>
        <w:spacing w:line="240" w:lineRule="auto"/>
        <w:rPr>
          <w:rFonts w:ascii="Times New Roman" w:eastAsia="Times New Roman" w:hAnsi="Times New Roman" w:cs="Times New Roman"/>
          <w:b/>
          <w:sz w:val="24"/>
          <w:szCs w:val="24"/>
        </w:rPr>
      </w:pPr>
    </w:p>
    <w:p w:rsidR="0002276D" w:rsidRPr="00CB71D3" w:rsidRDefault="007A7D92" w:rsidP="0002276D">
      <w:pPr>
        <w:pStyle w:val="Odstavecseseznamem"/>
        <w:numPr>
          <w:ilvl w:val="0"/>
          <w:numId w:val="22"/>
        </w:numPr>
        <w:spacing w:line="240" w:lineRule="auto"/>
        <w:rPr>
          <w:rFonts w:ascii="Times New Roman" w:eastAsia="Times New Roman" w:hAnsi="Times New Roman"/>
          <w:b/>
          <w:sz w:val="24"/>
          <w:szCs w:val="24"/>
        </w:rPr>
      </w:pPr>
      <w:r w:rsidRPr="00CB71D3">
        <w:rPr>
          <w:rFonts w:ascii="Times New Roman" w:eastAsia="Times New Roman" w:hAnsi="Times New Roman"/>
          <w:b/>
          <w:sz w:val="24"/>
          <w:szCs w:val="24"/>
        </w:rPr>
        <w:t xml:space="preserve">berou na vědomí </w:t>
      </w:r>
    </w:p>
    <w:p w:rsidR="0071308D" w:rsidRPr="00CB71D3" w:rsidRDefault="001F6952" w:rsidP="0002276D">
      <w:pPr>
        <w:spacing w:line="240" w:lineRule="auto"/>
        <w:rPr>
          <w:rFonts w:ascii="Times New Roman" w:eastAsia="Times New Roman" w:hAnsi="Times New Roman" w:cs="Times New Roman"/>
          <w:color w:val="auto"/>
          <w:sz w:val="24"/>
          <w:szCs w:val="24"/>
          <w:lang w:eastAsia="en-US"/>
        </w:rPr>
      </w:pPr>
      <w:proofErr w:type="spellStart"/>
      <w:r w:rsidRPr="00CB71D3">
        <w:rPr>
          <w:rFonts w:ascii="Times New Roman" w:eastAsia="Times New Roman" w:hAnsi="Times New Roman" w:cs="Times New Roman"/>
          <w:color w:val="auto"/>
          <w:sz w:val="24"/>
          <w:szCs w:val="24"/>
          <w:lang w:eastAsia="en-US"/>
        </w:rPr>
        <w:t>re</w:t>
      </w:r>
      <w:r w:rsidR="007A7D92" w:rsidRPr="00CB71D3">
        <w:rPr>
          <w:rFonts w:ascii="Times New Roman" w:eastAsia="Times New Roman" w:hAnsi="Times New Roman" w:cs="Times New Roman"/>
          <w:color w:val="auto"/>
          <w:sz w:val="24"/>
          <w:szCs w:val="24"/>
          <w:lang w:eastAsia="en-US"/>
        </w:rPr>
        <w:t>nominace</w:t>
      </w:r>
      <w:proofErr w:type="spellEnd"/>
      <w:r w:rsidR="007A7D92" w:rsidRPr="00CB71D3">
        <w:rPr>
          <w:rFonts w:ascii="Times New Roman" w:eastAsia="Times New Roman" w:hAnsi="Times New Roman" w:cs="Times New Roman"/>
          <w:color w:val="auto"/>
          <w:sz w:val="24"/>
          <w:szCs w:val="24"/>
          <w:lang w:eastAsia="en-US"/>
        </w:rPr>
        <w:t xml:space="preserve"> na pozic</w:t>
      </w:r>
      <w:r w:rsidRPr="00CB71D3">
        <w:rPr>
          <w:rFonts w:ascii="Times New Roman" w:eastAsia="Times New Roman" w:hAnsi="Times New Roman" w:cs="Times New Roman"/>
          <w:color w:val="auto"/>
          <w:sz w:val="24"/>
          <w:szCs w:val="24"/>
          <w:lang w:eastAsia="en-US"/>
        </w:rPr>
        <w:t>ích</w:t>
      </w:r>
      <w:r w:rsidR="007A7D92" w:rsidRPr="00CB71D3">
        <w:rPr>
          <w:rFonts w:ascii="Times New Roman" w:eastAsia="Times New Roman" w:hAnsi="Times New Roman" w:cs="Times New Roman"/>
          <w:color w:val="auto"/>
          <w:sz w:val="24"/>
          <w:szCs w:val="24"/>
          <w:lang w:eastAsia="en-US"/>
        </w:rPr>
        <w:t xml:space="preserve"> řádných členů a jejich náhradníků do Monitorovacího výboru</w:t>
      </w:r>
      <w:r w:rsidRPr="00CB71D3">
        <w:rPr>
          <w:rFonts w:ascii="Times New Roman" w:eastAsia="Times New Roman" w:hAnsi="Times New Roman" w:cs="Times New Roman"/>
          <w:color w:val="auto"/>
          <w:sz w:val="24"/>
          <w:szCs w:val="24"/>
          <w:lang w:eastAsia="en-US"/>
        </w:rPr>
        <w:t xml:space="preserve"> </w:t>
      </w:r>
      <w:r w:rsidR="007A7D92" w:rsidRPr="00CB71D3">
        <w:rPr>
          <w:rFonts w:ascii="Times New Roman" w:eastAsia="Times New Roman" w:hAnsi="Times New Roman" w:cs="Times New Roman"/>
          <w:color w:val="auto"/>
          <w:sz w:val="24"/>
          <w:szCs w:val="24"/>
          <w:lang w:eastAsia="en-US"/>
        </w:rPr>
        <w:t>Operačního programu Spravedlivá transformace 2021–2027</w:t>
      </w:r>
    </w:p>
    <w:p w:rsidR="007A7D92" w:rsidRPr="00CB71D3" w:rsidRDefault="007A7D92" w:rsidP="0002276D">
      <w:pPr>
        <w:spacing w:line="240" w:lineRule="auto"/>
        <w:rPr>
          <w:rFonts w:ascii="Times New Roman" w:eastAsia="Times New Roman" w:hAnsi="Times New Roman" w:cs="Times New Roman"/>
          <w:color w:val="auto"/>
          <w:sz w:val="24"/>
          <w:szCs w:val="24"/>
          <w:lang w:eastAsia="en-US"/>
        </w:rPr>
      </w:pPr>
    </w:p>
    <w:p w:rsidR="00B411B2" w:rsidRPr="00CB71D3" w:rsidRDefault="00B411B2" w:rsidP="00E14EC6">
      <w:pPr>
        <w:spacing w:line="240" w:lineRule="auto"/>
        <w:rPr>
          <w:rFonts w:ascii="Times New Roman" w:hAnsi="Times New Roman" w:cs="Times New Roman"/>
          <w:sz w:val="24"/>
          <w:szCs w:val="24"/>
        </w:rPr>
      </w:pPr>
      <w:r w:rsidRPr="00CB71D3">
        <w:rPr>
          <w:rFonts w:ascii="Times New Roman" w:eastAsia="Times New Roman" w:hAnsi="Times New Roman" w:cs="Times New Roman"/>
          <w:b/>
          <w:sz w:val="24"/>
          <w:szCs w:val="24"/>
          <w:u w:val="single"/>
        </w:rPr>
        <w:t>Důvodová zpráva</w:t>
      </w:r>
      <w:r w:rsidR="00FC1FE9" w:rsidRPr="00CB71D3">
        <w:rPr>
          <w:rFonts w:ascii="Times New Roman" w:eastAsia="Times New Roman" w:hAnsi="Times New Roman" w:cs="Times New Roman"/>
          <w:b/>
          <w:sz w:val="24"/>
          <w:szCs w:val="24"/>
          <w:u w:val="single"/>
        </w:rPr>
        <w:t>:</w:t>
      </w:r>
    </w:p>
    <w:p w:rsidR="00E14EC6" w:rsidRPr="00CB71D3" w:rsidRDefault="00E14EC6" w:rsidP="00E14EC6">
      <w:pPr>
        <w:pStyle w:val="Default"/>
        <w:jc w:val="both"/>
        <w:rPr>
          <w:b/>
          <w:u w:val="single"/>
        </w:rPr>
      </w:pPr>
    </w:p>
    <w:p w:rsidR="00A81F70" w:rsidRPr="00CB71D3" w:rsidRDefault="00A81F70" w:rsidP="00E14EC6">
      <w:pPr>
        <w:pStyle w:val="Default"/>
        <w:jc w:val="both"/>
      </w:pPr>
      <w:r w:rsidRPr="00CB71D3">
        <w:t xml:space="preserve">Patrik Pizinger informuje o aktuálním dění v oblasti Operačního programu Spravedlivé transformace a plánovaných aktivitách v rámci </w:t>
      </w:r>
      <w:r w:rsidR="001F6952" w:rsidRPr="00CB71D3">
        <w:t>implementace</w:t>
      </w:r>
      <w:r w:rsidRPr="00CB71D3">
        <w:t xml:space="preserve"> OPST.</w:t>
      </w:r>
    </w:p>
    <w:p w:rsidR="00A81F70" w:rsidRDefault="00A81F70" w:rsidP="00E14EC6">
      <w:pPr>
        <w:pStyle w:val="Default"/>
        <w:jc w:val="both"/>
      </w:pPr>
    </w:p>
    <w:p w:rsidR="00570EAB" w:rsidRPr="00570EAB" w:rsidRDefault="00570EAB" w:rsidP="00570EAB">
      <w:pPr>
        <w:pStyle w:val="Default"/>
        <w:jc w:val="both"/>
        <w:rPr>
          <w:b/>
        </w:rPr>
      </w:pPr>
      <w:r w:rsidRPr="00570EAB">
        <w:rPr>
          <w:b/>
        </w:rPr>
        <w:t>Tematické výzvy:</w:t>
      </w:r>
    </w:p>
    <w:p w:rsidR="00570EAB" w:rsidRDefault="00570EAB" w:rsidP="00570EAB">
      <w:pPr>
        <w:pStyle w:val="Default"/>
        <w:jc w:val="both"/>
      </w:pPr>
      <w:r>
        <w:t>Níže naleznete přehled vyhlášených výzev a jejich stav čerpání.</w:t>
      </w:r>
    </w:p>
    <w:p w:rsidR="00570EAB" w:rsidRDefault="00570EAB" w:rsidP="00570EAB">
      <w:pPr>
        <w:pStyle w:val="Default"/>
        <w:jc w:val="both"/>
      </w:pPr>
      <w:r>
        <w:t>Podrobné informace jsou uvedeny v celkovém stavu čerpání výzev, který je přílohou č. 1 této důvodové zprávy</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160"/>
        <w:gridCol w:w="2531"/>
        <w:gridCol w:w="2531"/>
      </w:tblGrid>
      <w:tr w:rsidR="00570EAB" w:rsidRPr="00570EAB" w:rsidTr="00F11DD4">
        <w:trPr>
          <w:trHeight w:val="461"/>
        </w:trPr>
        <w:tc>
          <w:tcPr>
            <w:tcW w:w="2291" w:type="dxa"/>
            <w:shd w:val="clear" w:color="auto" w:fill="E7E6E6"/>
          </w:tcPr>
          <w:p w:rsidR="00570EAB" w:rsidRPr="00570EAB" w:rsidRDefault="00570EAB" w:rsidP="00570EAB">
            <w:pPr>
              <w:pStyle w:val="Default"/>
              <w:rPr>
                <w:b/>
              </w:rPr>
            </w:pPr>
            <w:r w:rsidRPr="00570EAB">
              <w:rPr>
                <w:b/>
              </w:rPr>
              <w:t>Výzva</w:t>
            </w:r>
          </w:p>
          <w:p w:rsidR="00570EAB" w:rsidRPr="00570EAB" w:rsidRDefault="00570EAB" w:rsidP="00570EAB">
            <w:pPr>
              <w:pStyle w:val="Default"/>
              <w:rPr>
                <w:b/>
              </w:rPr>
            </w:pPr>
            <w:r w:rsidRPr="00570EAB">
              <w:rPr>
                <w:b/>
              </w:rPr>
              <w:t>název</w:t>
            </w:r>
          </w:p>
          <w:p w:rsidR="00570EAB" w:rsidRPr="00570EAB" w:rsidRDefault="00570EAB" w:rsidP="00570EAB">
            <w:pPr>
              <w:pStyle w:val="Default"/>
              <w:rPr>
                <w:b/>
              </w:rPr>
            </w:pPr>
          </w:p>
          <w:p w:rsidR="00570EAB" w:rsidRPr="00570EAB" w:rsidRDefault="00570EAB" w:rsidP="00570EAB">
            <w:pPr>
              <w:pStyle w:val="Default"/>
              <w:rPr>
                <w:b/>
              </w:rPr>
            </w:pPr>
          </w:p>
        </w:tc>
        <w:tc>
          <w:tcPr>
            <w:tcW w:w="2160" w:type="dxa"/>
            <w:shd w:val="clear" w:color="auto" w:fill="E7E6E6"/>
          </w:tcPr>
          <w:p w:rsidR="00570EAB" w:rsidRPr="00570EAB" w:rsidRDefault="00570EAB" w:rsidP="00570EAB">
            <w:pPr>
              <w:pStyle w:val="Default"/>
              <w:rPr>
                <w:b/>
              </w:rPr>
            </w:pPr>
            <w:r w:rsidRPr="00570EAB">
              <w:rPr>
                <w:b/>
              </w:rPr>
              <w:lastRenderedPageBreak/>
              <w:t>Plánované datum ukončení příjmu žádosti o podporu</w:t>
            </w:r>
          </w:p>
        </w:tc>
        <w:tc>
          <w:tcPr>
            <w:tcW w:w="2531" w:type="dxa"/>
            <w:shd w:val="clear" w:color="auto" w:fill="E7E6E6"/>
          </w:tcPr>
          <w:p w:rsidR="00570EAB" w:rsidRPr="00570EAB" w:rsidRDefault="00570EAB" w:rsidP="00570EAB">
            <w:pPr>
              <w:pStyle w:val="Default"/>
              <w:rPr>
                <w:b/>
              </w:rPr>
            </w:pPr>
            <w:r w:rsidRPr="00570EAB">
              <w:rPr>
                <w:b/>
              </w:rPr>
              <w:t>Počet zaregistrovaných žádostí o podporu</w:t>
            </w:r>
          </w:p>
        </w:tc>
        <w:tc>
          <w:tcPr>
            <w:tcW w:w="2531" w:type="dxa"/>
            <w:shd w:val="clear" w:color="auto" w:fill="E7E6E6"/>
          </w:tcPr>
          <w:p w:rsidR="00570EAB" w:rsidRPr="00570EAB" w:rsidRDefault="00570EAB" w:rsidP="00570EAB">
            <w:pPr>
              <w:pStyle w:val="Default"/>
              <w:rPr>
                <w:b/>
              </w:rPr>
            </w:pPr>
            <w:r w:rsidRPr="00570EAB">
              <w:rPr>
                <w:b/>
              </w:rPr>
              <w:t>Příspěvek Unie zaregistrovaných</w:t>
            </w:r>
          </w:p>
        </w:tc>
      </w:tr>
      <w:tr w:rsidR="00570EAB" w:rsidRPr="00570EAB" w:rsidTr="00F11DD4">
        <w:trPr>
          <w:trHeight w:val="153"/>
        </w:trPr>
        <w:tc>
          <w:tcPr>
            <w:tcW w:w="2291" w:type="dxa"/>
            <w:shd w:val="clear" w:color="auto" w:fill="auto"/>
          </w:tcPr>
          <w:p w:rsidR="00570EAB" w:rsidRPr="00570EAB" w:rsidRDefault="00570EAB" w:rsidP="00570EAB">
            <w:pPr>
              <w:pStyle w:val="Default"/>
            </w:pPr>
            <w:r w:rsidRPr="00570EAB">
              <w:t>Odborné učebny</w:t>
            </w:r>
          </w:p>
        </w:tc>
        <w:tc>
          <w:tcPr>
            <w:tcW w:w="2160" w:type="dxa"/>
            <w:shd w:val="clear" w:color="auto" w:fill="auto"/>
          </w:tcPr>
          <w:p w:rsidR="00570EAB" w:rsidRPr="00570EAB" w:rsidRDefault="00570EAB" w:rsidP="00570EAB">
            <w:pPr>
              <w:pStyle w:val="Default"/>
            </w:pPr>
            <w:r w:rsidRPr="00570EAB">
              <w:t>Ukončena</w:t>
            </w:r>
          </w:p>
        </w:tc>
        <w:tc>
          <w:tcPr>
            <w:tcW w:w="2531" w:type="dxa"/>
            <w:shd w:val="clear" w:color="auto" w:fill="auto"/>
          </w:tcPr>
          <w:p w:rsidR="00570EAB" w:rsidRPr="00570EAB" w:rsidRDefault="00570EAB" w:rsidP="00570EAB">
            <w:pPr>
              <w:pStyle w:val="Default"/>
            </w:pPr>
            <w:r w:rsidRPr="00570EAB">
              <w:t>15</w:t>
            </w:r>
          </w:p>
        </w:tc>
        <w:tc>
          <w:tcPr>
            <w:tcW w:w="2531" w:type="dxa"/>
            <w:shd w:val="clear" w:color="auto" w:fill="auto"/>
          </w:tcPr>
          <w:p w:rsidR="00570EAB" w:rsidRPr="00570EAB" w:rsidRDefault="00570EAB" w:rsidP="00570EAB">
            <w:pPr>
              <w:pStyle w:val="Default"/>
            </w:pPr>
            <w:r w:rsidRPr="00570EAB">
              <w:t>369,7 mil. Kč</w:t>
            </w:r>
          </w:p>
        </w:tc>
      </w:tr>
      <w:tr w:rsidR="00570EAB" w:rsidRPr="00570EAB" w:rsidTr="00F11DD4">
        <w:trPr>
          <w:trHeight w:val="149"/>
        </w:trPr>
        <w:tc>
          <w:tcPr>
            <w:tcW w:w="2291" w:type="dxa"/>
            <w:shd w:val="clear" w:color="auto" w:fill="auto"/>
          </w:tcPr>
          <w:p w:rsidR="00570EAB" w:rsidRPr="00570EAB" w:rsidRDefault="00570EAB" w:rsidP="00570EAB">
            <w:pPr>
              <w:pStyle w:val="Default"/>
            </w:pPr>
            <w:r w:rsidRPr="00570EAB">
              <w:t>Konektivita škol</w:t>
            </w:r>
          </w:p>
        </w:tc>
        <w:tc>
          <w:tcPr>
            <w:tcW w:w="2160" w:type="dxa"/>
            <w:shd w:val="clear" w:color="auto" w:fill="auto"/>
          </w:tcPr>
          <w:p w:rsidR="00570EAB" w:rsidRPr="00570EAB" w:rsidRDefault="00570EAB" w:rsidP="00570EAB">
            <w:pPr>
              <w:pStyle w:val="Default"/>
            </w:pPr>
            <w:r w:rsidRPr="00570EAB">
              <w:t>Ukončena</w:t>
            </w:r>
          </w:p>
        </w:tc>
        <w:tc>
          <w:tcPr>
            <w:tcW w:w="2531" w:type="dxa"/>
            <w:shd w:val="clear" w:color="auto" w:fill="auto"/>
          </w:tcPr>
          <w:p w:rsidR="00570EAB" w:rsidRPr="00570EAB" w:rsidRDefault="00570EAB" w:rsidP="00570EAB">
            <w:pPr>
              <w:pStyle w:val="Default"/>
            </w:pPr>
            <w:r w:rsidRPr="00570EAB">
              <w:t>46</w:t>
            </w:r>
          </w:p>
        </w:tc>
        <w:tc>
          <w:tcPr>
            <w:tcW w:w="2531" w:type="dxa"/>
            <w:shd w:val="clear" w:color="auto" w:fill="auto"/>
          </w:tcPr>
          <w:p w:rsidR="00570EAB" w:rsidRPr="00570EAB" w:rsidRDefault="00570EAB" w:rsidP="00570EAB">
            <w:pPr>
              <w:pStyle w:val="Default"/>
            </w:pPr>
            <w:r w:rsidRPr="00570EAB">
              <w:t>269,4 mil. Kč</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Inovativní a pilotní projekty Oběhového hospodářství</w:t>
            </w:r>
          </w:p>
        </w:tc>
        <w:tc>
          <w:tcPr>
            <w:tcW w:w="2160" w:type="dxa"/>
            <w:shd w:val="clear" w:color="auto" w:fill="auto"/>
          </w:tcPr>
          <w:p w:rsidR="00570EAB" w:rsidRPr="00570EAB" w:rsidRDefault="00570EAB" w:rsidP="00570EAB">
            <w:pPr>
              <w:pStyle w:val="Default"/>
            </w:pPr>
            <w:r w:rsidRPr="00570EAB">
              <w:t>31. 10. 2024</w:t>
            </w:r>
          </w:p>
        </w:tc>
        <w:tc>
          <w:tcPr>
            <w:tcW w:w="2531" w:type="dxa"/>
            <w:shd w:val="clear" w:color="auto" w:fill="auto"/>
          </w:tcPr>
          <w:p w:rsidR="00570EAB" w:rsidRPr="00570EAB" w:rsidRDefault="00570EAB" w:rsidP="00570EAB">
            <w:pPr>
              <w:pStyle w:val="Default"/>
            </w:pPr>
            <w:r w:rsidRPr="00570EAB">
              <w:t>0</w:t>
            </w:r>
          </w:p>
        </w:tc>
        <w:tc>
          <w:tcPr>
            <w:tcW w:w="2531" w:type="dxa"/>
            <w:shd w:val="clear" w:color="auto" w:fill="auto"/>
          </w:tcPr>
          <w:p w:rsidR="00570EAB" w:rsidRPr="00570EAB" w:rsidRDefault="00570EAB" w:rsidP="00570EAB">
            <w:pPr>
              <w:pStyle w:val="Default"/>
            </w:pPr>
            <w:r w:rsidRPr="00570EAB">
              <w:t>0</w:t>
            </w:r>
          </w:p>
        </w:tc>
      </w:tr>
      <w:tr w:rsidR="00570EAB" w:rsidRPr="00570EAB" w:rsidTr="00F11DD4">
        <w:trPr>
          <w:trHeight w:val="153"/>
        </w:trPr>
        <w:tc>
          <w:tcPr>
            <w:tcW w:w="2291" w:type="dxa"/>
            <w:shd w:val="clear" w:color="auto" w:fill="auto"/>
          </w:tcPr>
          <w:p w:rsidR="00570EAB" w:rsidRPr="00570EAB" w:rsidRDefault="00570EAB" w:rsidP="00570EAB">
            <w:pPr>
              <w:pStyle w:val="Default"/>
            </w:pPr>
            <w:r w:rsidRPr="00570EAB">
              <w:t>Řemeslné inkubátory</w:t>
            </w:r>
          </w:p>
        </w:tc>
        <w:tc>
          <w:tcPr>
            <w:tcW w:w="2160" w:type="dxa"/>
            <w:shd w:val="clear" w:color="auto" w:fill="auto"/>
          </w:tcPr>
          <w:p w:rsidR="00570EAB" w:rsidRPr="00570EAB" w:rsidRDefault="00570EAB" w:rsidP="00570EAB">
            <w:pPr>
              <w:pStyle w:val="Default"/>
            </w:pPr>
            <w:r w:rsidRPr="00570EAB">
              <w:t>31. 12. 2024</w:t>
            </w:r>
          </w:p>
        </w:tc>
        <w:tc>
          <w:tcPr>
            <w:tcW w:w="2531" w:type="dxa"/>
            <w:shd w:val="clear" w:color="auto" w:fill="auto"/>
          </w:tcPr>
          <w:p w:rsidR="00570EAB" w:rsidRPr="00570EAB" w:rsidRDefault="00570EAB" w:rsidP="00570EAB">
            <w:pPr>
              <w:pStyle w:val="Default"/>
            </w:pPr>
            <w:r w:rsidRPr="00570EAB">
              <w:t>0</w:t>
            </w:r>
          </w:p>
        </w:tc>
        <w:tc>
          <w:tcPr>
            <w:tcW w:w="2531" w:type="dxa"/>
            <w:shd w:val="clear" w:color="auto" w:fill="auto"/>
          </w:tcPr>
          <w:p w:rsidR="00570EAB" w:rsidRPr="00570EAB" w:rsidRDefault="00570EAB" w:rsidP="00570EAB">
            <w:pPr>
              <w:pStyle w:val="Default"/>
            </w:pPr>
            <w:r w:rsidRPr="00570EAB">
              <w:t>0</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Obnova území – Koncepce a příprava projektů</w:t>
            </w:r>
          </w:p>
        </w:tc>
        <w:tc>
          <w:tcPr>
            <w:tcW w:w="2160" w:type="dxa"/>
            <w:shd w:val="clear" w:color="auto" w:fill="auto"/>
          </w:tcPr>
          <w:p w:rsidR="00570EAB" w:rsidRPr="00570EAB" w:rsidRDefault="00570EAB" w:rsidP="00570EAB">
            <w:pPr>
              <w:pStyle w:val="Default"/>
            </w:pPr>
            <w:r w:rsidRPr="00570EAB">
              <w:t>30. 6. 2024</w:t>
            </w:r>
          </w:p>
        </w:tc>
        <w:tc>
          <w:tcPr>
            <w:tcW w:w="2531" w:type="dxa"/>
            <w:shd w:val="clear" w:color="auto" w:fill="auto"/>
          </w:tcPr>
          <w:p w:rsidR="00570EAB" w:rsidRPr="00570EAB" w:rsidRDefault="00570EAB" w:rsidP="00570EAB">
            <w:pPr>
              <w:pStyle w:val="Default"/>
            </w:pPr>
            <w:r w:rsidRPr="00570EAB">
              <w:t>7</w:t>
            </w:r>
          </w:p>
        </w:tc>
        <w:tc>
          <w:tcPr>
            <w:tcW w:w="2531" w:type="dxa"/>
            <w:shd w:val="clear" w:color="auto" w:fill="auto"/>
          </w:tcPr>
          <w:p w:rsidR="00570EAB" w:rsidRPr="00570EAB" w:rsidRDefault="00570EAB" w:rsidP="00570EAB">
            <w:pPr>
              <w:pStyle w:val="Default"/>
            </w:pPr>
            <w:r w:rsidRPr="00570EAB">
              <w:t>1</w:t>
            </w:r>
            <w:r w:rsidR="00B73997">
              <w:t>4</w:t>
            </w:r>
            <w:r w:rsidRPr="00570EAB">
              <w:t>,</w:t>
            </w:r>
            <w:r w:rsidR="00B73997">
              <w:t>7</w:t>
            </w:r>
            <w:r w:rsidRPr="00570EAB">
              <w:t xml:space="preserve"> mil. Kč</w:t>
            </w:r>
          </w:p>
        </w:tc>
      </w:tr>
      <w:tr w:rsidR="00570EAB" w:rsidRPr="00570EAB" w:rsidTr="00F11DD4">
        <w:trPr>
          <w:trHeight w:val="228"/>
        </w:trPr>
        <w:tc>
          <w:tcPr>
            <w:tcW w:w="2291" w:type="dxa"/>
            <w:shd w:val="clear" w:color="auto" w:fill="auto"/>
          </w:tcPr>
          <w:p w:rsidR="00570EAB" w:rsidRPr="00570EAB" w:rsidRDefault="00570EAB" w:rsidP="00570EAB">
            <w:pPr>
              <w:pStyle w:val="Default"/>
            </w:pPr>
            <w:r w:rsidRPr="00570EAB">
              <w:t>Obnova území – Příroda a krajina</w:t>
            </w:r>
          </w:p>
        </w:tc>
        <w:tc>
          <w:tcPr>
            <w:tcW w:w="2160" w:type="dxa"/>
            <w:shd w:val="clear" w:color="auto" w:fill="auto"/>
          </w:tcPr>
          <w:p w:rsidR="00570EAB" w:rsidRPr="00570EAB" w:rsidRDefault="00570EAB" w:rsidP="00570EAB">
            <w:pPr>
              <w:pStyle w:val="Default"/>
            </w:pPr>
            <w:r w:rsidRPr="00570EAB">
              <w:t>30. 6. 2024</w:t>
            </w:r>
          </w:p>
        </w:tc>
        <w:tc>
          <w:tcPr>
            <w:tcW w:w="2531" w:type="dxa"/>
            <w:shd w:val="clear" w:color="auto" w:fill="auto"/>
          </w:tcPr>
          <w:p w:rsidR="00570EAB" w:rsidRPr="00570EAB" w:rsidRDefault="00570EAB" w:rsidP="00570EAB">
            <w:pPr>
              <w:pStyle w:val="Default"/>
            </w:pPr>
            <w:r w:rsidRPr="00570EAB">
              <w:t>0</w:t>
            </w:r>
          </w:p>
        </w:tc>
        <w:tc>
          <w:tcPr>
            <w:tcW w:w="2531" w:type="dxa"/>
            <w:shd w:val="clear" w:color="auto" w:fill="auto"/>
          </w:tcPr>
          <w:p w:rsidR="00570EAB" w:rsidRPr="00570EAB" w:rsidRDefault="00570EAB" w:rsidP="00570EAB">
            <w:pPr>
              <w:pStyle w:val="Default"/>
            </w:pPr>
            <w:r w:rsidRPr="00570EAB">
              <w:t>0</w:t>
            </w:r>
          </w:p>
        </w:tc>
      </w:tr>
      <w:tr w:rsidR="00570EAB" w:rsidRPr="00570EAB" w:rsidTr="00F11DD4">
        <w:trPr>
          <w:trHeight w:val="232"/>
        </w:trPr>
        <w:tc>
          <w:tcPr>
            <w:tcW w:w="2291" w:type="dxa"/>
            <w:shd w:val="clear" w:color="auto" w:fill="auto"/>
          </w:tcPr>
          <w:p w:rsidR="00570EAB" w:rsidRPr="00570EAB" w:rsidRDefault="00570EAB" w:rsidP="00570EAB">
            <w:pPr>
              <w:pStyle w:val="Default"/>
            </w:pPr>
            <w:r w:rsidRPr="00570EAB">
              <w:t>Obnova území – Infrastruktura</w:t>
            </w:r>
          </w:p>
        </w:tc>
        <w:tc>
          <w:tcPr>
            <w:tcW w:w="2160" w:type="dxa"/>
            <w:shd w:val="clear" w:color="auto" w:fill="auto"/>
          </w:tcPr>
          <w:p w:rsidR="00570EAB" w:rsidRPr="00570EAB" w:rsidRDefault="00570EAB" w:rsidP="00570EAB">
            <w:pPr>
              <w:pStyle w:val="Default"/>
            </w:pPr>
            <w:r w:rsidRPr="00570EAB">
              <w:t>30. 6. 2025</w:t>
            </w:r>
          </w:p>
        </w:tc>
        <w:tc>
          <w:tcPr>
            <w:tcW w:w="2531" w:type="dxa"/>
            <w:shd w:val="clear" w:color="auto" w:fill="auto"/>
          </w:tcPr>
          <w:p w:rsidR="00570EAB" w:rsidRPr="00570EAB" w:rsidRDefault="00570EAB" w:rsidP="00570EAB">
            <w:pPr>
              <w:pStyle w:val="Default"/>
            </w:pPr>
            <w:r w:rsidRPr="00570EAB">
              <w:t>3</w:t>
            </w:r>
          </w:p>
        </w:tc>
        <w:tc>
          <w:tcPr>
            <w:tcW w:w="2531" w:type="dxa"/>
            <w:shd w:val="clear" w:color="auto" w:fill="auto"/>
          </w:tcPr>
          <w:p w:rsidR="00570EAB" w:rsidRPr="00570EAB" w:rsidRDefault="00570EAB" w:rsidP="00570EAB">
            <w:pPr>
              <w:pStyle w:val="Default"/>
            </w:pPr>
            <w:r w:rsidRPr="00570EAB">
              <w:t>21,8 mil. Kč</w:t>
            </w:r>
          </w:p>
        </w:tc>
      </w:tr>
      <w:tr w:rsidR="00570EAB" w:rsidRPr="00570EAB" w:rsidTr="00F11DD4">
        <w:trPr>
          <w:trHeight w:val="149"/>
        </w:trPr>
        <w:tc>
          <w:tcPr>
            <w:tcW w:w="2291" w:type="dxa"/>
            <w:shd w:val="clear" w:color="auto" w:fill="auto"/>
          </w:tcPr>
          <w:p w:rsidR="00570EAB" w:rsidRPr="00570EAB" w:rsidRDefault="00570EAB" w:rsidP="00570EAB">
            <w:pPr>
              <w:pStyle w:val="Default"/>
            </w:pPr>
            <w:r w:rsidRPr="00570EAB">
              <w:t>Vzdělávání ve firmách</w:t>
            </w:r>
          </w:p>
        </w:tc>
        <w:tc>
          <w:tcPr>
            <w:tcW w:w="2160" w:type="dxa"/>
            <w:shd w:val="clear" w:color="auto" w:fill="auto"/>
          </w:tcPr>
          <w:p w:rsidR="00570EAB" w:rsidRPr="00570EAB" w:rsidRDefault="00570EAB" w:rsidP="00570EAB">
            <w:pPr>
              <w:pStyle w:val="Default"/>
            </w:pPr>
            <w:r w:rsidRPr="00570EAB">
              <w:t>31. 12. 2024</w:t>
            </w:r>
          </w:p>
        </w:tc>
        <w:tc>
          <w:tcPr>
            <w:tcW w:w="2531" w:type="dxa"/>
            <w:shd w:val="clear" w:color="auto" w:fill="auto"/>
          </w:tcPr>
          <w:p w:rsidR="00570EAB" w:rsidRPr="00570EAB" w:rsidRDefault="00570EAB" w:rsidP="00570EAB">
            <w:pPr>
              <w:pStyle w:val="Default"/>
            </w:pPr>
            <w:r w:rsidRPr="00570EAB">
              <w:t>3</w:t>
            </w:r>
          </w:p>
        </w:tc>
        <w:tc>
          <w:tcPr>
            <w:tcW w:w="2531" w:type="dxa"/>
            <w:shd w:val="clear" w:color="auto" w:fill="auto"/>
          </w:tcPr>
          <w:p w:rsidR="00570EAB" w:rsidRPr="00570EAB" w:rsidRDefault="00570EAB" w:rsidP="00570EAB">
            <w:pPr>
              <w:pStyle w:val="Default"/>
            </w:pPr>
            <w:r w:rsidRPr="00570EAB">
              <w:t>1</w:t>
            </w:r>
            <w:r w:rsidR="003D483D">
              <w:t>1</w:t>
            </w:r>
            <w:r w:rsidRPr="00570EAB">
              <w:t xml:space="preserve">, </w:t>
            </w:r>
            <w:r w:rsidR="003D483D">
              <w:t>8</w:t>
            </w:r>
            <w:r w:rsidRPr="00570EAB">
              <w:t xml:space="preserve"> mil. Kč</w:t>
            </w:r>
          </w:p>
        </w:tc>
      </w:tr>
      <w:tr w:rsidR="00570EAB" w:rsidRPr="00570EAB" w:rsidTr="00F11DD4">
        <w:trPr>
          <w:trHeight w:val="383"/>
        </w:trPr>
        <w:tc>
          <w:tcPr>
            <w:tcW w:w="2291" w:type="dxa"/>
            <w:shd w:val="clear" w:color="auto" w:fill="auto"/>
          </w:tcPr>
          <w:p w:rsidR="00570EAB" w:rsidRPr="00570EAB" w:rsidRDefault="00570EAB" w:rsidP="00570EAB">
            <w:pPr>
              <w:pStyle w:val="Default"/>
            </w:pPr>
            <w:r w:rsidRPr="00570EAB">
              <w:t xml:space="preserve">Předprojektová příprava strategických projektů a </w:t>
            </w:r>
            <w:proofErr w:type="spellStart"/>
            <w:r w:rsidRPr="00570EAB">
              <w:t>brownfieldů</w:t>
            </w:r>
            <w:proofErr w:type="spellEnd"/>
          </w:p>
        </w:tc>
        <w:tc>
          <w:tcPr>
            <w:tcW w:w="2160" w:type="dxa"/>
            <w:shd w:val="clear" w:color="auto" w:fill="auto"/>
          </w:tcPr>
          <w:p w:rsidR="00570EAB" w:rsidRPr="00570EAB" w:rsidRDefault="00570EAB" w:rsidP="00570EAB">
            <w:pPr>
              <w:pStyle w:val="Default"/>
            </w:pPr>
            <w:r w:rsidRPr="00570EAB">
              <w:t>Ukončena</w:t>
            </w:r>
          </w:p>
        </w:tc>
        <w:tc>
          <w:tcPr>
            <w:tcW w:w="2531" w:type="dxa"/>
            <w:shd w:val="clear" w:color="auto" w:fill="auto"/>
          </w:tcPr>
          <w:p w:rsidR="00570EAB" w:rsidRPr="00570EAB" w:rsidRDefault="00570EAB" w:rsidP="00570EAB">
            <w:pPr>
              <w:pStyle w:val="Default"/>
            </w:pPr>
            <w:r w:rsidRPr="00570EAB">
              <w:t>1</w:t>
            </w:r>
          </w:p>
        </w:tc>
        <w:tc>
          <w:tcPr>
            <w:tcW w:w="2531" w:type="dxa"/>
            <w:shd w:val="clear" w:color="auto" w:fill="auto"/>
          </w:tcPr>
          <w:p w:rsidR="00570EAB" w:rsidRPr="00570EAB" w:rsidRDefault="00570EAB" w:rsidP="00570EAB">
            <w:pPr>
              <w:pStyle w:val="Default"/>
            </w:pPr>
            <w:r w:rsidRPr="00570EAB">
              <w:t>16,6 mil. Kč</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Obnova území – Veřejné služby, kultura, sport, rekreace</w:t>
            </w:r>
          </w:p>
        </w:tc>
        <w:tc>
          <w:tcPr>
            <w:tcW w:w="2160" w:type="dxa"/>
            <w:shd w:val="clear" w:color="auto" w:fill="auto"/>
          </w:tcPr>
          <w:p w:rsidR="00570EAB" w:rsidRPr="00570EAB" w:rsidRDefault="00570EAB" w:rsidP="00570EAB">
            <w:pPr>
              <w:pStyle w:val="Default"/>
            </w:pPr>
            <w:r w:rsidRPr="00570EAB">
              <w:t>31. 12. 2024</w:t>
            </w:r>
          </w:p>
        </w:tc>
        <w:tc>
          <w:tcPr>
            <w:tcW w:w="2531" w:type="dxa"/>
            <w:shd w:val="clear" w:color="auto" w:fill="auto"/>
          </w:tcPr>
          <w:p w:rsidR="00570EAB" w:rsidRPr="00570EAB" w:rsidRDefault="00570EAB" w:rsidP="00570EAB">
            <w:pPr>
              <w:pStyle w:val="Default"/>
            </w:pPr>
            <w:r w:rsidRPr="00570EAB">
              <w:t>1</w:t>
            </w:r>
            <w:r w:rsidR="003D483D">
              <w:t>1</w:t>
            </w:r>
          </w:p>
        </w:tc>
        <w:tc>
          <w:tcPr>
            <w:tcW w:w="2531" w:type="dxa"/>
            <w:shd w:val="clear" w:color="auto" w:fill="auto"/>
          </w:tcPr>
          <w:p w:rsidR="00570EAB" w:rsidRPr="00570EAB" w:rsidRDefault="00570EAB" w:rsidP="00570EAB">
            <w:pPr>
              <w:pStyle w:val="Default"/>
            </w:pPr>
            <w:r w:rsidRPr="00570EAB">
              <w:t>2</w:t>
            </w:r>
            <w:r w:rsidR="003D483D">
              <w:t>53</w:t>
            </w:r>
            <w:r w:rsidRPr="00570EAB">
              <w:t xml:space="preserve">, </w:t>
            </w:r>
            <w:r w:rsidR="003D483D">
              <w:t>9</w:t>
            </w:r>
            <w:r w:rsidRPr="00570EAB">
              <w:t xml:space="preserve"> mil. Kč</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Vouchery pro podnikatele</w:t>
            </w:r>
          </w:p>
        </w:tc>
        <w:tc>
          <w:tcPr>
            <w:tcW w:w="2160" w:type="dxa"/>
            <w:shd w:val="clear" w:color="auto" w:fill="auto"/>
          </w:tcPr>
          <w:p w:rsidR="00570EAB" w:rsidRPr="00570EAB" w:rsidRDefault="00570EAB" w:rsidP="00570EAB">
            <w:pPr>
              <w:pStyle w:val="Default"/>
            </w:pPr>
            <w:r w:rsidRPr="00570EAB">
              <w:t>Ukončena</w:t>
            </w:r>
          </w:p>
        </w:tc>
        <w:tc>
          <w:tcPr>
            <w:tcW w:w="2531" w:type="dxa"/>
            <w:shd w:val="clear" w:color="auto" w:fill="auto"/>
          </w:tcPr>
          <w:p w:rsidR="00570EAB" w:rsidRPr="00570EAB" w:rsidRDefault="00570EAB" w:rsidP="00570EAB">
            <w:pPr>
              <w:pStyle w:val="Default"/>
            </w:pPr>
            <w:r w:rsidRPr="00570EAB">
              <w:t>1</w:t>
            </w:r>
          </w:p>
        </w:tc>
        <w:tc>
          <w:tcPr>
            <w:tcW w:w="2531" w:type="dxa"/>
            <w:shd w:val="clear" w:color="auto" w:fill="auto"/>
          </w:tcPr>
          <w:p w:rsidR="00570EAB" w:rsidRPr="00570EAB" w:rsidRDefault="00570EAB" w:rsidP="00570EAB">
            <w:pPr>
              <w:pStyle w:val="Default"/>
            </w:pPr>
            <w:r w:rsidRPr="00570EAB">
              <w:t>30 mil. Kč</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Náborové příspěvky pro učitele</w:t>
            </w:r>
          </w:p>
        </w:tc>
        <w:tc>
          <w:tcPr>
            <w:tcW w:w="2160" w:type="dxa"/>
            <w:shd w:val="clear" w:color="auto" w:fill="auto"/>
          </w:tcPr>
          <w:p w:rsidR="00570EAB" w:rsidRPr="00570EAB" w:rsidRDefault="00570EAB" w:rsidP="00570EAB">
            <w:pPr>
              <w:pStyle w:val="Default"/>
            </w:pPr>
            <w:r w:rsidRPr="00570EAB">
              <w:t>24. 4. 2024</w:t>
            </w:r>
          </w:p>
        </w:tc>
        <w:tc>
          <w:tcPr>
            <w:tcW w:w="2531" w:type="dxa"/>
            <w:shd w:val="clear" w:color="auto" w:fill="auto"/>
          </w:tcPr>
          <w:p w:rsidR="00570EAB" w:rsidRPr="00570EAB" w:rsidRDefault="00570EAB" w:rsidP="00570EAB">
            <w:pPr>
              <w:pStyle w:val="Default"/>
            </w:pPr>
            <w:r w:rsidRPr="00570EAB">
              <w:t>1</w:t>
            </w:r>
          </w:p>
        </w:tc>
        <w:tc>
          <w:tcPr>
            <w:tcW w:w="2531" w:type="dxa"/>
            <w:shd w:val="clear" w:color="auto" w:fill="auto"/>
          </w:tcPr>
          <w:p w:rsidR="00570EAB" w:rsidRPr="00570EAB" w:rsidRDefault="00570EAB" w:rsidP="00570EAB">
            <w:pPr>
              <w:pStyle w:val="Default"/>
            </w:pPr>
            <w:r w:rsidRPr="00570EAB">
              <w:t>22,5 mil. Kč</w:t>
            </w:r>
          </w:p>
        </w:tc>
      </w:tr>
      <w:tr w:rsidR="00570EAB" w:rsidRPr="00570EAB" w:rsidTr="00F11DD4">
        <w:trPr>
          <w:trHeight w:val="305"/>
        </w:trPr>
        <w:tc>
          <w:tcPr>
            <w:tcW w:w="2291" w:type="dxa"/>
            <w:shd w:val="clear" w:color="auto" w:fill="auto"/>
          </w:tcPr>
          <w:p w:rsidR="00570EAB" w:rsidRPr="00570EAB" w:rsidRDefault="00570EAB" w:rsidP="00570EAB">
            <w:pPr>
              <w:pStyle w:val="Default"/>
            </w:pPr>
            <w:r w:rsidRPr="00570EAB">
              <w:t>Příprava projektů pro veřejný sektor</w:t>
            </w:r>
          </w:p>
        </w:tc>
        <w:tc>
          <w:tcPr>
            <w:tcW w:w="2160" w:type="dxa"/>
            <w:shd w:val="clear" w:color="auto" w:fill="auto"/>
          </w:tcPr>
          <w:p w:rsidR="00570EAB" w:rsidRPr="00570EAB" w:rsidRDefault="00570EAB" w:rsidP="00570EAB">
            <w:pPr>
              <w:pStyle w:val="Default"/>
            </w:pPr>
            <w:r w:rsidRPr="00570EAB">
              <w:t>30. 4. 2024</w:t>
            </w:r>
          </w:p>
        </w:tc>
        <w:tc>
          <w:tcPr>
            <w:tcW w:w="2531" w:type="dxa"/>
            <w:shd w:val="clear" w:color="auto" w:fill="auto"/>
          </w:tcPr>
          <w:p w:rsidR="00570EAB" w:rsidRPr="00570EAB" w:rsidRDefault="00570EAB" w:rsidP="00570EAB">
            <w:pPr>
              <w:pStyle w:val="Default"/>
            </w:pPr>
            <w:r w:rsidRPr="00570EAB">
              <w:t>1</w:t>
            </w:r>
          </w:p>
        </w:tc>
        <w:tc>
          <w:tcPr>
            <w:tcW w:w="2531" w:type="dxa"/>
            <w:shd w:val="clear" w:color="auto" w:fill="auto"/>
          </w:tcPr>
          <w:p w:rsidR="00570EAB" w:rsidRPr="00570EAB" w:rsidRDefault="00570EAB" w:rsidP="00570EAB">
            <w:pPr>
              <w:pStyle w:val="Default"/>
            </w:pPr>
            <w:r w:rsidRPr="00570EAB">
              <w:t>50 mil. Kč</w:t>
            </w:r>
          </w:p>
        </w:tc>
      </w:tr>
    </w:tbl>
    <w:p w:rsidR="00570EAB" w:rsidRDefault="00570EAB" w:rsidP="00570EAB">
      <w:pPr>
        <w:pStyle w:val="Default"/>
        <w:jc w:val="both"/>
      </w:pPr>
    </w:p>
    <w:p w:rsidR="00570EAB" w:rsidRDefault="00570EAB" w:rsidP="00570EAB">
      <w:pPr>
        <w:pStyle w:val="Default"/>
        <w:jc w:val="both"/>
      </w:pPr>
    </w:p>
    <w:p w:rsidR="00570EAB" w:rsidRPr="00570EAB" w:rsidRDefault="00570EAB" w:rsidP="00570EAB">
      <w:pPr>
        <w:pStyle w:val="Default"/>
        <w:jc w:val="both"/>
        <w:rPr>
          <w:b/>
        </w:rPr>
      </w:pPr>
      <w:r w:rsidRPr="00570EAB">
        <w:rPr>
          <w:b/>
        </w:rPr>
        <w:t>Připravované výzvy:</w:t>
      </w:r>
    </w:p>
    <w:p w:rsidR="00570EAB" w:rsidRDefault="00570EAB" w:rsidP="00570EAB">
      <w:pPr>
        <w:pStyle w:val="Default"/>
        <w:jc w:val="both"/>
      </w:pPr>
      <w:r w:rsidRPr="00570EAB">
        <w:rPr>
          <w:u w:val="single"/>
        </w:rPr>
        <w:t>„Posílení sociální stability v kraji“</w:t>
      </w:r>
      <w:r>
        <w:t xml:space="preserve"> – podpora bude směřovat do obcí s nejvyšším indexem sociálního vyloučení</w:t>
      </w:r>
    </w:p>
    <w:p w:rsidR="00570EAB" w:rsidRDefault="00570EAB" w:rsidP="00570EAB">
      <w:pPr>
        <w:pStyle w:val="Default"/>
        <w:jc w:val="both"/>
      </w:pPr>
      <w:r w:rsidRPr="00570EAB">
        <w:rPr>
          <w:u w:val="single"/>
        </w:rPr>
        <w:t>„Podpora regionálního školství“</w:t>
      </w:r>
      <w:r>
        <w:t xml:space="preserve"> - podpora bude směřovat komplexně do modernizace vzdělávací infrastruktury základních škol</w:t>
      </w:r>
    </w:p>
    <w:p w:rsidR="00570EAB" w:rsidRDefault="00570EAB" w:rsidP="00570EAB">
      <w:pPr>
        <w:pStyle w:val="Default"/>
        <w:jc w:val="both"/>
      </w:pPr>
      <w:r w:rsidRPr="00570EAB">
        <w:rPr>
          <w:u w:val="single"/>
        </w:rPr>
        <w:t>„Rozvoj vodíkových údolí“</w:t>
      </w:r>
      <w:r>
        <w:t xml:space="preserve"> - podpora bude zaměřena na strategické / akční plánování</w:t>
      </w:r>
    </w:p>
    <w:p w:rsidR="00570EAB" w:rsidRDefault="00570EAB" w:rsidP="00570EAB">
      <w:pPr>
        <w:pStyle w:val="Default"/>
        <w:jc w:val="both"/>
      </w:pPr>
      <w:r w:rsidRPr="00570EAB">
        <w:rPr>
          <w:u w:val="single"/>
        </w:rPr>
        <w:t>„Zájmové vzdělávání a osvěta“</w:t>
      </w:r>
      <w:r>
        <w:t xml:space="preserve"> - podpora bude zaměřena na neinvestiční projekty zaměřené na vzdělávání a osvětu v oblasti změny klimatu a transformace regionů a na odborné kapacity</w:t>
      </w:r>
    </w:p>
    <w:p w:rsidR="00570EAB" w:rsidRDefault="00570EAB" w:rsidP="00570EAB">
      <w:pPr>
        <w:pStyle w:val="Default"/>
        <w:jc w:val="both"/>
      </w:pPr>
      <w:r w:rsidRPr="00570EAB">
        <w:rPr>
          <w:u w:val="single"/>
        </w:rPr>
        <w:t>„Infrastruktura pro zájmové vzdělávání“</w:t>
      </w:r>
      <w:r>
        <w:t xml:space="preserve"> - podpora bude zaměřena na vybudování, modernizaci a vybavení odborných prostor ve vazbě na přírodní vědy, polytechnické vzdělávání, cizí jazyky, práci s digitálními technologiemi v zařízeních pro zájmové a neformální vzdělávání a celoživotní učení</w:t>
      </w:r>
    </w:p>
    <w:p w:rsidR="00570EAB" w:rsidRDefault="00570EAB" w:rsidP="00570EAB">
      <w:pPr>
        <w:pStyle w:val="Default"/>
        <w:jc w:val="both"/>
      </w:pPr>
    </w:p>
    <w:p w:rsidR="00570EAB" w:rsidRPr="00570EAB" w:rsidRDefault="00570EAB" w:rsidP="00570EAB">
      <w:pPr>
        <w:pStyle w:val="Default"/>
        <w:jc w:val="both"/>
        <w:rPr>
          <w:b/>
        </w:rPr>
      </w:pPr>
      <w:r w:rsidRPr="00570EAB">
        <w:rPr>
          <w:b/>
        </w:rPr>
        <w:t>Zastřešující projekty OPST Karlovarského kraje:</w:t>
      </w:r>
    </w:p>
    <w:p w:rsidR="00570EAB" w:rsidRDefault="00570EAB" w:rsidP="00570EAB">
      <w:pPr>
        <w:pStyle w:val="Default"/>
        <w:jc w:val="both"/>
      </w:pPr>
      <w:r w:rsidRPr="00570EAB">
        <w:rPr>
          <w:u w:val="single"/>
        </w:rPr>
        <w:lastRenderedPageBreak/>
        <w:t>Vouchery pro podnikatele</w:t>
      </w:r>
      <w:r>
        <w:t xml:space="preserve"> – ke dni </w:t>
      </w:r>
      <w:r w:rsidR="003D483D">
        <w:t>1</w:t>
      </w:r>
      <w:r>
        <w:t>7. 5. 2024 bylo podáno celkem 1</w:t>
      </w:r>
      <w:r w:rsidR="003D483D">
        <w:t>60</w:t>
      </w:r>
      <w:r>
        <w:t xml:space="preserve"> žádostí v celkovém finančním objemu 37 mil. Kč. Počet schválených žádostí Radou Karlovarského kraje je celkem </w:t>
      </w:r>
      <w:r w:rsidR="009B6D9E">
        <w:t>40</w:t>
      </w:r>
      <w:r>
        <w:t xml:space="preserve"> žádostí v celkové výši </w:t>
      </w:r>
      <w:r w:rsidR="009B6D9E">
        <w:t>15</w:t>
      </w:r>
      <w:r>
        <w:t xml:space="preserve"> mil. Kč</w:t>
      </w:r>
    </w:p>
    <w:p w:rsidR="00570EAB" w:rsidRDefault="00570EAB" w:rsidP="00570EAB">
      <w:pPr>
        <w:pStyle w:val="Default"/>
        <w:jc w:val="both"/>
        <w:rPr>
          <w:u w:val="single"/>
        </w:rPr>
      </w:pPr>
      <w:r w:rsidRPr="00570EAB">
        <w:rPr>
          <w:u w:val="single"/>
        </w:rPr>
        <w:t>Vouchery pro veřejný sektor:</w:t>
      </w:r>
    </w:p>
    <w:p w:rsidR="003D483D" w:rsidRPr="003D483D" w:rsidRDefault="003D483D" w:rsidP="00570EAB">
      <w:pPr>
        <w:pStyle w:val="Default"/>
        <w:jc w:val="both"/>
      </w:pPr>
      <w:r>
        <w:t>Příprava projektů – žádost podaná prostřednictvím Odboru investic vyhověla formálním náležitostem</w:t>
      </w:r>
    </w:p>
    <w:p w:rsidR="00570EAB" w:rsidRDefault="00570EAB" w:rsidP="00570EAB">
      <w:pPr>
        <w:pStyle w:val="Default"/>
        <w:jc w:val="both"/>
      </w:pPr>
      <w:r>
        <w:t>Náborové příspěvky pro učitele – žádost podaná prostřednictvím Odboru investic vyhověla formálním náležitostem.</w:t>
      </w:r>
    </w:p>
    <w:p w:rsidR="00570EAB" w:rsidRDefault="00570EAB" w:rsidP="00570EAB">
      <w:pPr>
        <w:pStyle w:val="Default"/>
        <w:jc w:val="both"/>
      </w:pPr>
      <w:r>
        <w:t xml:space="preserve">Kreativní, Digitální a </w:t>
      </w:r>
      <w:proofErr w:type="spellStart"/>
      <w:r>
        <w:t>Preinkubační</w:t>
      </w:r>
      <w:proofErr w:type="spellEnd"/>
      <w:r>
        <w:t xml:space="preserve"> – předběžný termín vyhlášení výzvy ze strany řídícího orgánu Ministerstva životního prostředí je stanoven na 2. pol. r. 2024.</w:t>
      </w:r>
    </w:p>
    <w:p w:rsidR="00570EAB" w:rsidRDefault="00570EAB" w:rsidP="00570EAB">
      <w:pPr>
        <w:pStyle w:val="Default"/>
        <w:jc w:val="both"/>
      </w:pPr>
    </w:p>
    <w:p w:rsidR="00570EAB" w:rsidRPr="00570EAB" w:rsidRDefault="00570EAB" w:rsidP="00570EAB">
      <w:pPr>
        <w:pStyle w:val="Default"/>
        <w:jc w:val="both"/>
        <w:rPr>
          <w:b/>
        </w:rPr>
      </w:pPr>
      <w:r w:rsidRPr="00570EAB">
        <w:rPr>
          <w:b/>
        </w:rPr>
        <w:t>Finanční nástroje:</w:t>
      </w:r>
    </w:p>
    <w:p w:rsidR="00570EAB" w:rsidRDefault="00570EAB" w:rsidP="00570EAB">
      <w:pPr>
        <w:pStyle w:val="Default"/>
        <w:jc w:val="both"/>
      </w:pPr>
      <w:r w:rsidRPr="00F151C4">
        <w:t>Úvěr transformace pro podnikatele (finanční nástroje) – k datu 3</w:t>
      </w:r>
      <w:r w:rsidR="00F151C4" w:rsidRPr="00F151C4">
        <w:t>0</w:t>
      </w:r>
      <w:r w:rsidRPr="00F151C4">
        <w:t xml:space="preserve">. </w:t>
      </w:r>
      <w:r w:rsidR="00F151C4" w:rsidRPr="00F151C4">
        <w:t>4</w:t>
      </w:r>
      <w:r w:rsidRPr="00F151C4">
        <w:t>. 2024 bylo podáno 2</w:t>
      </w:r>
      <w:r w:rsidR="00F151C4" w:rsidRPr="00F151C4">
        <w:t>9</w:t>
      </w:r>
      <w:r w:rsidRPr="00F151C4">
        <w:t xml:space="preserve"> žádostí do Úvěru transformace o celkovém finančním objemu </w:t>
      </w:r>
      <w:r w:rsidR="00F151C4" w:rsidRPr="00F151C4">
        <w:t>520</w:t>
      </w:r>
      <w:r w:rsidRPr="00F151C4">
        <w:t xml:space="preserve"> mil. Kč. Počet uzavřených smluv je 6 o celkovém finančním objemu 103,4 mil. Kč. Další informace naleznete v příloze č. 2 </w:t>
      </w:r>
      <w:r w:rsidR="00FA062D" w:rsidRPr="00F151C4">
        <w:t>této důvodové zprávy</w:t>
      </w:r>
      <w:r w:rsidRPr="00F151C4">
        <w:t>.</w:t>
      </w:r>
    </w:p>
    <w:p w:rsidR="00570EAB" w:rsidRDefault="00570EAB" w:rsidP="00570EAB">
      <w:pPr>
        <w:pStyle w:val="Default"/>
        <w:jc w:val="both"/>
      </w:pPr>
    </w:p>
    <w:p w:rsidR="00570EAB" w:rsidRPr="00570EAB" w:rsidRDefault="00570EAB" w:rsidP="00570EAB">
      <w:pPr>
        <w:pStyle w:val="Default"/>
        <w:jc w:val="both"/>
        <w:rPr>
          <w:b/>
        </w:rPr>
      </w:pPr>
      <w:r w:rsidRPr="00570EAB">
        <w:rPr>
          <w:b/>
        </w:rPr>
        <w:t>Monitorovací výbor OPST</w:t>
      </w:r>
      <w:r w:rsidR="0010765C">
        <w:rPr>
          <w:b/>
        </w:rPr>
        <w:t xml:space="preserve"> (MV OPST):</w:t>
      </w:r>
    </w:p>
    <w:p w:rsidR="00D0379C" w:rsidRPr="00CB71D3" w:rsidRDefault="00D0379C" w:rsidP="00D0379C">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imes New Roman" w:hAnsi="Times New Roman" w:cs="Times New Roman"/>
          <w:lang w:val="cs-CZ"/>
        </w:rPr>
      </w:pPr>
      <w:r w:rsidRPr="00CB71D3">
        <w:rPr>
          <w:rFonts w:ascii="Times New Roman" w:hAnsi="Times New Roman" w:cs="Times New Roman"/>
          <w:lang w:val="cs-CZ"/>
        </w:rPr>
        <w:t xml:space="preserve">Na pozici náhradníka řádného člena Monitorovacího výboru Operačního programu Spravedlivá transformace 2021–2027 Bc. Pavla Čekana se místo Ing. Venduly Šnajdrové nominovala Ing. Petra Lorenzová. Důvodem změny je zejména ukončení pracovního poměru Ing. Venduly Šnajdrové na Karlovarské agentuře rozvoje podnikání, </w:t>
      </w:r>
      <w:proofErr w:type="spellStart"/>
      <w:r w:rsidRPr="00CB71D3">
        <w:rPr>
          <w:rFonts w:ascii="Times New Roman" w:hAnsi="Times New Roman" w:cs="Times New Roman"/>
          <w:lang w:val="cs-CZ"/>
        </w:rPr>
        <w:t>p.o</w:t>
      </w:r>
      <w:proofErr w:type="spellEnd"/>
      <w:r w:rsidRPr="00CB71D3">
        <w:rPr>
          <w:rFonts w:ascii="Times New Roman" w:hAnsi="Times New Roman" w:cs="Times New Roman"/>
          <w:lang w:val="cs-CZ"/>
        </w:rPr>
        <w:t>. a zároveň potřeba většího zapojení sekretariátu Regionální stálé konference do aktivit projednávaných a schvalovaných právě v Monitorovacím výboru Operačního programu Spravedlivá transformace 2021–2027.</w:t>
      </w:r>
    </w:p>
    <w:p w:rsidR="00A81F70" w:rsidRPr="00CB71D3" w:rsidRDefault="00D0379C" w:rsidP="00A81F70">
      <w:pPr>
        <w:pStyle w:val="Default"/>
        <w:jc w:val="both"/>
        <w:rPr>
          <w:u w:val="single"/>
        </w:rPr>
      </w:pPr>
      <w:r w:rsidRPr="00CB71D3">
        <w:rPr>
          <w:u w:val="single"/>
        </w:rPr>
        <w:t>Aktuální seznam členů MV OPST:</w:t>
      </w:r>
    </w:p>
    <w:p w:rsidR="00D0379C" w:rsidRPr="00CB71D3" w:rsidRDefault="00D0379C" w:rsidP="00D0379C">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lang w:val="cs-CZ"/>
        </w:rPr>
      </w:pPr>
      <w:r w:rsidRPr="00CB71D3">
        <w:rPr>
          <w:rFonts w:ascii="Times New Roman" w:hAnsi="Times New Roman" w:cs="Times New Roman"/>
          <w:b/>
          <w:bCs/>
          <w:lang w:val="cs-CZ"/>
        </w:rPr>
        <w:t>člen</w:t>
      </w:r>
      <w:r w:rsidRPr="00CB71D3">
        <w:rPr>
          <w:rFonts w:ascii="Times New Roman" w:hAnsi="Times New Roman" w:cs="Times New Roman"/>
          <w:lang w:val="cs-CZ"/>
        </w:rPr>
        <w:tab/>
      </w:r>
      <w:r w:rsidRPr="00CB71D3">
        <w:rPr>
          <w:rFonts w:ascii="Times New Roman" w:hAnsi="Times New Roman" w:cs="Times New Roman"/>
          <w:lang w:val="cs-CZ"/>
        </w:rPr>
        <w:tab/>
      </w:r>
      <w:r w:rsidRPr="00CB71D3">
        <w:rPr>
          <w:rFonts w:ascii="Times New Roman" w:hAnsi="Times New Roman" w:cs="Times New Roman"/>
          <w:lang w:val="cs-CZ"/>
        </w:rPr>
        <w:tab/>
      </w:r>
      <w:r w:rsidRPr="00CB71D3">
        <w:rPr>
          <w:rFonts w:ascii="Times New Roman" w:hAnsi="Times New Roman" w:cs="Times New Roman"/>
          <w:b/>
          <w:bCs/>
          <w:lang w:val="cs-CZ"/>
        </w:rPr>
        <w:t>náhradník člena</w:t>
      </w:r>
    </w:p>
    <w:p w:rsidR="00D0379C" w:rsidRPr="00CB71D3" w:rsidRDefault="00D0379C" w:rsidP="00D0379C">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lang w:val="cs-CZ"/>
        </w:rPr>
      </w:pPr>
      <w:r w:rsidRPr="00CB71D3">
        <w:rPr>
          <w:rFonts w:ascii="Times New Roman" w:hAnsi="Times New Roman" w:cs="Times New Roman"/>
          <w:lang w:val="cs-CZ"/>
        </w:rPr>
        <w:t>Patrik Pizinger</w:t>
      </w:r>
      <w:r w:rsidRPr="00CB71D3">
        <w:rPr>
          <w:rFonts w:ascii="Times New Roman" w:hAnsi="Times New Roman" w:cs="Times New Roman"/>
          <w:lang w:val="cs-CZ"/>
        </w:rPr>
        <w:tab/>
        <w:t>Ing. Jana Bělohoubková, MPA</w:t>
      </w:r>
    </w:p>
    <w:p w:rsidR="00D0379C" w:rsidRPr="00CB71D3" w:rsidRDefault="00D0379C" w:rsidP="00D0379C">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lang w:val="cs-CZ"/>
        </w:rPr>
      </w:pPr>
      <w:r w:rsidRPr="00CB71D3">
        <w:rPr>
          <w:rFonts w:ascii="Times New Roman" w:hAnsi="Times New Roman" w:cs="Times New Roman"/>
          <w:lang w:val="cs-CZ"/>
        </w:rPr>
        <w:t>Bc. Pavel Čekan</w:t>
      </w:r>
      <w:r w:rsidRPr="00CB71D3">
        <w:rPr>
          <w:rFonts w:ascii="Times New Roman" w:hAnsi="Times New Roman" w:cs="Times New Roman"/>
          <w:lang w:val="cs-CZ"/>
        </w:rPr>
        <w:tab/>
        <w:t>Ing. Petra Lorenzová</w:t>
      </w:r>
    </w:p>
    <w:p w:rsidR="00D0379C" w:rsidRPr="00CB71D3" w:rsidRDefault="00D0379C" w:rsidP="00D0379C">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lang w:val="cs-CZ"/>
        </w:rPr>
      </w:pPr>
      <w:r w:rsidRPr="00CB71D3">
        <w:rPr>
          <w:rFonts w:ascii="Times New Roman" w:hAnsi="Times New Roman" w:cs="Times New Roman"/>
          <w:lang w:val="cs-CZ"/>
        </w:rPr>
        <w:t>Ing. Jan Novotný</w:t>
      </w:r>
      <w:r w:rsidRPr="00CB71D3">
        <w:rPr>
          <w:rFonts w:ascii="Times New Roman" w:hAnsi="Times New Roman" w:cs="Times New Roman"/>
          <w:lang w:val="cs-CZ"/>
        </w:rPr>
        <w:tab/>
        <w:t>Mgr. Tomáš Linda, MBA</w:t>
      </w:r>
    </w:p>
    <w:p w:rsidR="00D0379C" w:rsidRDefault="00D0379C" w:rsidP="00A81F70">
      <w:pPr>
        <w:pStyle w:val="Default"/>
        <w:jc w:val="both"/>
      </w:pPr>
    </w:p>
    <w:p w:rsidR="00C22178" w:rsidRDefault="00C22178" w:rsidP="00A81F70">
      <w:pPr>
        <w:pStyle w:val="Default"/>
        <w:jc w:val="both"/>
      </w:pPr>
    </w:p>
    <w:p w:rsidR="00C22178" w:rsidRDefault="00C22178" w:rsidP="00A81F70">
      <w:pPr>
        <w:pStyle w:val="Default"/>
        <w:jc w:val="both"/>
      </w:pPr>
    </w:p>
    <w:p w:rsidR="00C22178" w:rsidRDefault="00C22178" w:rsidP="00A81F70">
      <w:pPr>
        <w:pStyle w:val="Default"/>
        <w:jc w:val="both"/>
      </w:pPr>
    </w:p>
    <w:p w:rsidR="00C22178" w:rsidRPr="00CB71D3" w:rsidRDefault="00C22178" w:rsidP="00A81F70">
      <w:pPr>
        <w:pStyle w:val="Default"/>
        <w:jc w:val="both"/>
      </w:pPr>
    </w:p>
    <w:p w:rsidR="00A81F70" w:rsidRPr="00CB71D3" w:rsidRDefault="00A81F70" w:rsidP="00A81F70">
      <w:pPr>
        <w:pStyle w:val="Default"/>
        <w:jc w:val="both"/>
      </w:pPr>
    </w:p>
    <w:p w:rsidR="00A81F70" w:rsidRDefault="00A81F70" w:rsidP="00A81F70">
      <w:pPr>
        <w:pStyle w:val="Default"/>
        <w:jc w:val="both"/>
        <w:rPr>
          <w:b/>
          <w:u w:val="single"/>
        </w:rPr>
      </w:pPr>
      <w:r w:rsidRPr="00CB71D3">
        <w:rPr>
          <w:b/>
          <w:u w:val="single"/>
        </w:rPr>
        <w:t>Přílohy:</w:t>
      </w:r>
    </w:p>
    <w:p w:rsidR="00570EAB" w:rsidRPr="00570EAB" w:rsidRDefault="00570EAB" w:rsidP="00A81F70">
      <w:pPr>
        <w:pStyle w:val="Default"/>
        <w:jc w:val="both"/>
      </w:pPr>
      <w:r w:rsidRPr="00570EAB">
        <w:t>B2_ORR_ stav_cerpani_vyzev_priloha_c_1</w:t>
      </w:r>
    </w:p>
    <w:p w:rsidR="00570EAB" w:rsidRPr="00570EAB" w:rsidRDefault="00570EAB" w:rsidP="00A81F70">
      <w:pPr>
        <w:pStyle w:val="Default"/>
        <w:jc w:val="both"/>
      </w:pPr>
      <w:r w:rsidRPr="00570EAB">
        <w:t>B2_ORR_uver_transformace_priloha_c_2</w:t>
      </w:r>
    </w:p>
    <w:sectPr w:rsidR="00570EAB" w:rsidRPr="00570EAB" w:rsidSect="00826A2D">
      <w:headerReference w:type="default" r:id="rId8"/>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70A" w:rsidRDefault="005E470A">
      <w:pPr>
        <w:spacing w:line="240" w:lineRule="auto"/>
      </w:pPr>
      <w:r>
        <w:separator/>
      </w:r>
    </w:p>
  </w:endnote>
  <w:endnote w:type="continuationSeparator" w:id="0">
    <w:p w:rsidR="005E470A" w:rsidRDefault="005E4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70A" w:rsidRDefault="005E470A">
      <w:pPr>
        <w:spacing w:line="240" w:lineRule="auto"/>
      </w:pPr>
      <w:r>
        <w:separator/>
      </w:r>
    </w:p>
  </w:footnote>
  <w:footnote w:type="continuationSeparator" w:id="0">
    <w:p w:rsidR="005E470A" w:rsidRDefault="005E47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0D6" w:rsidRDefault="00F8669C" w:rsidP="002A34C8">
    <w:pPr>
      <w:pStyle w:val="Zhlav"/>
    </w:pPr>
    <w:r>
      <w:rPr>
        <w:noProof/>
      </w:rPr>
      <w:drawing>
        <wp:inline distT="0" distB="0" distL="0" distR="0" wp14:anchorId="651B1286" wp14:editId="5AA27FEF">
          <wp:extent cx="3944620" cy="48145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944620" cy="481451"/>
                  </a:xfrm>
                  <a:prstGeom prst="rect">
                    <a:avLst/>
                  </a:prstGeom>
                  <a:noFill/>
                </pic:spPr>
              </pic:pic>
            </a:graphicData>
          </a:graphic>
        </wp:inline>
      </w:drawing>
    </w:r>
  </w:p>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835E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5063F6"/>
    <w:multiLevelType w:val="hybridMultilevel"/>
    <w:tmpl w:val="F21A5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C3C2495"/>
    <w:multiLevelType w:val="hybridMultilevel"/>
    <w:tmpl w:val="619AF09C"/>
    <w:lvl w:ilvl="0" w:tplc="5F8AC288">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A81601"/>
    <w:multiLevelType w:val="hybridMultilevel"/>
    <w:tmpl w:val="9828B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6"/>
  </w:num>
  <w:num w:numId="3">
    <w:abstractNumId w:val="22"/>
  </w:num>
  <w:num w:numId="4">
    <w:abstractNumId w:val="13"/>
  </w:num>
  <w:num w:numId="5">
    <w:abstractNumId w:val="17"/>
  </w:num>
  <w:num w:numId="6">
    <w:abstractNumId w:val="20"/>
  </w:num>
  <w:num w:numId="7">
    <w:abstractNumId w:val="18"/>
  </w:num>
  <w:num w:numId="8">
    <w:abstractNumId w:val="9"/>
  </w:num>
  <w:num w:numId="9">
    <w:abstractNumId w:val="1"/>
  </w:num>
  <w:num w:numId="10">
    <w:abstractNumId w:val="19"/>
  </w:num>
  <w:num w:numId="11">
    <w:abstractNumId w:val="7"/>
  </w:num>
  <w:num w:numId="12">
    <w:abstractNumId w:val="11"/>
  </w:num>
  <w:num w:numId="13">
    <w:abstractNumId w:val="14"/>
  </w:num>
  <w:num w:numId="14">
    <w:abstractNumId w:val="5"/>
  </w:num>
  <w:num w:numId="15">
    <w:abstractNumId w:val="10"/>
  </w:num>
  <w:num w:numId="16">
    <w:abstractNumId w:val="12"/>
  </w:num>
  <w:num w:numId="17">
    <w:abstractNumId w:val="4"/>
  </w:num>
  <w:num w:numId="18">
    <w:abstractNumId w:val="2"/>
  </w:num>
  <w:num w:numId="19">
    <w:abstractNumId w:val="3"/>
  </w:num>
  <w:num w:numId="20">
    <w:abstractNumId w:val="21"/>
  </w:num>
  <w:num w:numId="21">
    <w:abstractNumId w:val="15"/>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5F9"/>
    <w:rsid w:val="000030AA"/>
    <w:rsid w:val="000038B6"/>
    <w:rsid w:val="000138EE"/>
    <w:rsid w:val="000209C7"/>
    <w:rsid w:val="00021F87"/>
    <w:rsid w:val="0002276D"/>
    <w:rsid w:val="00035E25"/>
    <w:rsid w:val="0004097F"/>
    <w:rsid w:val="000461FD"/>
    <w:rsid w:val="00046A62"/>
    <w:rsid w:val="00054044"/>
    <w:rsid w:val="000569D6"/>
    <w:rsid w:val="00095A42"/>
    <w:rsid w:val="000A6361"/>
    <w:rsid w:val="000B415B"/>
    <w:rsid w:val="000B5EC2"/>
    <w:rsid w:val="000D756F"/>
    <w:rsid w:val="000E7773"/>
    <w:rsid w:val="000F16F4"/>
    <w:rsid w:val="000F595F"/>
    <w:rsid w:val="0010765C"/>
    <w:rsid w:val="00114423"/>
    <w:rsid w:val="00135052"/>
    <w:rsid w:val="00142ADF"/>
    <w:rsid w:val="00161133"/>
    <w:rsid w:val="00181F2D"/>
    <w:rsid w:val="00184486"/>
    <w:rsid w:val="001847AC"/>
    <w:rsid w:val="00186776"/>
    <w:rsid w:val="00187D4E"/>
    <w:rsid w:val="001C2013"/>
    <w:rsid w:val="001C4B96"/>
    <w:rsid w:val="001E2ED1"/>
    <w:rsid w:val="001F6952"/>
    <w:rsid w:val="00212491"/>
    <w:rsid w:val="00217DD2"/>
    <w:rsid w:val="00236E1A"/>
    <w:rsid w:val="00246EF8"/>
    <w:rsid w:val="00270440"/>
    <w:rsid w:val="00276771"/>
    <w:rsid w:val="002A0631"/>
    <w:rsid w:val="002A34C8"/>
    <w:rsid w:val="002A569C"/>
    <w:rsid w:val="002D5B9A"/>
    <w:rsid w:val="002F5652"/>
    <w:rsid w:val="002F7CA6"/>
    <w:rsid w:val="0030281C"/>
    <w:rsid w:val="00304264"/>
    <w:rsid w:val="0030463C"/>
    <w:rsid w:val="00311E09"/>
    <w:rsid w:val="003602B3"/>
    <w:rsid w:val="00371183"/>
    <w:rsid w:val="003847DE"/>
    <w:rsid w:val="003A0138"/>
    <w:rsid w:val="003A5D55"/>
    <w:rsid w:val="003B7E49"/>
    <w:rsid w:val="003D2180"/>
    <w:rsid w:val="003D483D"/>
    <w:rsid w:val="003F6489"/>
    <w:rsid w:val="00404BD5"/>
    <w:rsid w:val="0044213E"/>
    <w:rsid w:val="004447BF"/>
    <w:rsid w:val="00455AE3"/>
    <w:rsid w:val="00464667"/>
    <w:rsid w:val="00490880"/>
    <w:rsid w:val="004A3414"/>
    <w:rsid w:val="004A596F"/>
    <w:rsid w:val="004A7E91"/>
    <w:rsid w:val="004B3328"/>
    <w:rsid w:val="004B69DC"/>
    <w:rsid w:val="004C753B"/>
    <w:rsid w:val="004E0E31"/>
    <w:rsid w:val="004F6236"/>
    <w:rsid w:val="004F7D6D"/>
    <w:rsid w:val="00502007"/>
    <w:rsid w:val="0051346B"/>
    <w:rsid w:val="00523BF9"/>
    <w:rsid w:val="0053713B"/>
    <w:rsid w:val="00570EAB"/>
    <w:rsid w:val="005811AA"/>
    <w:rsid w:val="00586AAE"/>
    <w:rsid w:val="005A03EC"/>
    <w:rsid w:val="005B5C77"/>
    <w:rsid w:val="005B72BC"/>
    <w:rsid w:val="005D711E"/>
    <w:rsid w:val="005E470A"/>
    <w:rsid w:val="005F7569"/>
    <w:rsid w:val="0060093E"/>
    <w:rsid w:val="006015F9"/>
    <w:rsid w:val="00621C8D"/>
    <w:rsid w:val="00624D7F"/>
    <w:rsid w:val="0062619E"/>
    <w:rsid w:val="00631612"/>
    <w:rsid w:val="006368DC"/>
    <w:rsid w:val="00642783"/>
    <w:rsid w:val="006436F9"/>
    <w:rsid w:val="00654558"/>
    <w:rsid w:val="00662CD1"/>
    <w:rsid w:val="0066323A"/>
    <w:rsid w:val="00663B7A"/>
    <w:rsid w:val="00694F4A"/>
    <w:rsid w:val="006B5839"/>
    <w:rsid w:val="006B7C5F"/>
    <w:rsid w:val="006C0C43"/>
    <w:rsid w:val="006C2865"/>
    <w:rsid w:val="006C747C"/>
    <w:rsid w:val="0071308D"/>
    <w:rsid w:val="007169BA"/>
    <w:rsid w:val="00721BF7"/>
    <w:rsid w:val="00725845"/>
    <w:rsid w:val="00732BF2"/>
    <w:rsid w:val="00732DC2"/>
    <w:rsid w:val="00756559"/>
    <w:rsid w:val="0076491E"/>
    <w:rsid w:val="007803F8"/>
    <w:rsid w:val="00781F44"/>
    <w:rsid w:val="00786F86"/>
    <w:rsid w:val="007A7D92"/>
    <w:rsid w:val="007C69B2"/>
    <w:rsid w:val="007E05AC"/>
    <w:rsid w:val="007E3563"/>
    <w:rsid w:val="007F3CFE"/>
    <w:rsid w:val="007F71D6"/>
    <w:rsid w:val="00826A2D"/>
    <w:rsid w:val="0083070B"/>
    <w:rsid w:val="00843CEA"/>
    <w:rsid w:val="0085762A"/>
    <w:rsid w:val="008A55BB"/>
    <w:rsid w:val="008C34EB"/>
    <w:rsid w:val="008D5C04"/>
    <w:rsid w:val="008F1241"/>
    <w:rsid w:val="00940335"/>
    <w:rsid w:val="00961F8D"/>
    <w:rsid w:val="0098523F"/>
    <w:rsid w:val="00996FD6"/>
    <w:rsid w:val="009A5CC0"/>
    <w:rsid w:val="009B47B8"/>
    <w:rsid w:val="009B6D9E"/>
    <w:rsid w:val="009D20FD"/>
    <w:rsid w:val="009D3D93"/>
    <w:rsid w:val="009E0871"/>
    <w:rsid w:val="00A022D3"/>
    <w:rsid w:val="00A02F39"/>
    <w:rsid w:val="00A22842"/>
    <w:rsid w:val="00A256F0"/>
    <w:rsid w:val="00A36BBB"/>
    <w:rsid w:val="00A80A4C"/>
    <w:rsid w:val="00A81F70"/>
    <w:rsid w:val="00A95480"/>
    <w:rsid w:val="00AB512D"/>
    <w:rsid w:val="00AE2490"/>
    <w:rsid w:val="00AE5048"/>
    <w:rsid w:val="00AE6830"/>
    <w:rsid w:val="00AF3840"/>
    <w:rsid w:val="00AF7EBA"/>
    <w:rsid w:val="00B12E86"/>
    <w:rsid w:val="00B12F57"/>
    <w:rsid w:val="00B16CA7"/>
    <w:rsid w:val="00B2035E"/>
    <w:rsid w:val="00B411B2"/>
    <w:rsid w:val="00B42096"/>
    <w:rsid w:val="00B430D6"/>
    <w:rsid w:val="00B5462B"/>
    <w:rsid w:val="00B56D75"/>
    <w:rsid w:val="00B61D00"/>
    <w:rsid w:val="00B63D08"/>
    <w:rsid w:val="00B73997"/>
    <w:rsid w:val="00B804DF"/>
    <w:rsid w:val="00B80EF7"/>
    <w:rsid w:val="00B81F0D"/>
    <w:rsid w:val="00B84682"/>
    <w:rsid w:val="00B94625"/>
    <w:rsid w:val="00B94B6A"/>
    <w:rsid w:val="00BA1502"/>
    <w:rsid w:val="00BB5E85"/>
    <w:rsid w:val="00BB701F"/>
    <w:rsid w:val="00BC2A66"/>
    <w:rsid w:val="00BF0B7D"/>
    <w:rsid w:val="00C02A15"/>
    <w:rsid w:val="00C0727D"/>
    <w:rsid w:val="00C1284A"/>
    <w:rsid w:val="00C14BDE"/>
    <w:rsid w:val="00C22178"/>
    <w:rsid w:val="00C26D6A"/>
    <w:rsid w:val="00C52F5E"/>
    <w:rsid w:val="00C5486B"/>
    <w:rsid w:val="00C632BE"/>
    <w:rsid w:val="00C8047C"/>
    <w:rsid w:val="00C82A06"/>
    <w:rsid w:val="00C87A1C"/>
    <w:rsid w:val="00CA3EBF"/>
    <w:rsid w:val="00CB71D3"/>
    <w:rsid w:val="00CB7537"/>
    <w:rsid w:val="00CC00F7"/>
    <w:rsid w:val="00CC3637"/>
    <w:rsid w:val="00CD1064"/>
    <w:rsid w:val="00CD722E"/>
    <w:rsid w:val="00CF4C89"/>
    <w:rsid w:val="00D0379C"/>
    <w:rsid w:val="00D064CA"/>
    <w:rsid w:val="00D26726"/>
    <w:rsid w:val="00D41EAA"/>
    <w:rsid w:val="00D4324F"/>
    <w:rsid w:val="00D4611B"/>
    <w:rsid w:val="00D8618F"/>
    <w:rsid w:val="00D91577"/>
    <w:rsid w:val="00DB34FF"/>
    <w:rsid w:val="00DC6004"/>
    <w:rsid w:val="00DD43F5"/>
    <w:rsid w:val="00DE54BE"/>
    <w:rsid w:val="00DF30F6"/>
    <w:rsid w:val="00E06A89"/>
    <w:rsid w:val="00E14EC6"/>
    <w:rsid w:val="00E1554D"/>
    <w:rsid w:val="00E16384"/>
    <w:rsid w:val="00E30D41"/>
    <w:rsid w:val="00E43F6D"/>
    <w:rsid w:val="00E473BC"/>
    <w:rsid w:val="00E817EB"/>
    <w:rsid w:val="00EE1B8B"/>
    <w:rsid w:val="00EE38D0"/>
    <w:rsid w:val="00EE44FF"/>
    <w:rsid w:val="00F151C4"/>
    <w:rsid w:val="00F24279"/>
    <w:rsid w:val="00F30639"/>
    <w:rsid w:val="00F31172"/>
    <w:rsid w:val="00F33F02"/>
    <w:rsid w:val="00F40EDE"/>
    <w:rsid w:val="00F422C4"/>
    <w:rsid w:val="00F65BC7"/>
    <w:rsid w:val="00F8669C"/>
    <w:rsid w:val="00F975E5"/>
    <w:rsid w:val="00F97865"/>
    <w:rsid w:val="00FA062D"/>
    <w:rsid w:val="00FC1FE9"/>
    <w:rsid w:val="00FE08C5"/>
    <w:rsid w:val="00FE0AE5"/>
    <w:rsid w:val="00FE6128"/>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Odrážky,Nad,Odstavec cíl se seznamem,Odstavec se seznamem5,Odstavec se seznamem1,_Odstavec se seznamem,Seznam - odrážky,Conclusion de partie,Fiche List Paragraph,List Paragraph (Czech Tourism),Název grafu,nad 1"/>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Odrážky Char,Nad Char,Odstavec cíl se seznamem Char,Odstavec se seznamem5 Char,Odstavec se seznamem1 Char,_Odstavec se seznamem Char,Seznam - odrážky Char,Conclusion de partie Char,Fiche List Paragraph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AA84B-CBC0-437B-9F5A-36E1AA9B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3</Pages>
  <Words>663</Words>
  <Characters>3917</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69</cp:revision>
  <cp:lastPrinted>2022-06-13T06:05:00Z</cp:lastPrinted>
  <dcterms:created xsi:type="dcterms:W3CDTF">2019-11-06T08:27:00Z</dcterms:created>
  <dcterms:modified xsi:type="dcterms:W3CDTF">2024-08-09T10:26:00Z</dcterms:modified>
</cp:coreProperties>
</file>