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B860602" w14:textId="77777777" w:rsidR="00D4324F" w:rsidRDefault="00D4324F" w:rsidP="00C05875">
      <w:pPr>
        <w:spacing w:line="240" w:lineRule="auto"/>
        <w:jc w:val="both"/>
        <w:rPr>
          <w:rFonts w:ascii="Times New Roman" w:eastAsia="Times New Roman" w:hAnsi="Times New Roman" w:cs="Times New Roman"/>
          <w:b/>
          <w:sz w:val="32"/>
        </w:rPr>
      </w:pPr>
    </w:p>
    <w:p w14:paraId="5FA180D9" w14:textId="77777777"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14:paraId="51D8E411" w14:textId="77777777" w:rsidR="006015F9" w:rsidRDefault="006015F9">
      <w:pPr>
        <w:spacing w:line="240" w:lineRule="auto"/>
        <w:jc w:val="center"/>
      </w:pPr>
    </w:p>
    <w:p w14:paraId="08B234D9" w14:textId="77777777" w:rsidR="006015F9" w:rsidRDefault="006015F9">
      <w:pPr>
        <w:spacing w:line="240" w:lineRule="auto"/>
        <w:jc w:val="center"/>
      </w:pPr>
    </w:p>
    <w:p w14:paraId="37A2260D" w14:textId="77777777" w:rsidR="006015F9" w:rsidRDefault="006015F9">
      <w:pPr>
        <w:spacing w:line="240" w:lineRule="auto"/>
      </w:pPr>
    </w:p>
    <w:p w14:paraId="629A838F" w14:textId="5C973DF9"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FD53CF">
        <w:rPr>
          <w:rFonts w:ascii="Times New Roman" w:eastAsia="Times New Roman" w:hAnsi="Times New Roman" w:cs="Times New Roman"/>
          <w:b/>
          <w:sz w:val="28"/>
        </w:rPr>
        <w:t>2</w:t>
      </w:r>
      <w:r w:rsidR="00904172">
        <w:rPr>
          <w:rFonts w:ascii="Times New Roman" w:eastAsia="Times New Roman" w:hAnsi="Times New Roman" w:cs="Times New Roman"/>
          <w:b/>
          <w:sz w:val="28"/>
        </w:rPr>
        <w:t>7</w:t>
      </w:r>
    </w:p>
    <w:p w14:paraId="5CB5DFB0" w14:textId="77777777" w:rsidR="000461FD" w:rsidRDefault="000461FD">
      <w:pPr>
        <w:spacing w:line="240" w:lineRule="auto"/>
        <w:rPr>
          <w:rFonts w:ascii="Times New Roman" w:eastAsia="Times New Roman" w:hAnsi="Times New Roman" w:cs="Times New Roman"/>
          <w:b/>
          <w:sz w:val="28"/>
        </w:rPr>
      </w:pPr>
    </w:p>
    <w:p w14:paraId="48533B81" w14:textId="27C774B6" w:rsidR="006015F9" w:rsidRPr="00A022D3" w:rsidRDefault="000461FD" w:rsidP="006B7C5F">
      <w:pPr>
        <w:spacing w:line="240" w:lineRule="auto"/>
        <w:rPr>
          <w:rFonts w:ascii="Times New Roman" w:eastAsia="Times New Roman" w:hAnsi="Times New Roman" w:cs="Times New Roman"/>
          <w:sz w:val="28"/>
        </w:rPr>
      </w:pPr>
      <w:r w:rsidRPr="00A022D3">
        <w:rPr>
          <w:rFonts w:ascii="Times New Roman" w:eastAsia="Times New Roman" w:hAnsi="Times New Roman" w:cs="Times New Roman"/>
          <w:b/>
          <w:sz w:val="28"/>
        </w:rPr>
        <w:t>Konané dne:</w:t>
      </w:r>
      <w:r w:rsidRPr="00A022D3">
        <w:rPr>
          <w:rFonts w:ascii="Times New Roman" w:eastAsia="Times New Roman" w:hAnsi="Times New Roman" w:cs="Times New Roman"/>
          <w:b/>
          <w:sz w:val="28"/>
        </w:rPr>
        <w:tab/>
      </w:r>
      <w:r w:rsidR="00305D6F">
        <w:rPr>
          <w:rFonts w:ascii="Times New Roman" w:eastAsia="Times New Roman" w:hAnsi="Times New Roman" w:cs="Times New Roman"/>
          <w:sz w:val="28"/>
        </w:rPr>
        <w:t>22</w:t>
      </w:r>
      <w:r w:rsidR="00FF74D4" w:rsidRPr="00FF74D4">
        <w:rPr>
          <w:rFonts w:ascii="Times New Roman" w:eastAsia="Times New Roman" w:hAnsi="Times New Roman" w:cs="Times New Roman"/>
          <w:sz w:val="28"/>
        </w:rPr>
        <w:t>.</w:t>
      </w:r>
      <w:r w:rsidR="00904172">
        <w:rPr>
          <w:rFonts w:ascii="Times New Roman" w:eastAsia="Times New Roman" w:hAnsi="Times New Roman" w:cs="Times New Roman"/>
          <w:sz w:val="28"/>
        </w:rPr>
        <w:t>03</w:t>
      </w:r>
      <w:r w:rsidR="00FF74D4" w:rsidRPr="00FF74D4">
        <w:rPr>
          <w:rFonts w:ascii="Times New Roman" w:eastAsia="Times New Roman" w:hAnsi="Times New Roman" w:cs="Times New Roman"/>
          <w:sz w:val="28"/>
        </w:rPr>
        <w:t>.202</w:t>
      </w:r>
      <w:r w:rsidR="00904172">
        <w:rPr>
          <w:rFonts w:ascii="Times New Roman" w:eastAsia="Times New Roman" w:hAnsi="Times New Roman" w:cs="Times New Roman"/>
          <w:sz w:val="28"/>
        </w:rPr>
        <w:t>4</w:t>
      </w:r>
    </w:p>
    <w:p w14:paraId="3C1E922A" w14:textId="77777777" w:rsidR="00F31172" w:rsidRPr="00A022D3" w:rsidRDefault="00F31172" w:rsidP="006B7C5F">
      <w:pPr>
        <w:spacing w:line="240" w:lineRule="auto"/>
        <w:rPr>
          <w:rFonts w:ascii="Times New Roman" w:eastAsia="Times New Roman" w:hAnsi="Times New Roman" w:cs="Times New Roman"/>
          <w:sz w:val="28"/>
        </w:rPr>
      </w:pPr>
    </w:p>
    <w:p w14:paraId="7BDA27FA" w14:textId="546442BD" w:rsidR="000461FD" w:rsidRPr="00A022D3" w:rsidRDefault="00F31172" w:rsidP="006B7C5F">
      <w:pPr>
        <w:spacing w:line="240" w:lineRule="auto"/>
        <w:rPr>
          <w:rFonts w:ascii="Times New Roman" w:eastAsia="Times New Roman" w:hAnsi="Times New Roman" w:cs="Times New Roman"/>
          <w:sz w:val="28"/>
        </w:rPr>
      </w:pPr>
      <w:r w:rsidRPr="00A022D3">
        <w:rPr>
          <w:rFonts w:ascii="Times New Roman" w:eastAsia="Times New Roman" w:hAnsi="Times New Roman" w:cs="Times New Roman"/>
          <w:b/>
          <w:sz w:val="28"/>
        </w:rPr>
        <w:t>Bod jednání:</w:t>
      </w:r>
      <w:r w:rsidRPr="00A022D3">
        <w:rPr>
          <w:rFonts w:ascii="Times New Roman" w:eastAsia="Times New Roman" w:hAnsi="Times New Roman" w:cs="Times New Roman"/>
          <w:sz w:val="28"/>
        </w:rPr>
        <w:tab/>
      </w:r>
      <w:r w:rsidR="00904172">
        <w:rPr>
          <w:rFonts w:ascii="Times New Roman" w:eastAsia="Times New Roman" w:hAnsi="Times New Roman" w:cs="Times New Roman"/>
          <w:sz w:val="28"/>
        </w:rPr>
        <w:t>3</w:t>
      </w:r>
    </w:p>
    <w:p w14:paraId="7B3C9009" w14:textId="77777777" w:rsidR="008D5C04" w:rsidRPr="00A022D3" w:rsidRDefault="008D5C04" w:rsidP="006B7C5F">
      <w:pPr>
        <w:spacing w:line="240" w:lineRule="auto"/>
        <w:rPr>
          <w:rFonts w:ascii="Times New Roman" w:eastAsia="Times New Roman" w:hAnsi="Times New Roman" w:cs="Times New Roman"/>
          <w:sz w:val="28"/>
        </w:rPr>
      </w:pPr>
    </w:p>
    <w:p w14:paraId="5D6EB0F7" w14:textId="77777777" w:rsidR="00B61D00" w:rsidRDefault="000461FD" w:rsidP="00DB34FF">
      <w:pPr>
        <w:spacing w:line="240" w:lineRule="auto"/>
        <w:ind w:left="2160" w:hanging="2160"/>
        <w:jc w:val="both"/>
        <w:rPr>
          <w:rFonts w:ascii="Times New Roman" w:eastAsia="Times New Roman" w:hAnsi="Times New Roman" w:cs="Times New Roman"/>
          <w:sz w:val="28"/>
        </w:rPr>
      </w:pPr>
      <w:r w:rsidRPr="00A022D3">
        <w:rPr>
          <w:rFonts w:ascii="Times New Roman" w:eastAsia="Times New Roman" w:hAnsi="Times New Roman" w:cs="Times New Roman"/>
          <w:b/>
          <w:sz w:val="28"/>
        </w:rPr>
        <w:t>Předmět jednání:</w:t>
      </w:r>
      <w:r w:rsidRPr="00A022D3">
        <w:rPr>
          <w:rFonts w:ascii="Times New Roman" w:eastAsia="Times New Roman" w:hAnsi="Times New Roman" w:cs="Times New Roman"/>
          <w:sz w:val="28"/>
        </w:rPr>
        <w:tab/>
      </w:r>
      <w:r w:rsidR="00B61D00" w:rsidRPr="00B61D00">
        <w:rPr>
          <w:rFonts w:ascii="Times New Roman" w:eastAsia="Times New Roman" w:hAnsi="Times New Roman" w:cs="Times New Roman"/>
          <w:sz w:val="28"/>
        </w:rPr>
        <w:t xml:space="preserve">Aktuální informace </w:t>
      </w:r>
      <w:r w:rsidR="00B61D00">
        <w:rPr>
          <w:rFonts w:ascii="Times New Roman" w:eastAsia="Times New Roman" w:hAnsi="Times New Roman" w:cs="Times New Roman"/>
          <w:sz w:val="28"/>
        </w:rPr>
        <w:t xml:space="preserve">k </w:t>
      </w:r>
      <w:r w:rsidR="00B61D00" w:rsidRPr="00B61D00">
        <w:rPr>
          <w:rFonts w:ascii="Times New Roman" w:eastAsia="Times New Roman" w:hAnsi="Times New Roman" w:cs="Times New Roman"/>
          <w:sz w:val="28"/>
        </w:rPr>
        <w:t>Operační</w:t>
      </w:r>
      <w:r w:rsidR="00B61D00">
        <w:rPr>
          <w:rFonts w:ascii="Times New Roman" w:eastAsia="Times New Roman" w:hAnsi="Times New Roman" w:cs="Times New Roman"/>
          <w:sz w:val="28"/>
        </w:rPr>
        <w:t>mu</w:t>
      </w:r>
      <w:r w:rsidR="00B61D00" w:rsidRPr="00B61D00">
        <w:rPr>
          <w:rFonts w:ascii="Times New Roman" w:eastAsia="Times New Roman" w:hAnsi="Times New Roman" w:cs="Times New Roman"/>
          <w:sz w:val="28"/>
        </w:rPr>
        <w:t xml:space="preserve"> program</w:t>
      </w:r>
      <w:r w:rsidR="00B61D00">
        <w:rPr>
          <w:rFonts w:ascii="Times New Roman" w:eastAsia="Times New Roman" w:hAnsi="Times New Roman" w:cs="Times New Roman"/>
          <w:sz w:val="28"/>
        </w:rPr>
        <w:t>u</w:t>
      </w:r>
      <w:r w:rsidR="007A7D92">
        <w:rPr>
          <w:rFonts w:ascii="Times New Roman" w:eastAsia="Times New Roman" w:hAnsi="Times New Roman" w:cs="Times New Roman"/>
          <w:sz w:val="28"/>
        </w:rPr>
        <w:t xml:space="preserve"> Spravedlivá transformace </w:t>
      </w:r>
      <w:r w:rsidR="00FD53CF">
        <w:rPr>
          <w:rFonts w:ascii="Times New Roman" w:eastAsia="Times New Roman" w:hAnsi="Times New Roman" w:cs="Times New Roman"/>
          <w:sz w:val="28"/>
        </w:rPr>
        <w:t>(OPST)</w:t>
      </w:r>
    </w:p>
    <w:p w14:paraId="7A87CBC5" w14:textId="77777777" w:rsidR="00FD53CF" w:rsidRPr="00A022D3" w:rsidRDefault="00FD53CF" w:rsidP="00DB34FF">
      <w:pPr>
        <w:spacing w:line="240" w:lineRule="auto"/>
        <w:ind w:left="2160" w:hanging="2160"/>
        <w:jc w:val="both"/>
        <w:rPr>
          <w:rFonts w:ascii="Times New Roman" w:hAnsi="Times New Roman" w:cs="Times New Roman"/>
        </w:rPr>
      </w:pPr>
    </w:p>
    <w:p w14:paraId="46A12ED1" w14:textId="77777777" w:rsidR="00187D4E" w:rsidRPr="00E73DBD" w:rsidRDefault="004F6236" w:rsidP="00187D4E">
      <w:pPr>
        <w:spacing w:line="240" w:lineRule="auto"/>
        <w:jc w:val="both"/>
        <w:rPr>
          <w:rFonts w:ascii="Times New Roman" w:eastAsia="Times New Roman" w:hAnsi="Times New Roman" w:cs="Times New Roman"/>
          <w:sz w:val="28"/>
        </w:rPr>
      </w:pPr>
      <w:r w:rsidRPr="00A022D3">
        <w:rPr>
          <w:rFonts w:ascii="Times New Roman" w:eastAsia="Times New Roman" w:hAnsi="Times New Roman" w:cs="Times New Roman"/>
          <w:b/>
          <w:sz w:val="28"/>
        </w:rPr>
        <w:t xml:space="preserve">Zpracoval:  </w:t>
      </w:r>
      <w:r w:rsidR="000461FD" w:rsidRPr="00A022D3">
        <w:rPr>
          <w:rFonts w:ascii="Times New Roman" w:eastAsia="Times New Roman" w:hAnsi="Times New Roman" w:cs="Times New Roman"/>
          <w:b/>
          <w:sz w:val="28"/>
        </w:rPr>
        <w:tab/>
      </w:r>
      <w:r w:rsidR="00371183" w:rsidRPr="00E73DBD">
        <w:rPr>
          <w:rFonts w:ascii="Times New Roman" w:eastAsia="Times New Roman" w:hAnsi="Times New Roman" w:cs="Times New Roman"/>
          <w:sz w:val="28"/>
        </w:rPr>
        <w:t>Patrik Pizinger</w:t>
      </w:r>
      <w:r w:rsidR="00187D4E" w:rsidRPr="00E73DBD">
        <w:rPr>
          <w:rFonts w:ascii="Times New Roman" w:eastAsia="Times New Roman" w:hAnsi="Times New Roman" w:cs="Times New Roman"/>
          <w:sz w:val="28"/>
        </w:rPr>
        <w:t xml:space="preserve"> </w:t>
      </w:r>
    </w:p>
    <w:p w14:paraId="308DD148" w14:textId="77777777" w:rsidR="006015F9" w:rsidRPr="00A022D3" w:rsidRDefault="00371183" w:rsidP="00187D4E">
      <w:pPr>
        <w:spacing w:line="240" w:lineRule="auto"/>
        <w:ind w:left="1440" w:firstLine="720"/>
        <w:jc w:val="both"/>
        <w:rPr>
          <w:rFonts w:ascii="Times New Roman" w:hAnsi="Times New Roman" w:cs="Times New Roman"/>
        </w:rPr>
      </w:pPr>
      <w:r w:rsidRPr="00E73DBD">
        <w:rPr>
          <w:rFonts w:ascii="Times New Roman" w:eastAsia="Times New Roman" w:hAnsi="Times New Roman" w:cs="Times New Roman"/>
          <w:sz w:val="28"/>
        </w:rPr>
        <w:t>Člen Rady Karlovarského kraje</w:t>
      </w:r>
    </w:p>
    <w:p w14:paraId="4BA28A54" w14:textId="77777777" w:rsidR="006015F9" w:rsidRPr="00A022D3" w:rsidRDefault="006015F9">
      <w:pPr>
        <w:spacing w:line="240" w:lineRule="auto"/>
        <w:rPr>
          <w:rFonts w:ascii="Times New Roman" w:hAnsi="Times New Roman" w:cs="Times New Roman"/>
        </w:rPr>
      </w:pPr>
    </w:p>
    <w:p w14:paraId="35A183D2" w14:textId="77777777" w:rsidR="00FD53CF" w:rsidRDefault="00FD53CF">
      <w:pPr>
        <w:tabs>
          <w:tab w:val="left" w:pos="360"/>
        </w:tabs>
        <w:spacing w:line="240" w:lineRule="auto"/>
        <w:jc w:val="both"/>
        <w:rPr>
          <w:rFonts w:ascii="Times New Roman" w:eastAsia="Times New Roman" w:hAnsi="Times New Roman" w:cs="Times New Roman"/>
          <w:b/>
          <w:sz w:val="28"/>
          <w:u w:val="single"/>
        </w:rPr>
      </w:pPr>
    </w:p>
    <w:p w14:paraId="104AD7D3" w14:textId="77777777" w:rsidR="006015F9" w:rsidRPr="00A022D3" w:rsidRDefault="004F6236">
      <w:pPr>
        <w:tabs>
          <w:tab w:val="left" w:pos="360"/>
        </w:tabs>
        <w:spacing w:line="240" w:lineRule="auto"/>
        <w:jc w:val="both"/>
        <w:rPr>
          <w:rFonts w:ascii="Times New Roman" w:hAnsi="Times New Roman" w:cs="Times New Roman"/>
        </w:rPr>
      </w:pPr>
      <w:r w:rsidRPr="00A022D3">
        <w:rPr>
          <w:rFonts w:ascii="Times New Roman" w:eastAsia="Times New Roman" w:hAnsi="Times New Roman" w:cs="Times New Roman"/>
          <w:b/>
          <w:sz w:val="28"/>
          <w:u w:val="single"/>
        </w:rPr>
        <w:t>Návrh na usnesení:</w:t>
      </w:r>
    </w:p>
    <w:p w14:paraId="22466689" w14:textId="77777777" w:rsidR="00270440" w:rsidRPr="00A022D3" w:rsidRDefault="00270440" w:rsidP="00270440">
      <w:pPr>
        <w:keepNext/>
        <w:spacing w:line="240" w:lineRule="auto"/>
        <w:rPr>
          <w:rFonts w:ascii="Times New Roman" w:eastAsia="Times New Roman" w:hAnsi="Times New Roman" w:cs="Times New Roman"/>
          <w:b/>
          <w:sz w:val="24"/>
          <w:szCs w:val="24"/>
        </w:rPr>
      </w:pPr>
    </w:p>
    <w:p w14:paraId="037556ED" w14:textId="1A9CBCB5" w:rsidR="0037551F" w:rsidRPr="00ED7E2F" w:rsidRDefault="006368DC" w:rsidP="00E73DBD">
      <w:pPr>
        <w:keepNext/>
        <w:spacing w:line="240" w:lineRule="auto"/>
        <w:rPr>
          <w:rFonts w:ascii="Times New Roman" w:eastAsia="Times New Roman" w:hAnsi="Times New Roman" w:cs="Times New Roman"/>
          <w:b/>
          <w:sz w:val="24"/>
          <w:szCs w:val="24"/>
        </w:rPr>
      </w:pPr>
      <w:r w:rsidRPr="00ED7E2F">
        <w:rPr>
          <w:rFonts w:ascii="Times New Roman" w:eastAsia="Times New Roman" w:hAnsi="Times New Roman" w:cs="Times New Roman"/>
          <w:b/>
          <w:sz w:val="24"/>
          <w:szCs w:val="24"/>
        </w:rPr>
        <w:t>Regionální stálá konference Karlovarského kraje a zvolení zástupci Rady hospodářské a sociální dohody Karlovarského kraje</w:t>
      </w:r>
    </w:p>
    <w:p w14:paraId="6936765F" w14:textId="77777777" w:rsidR="0037551F" w:rsidRPr="00904172" w:rsidRDefault="0037551F" w:rsidP="0037551F">
      <w:pPr>
        <w:spacing w:line="240" w:lineRule="auto"/>
        <w:rPr>
          <w:rFonts w:ascii="Times New Roman" w:eastAsia="Times New Roman" w:hAnsi="Times New Roman"/>
          <w:sz w:val="24"/>
          <w:szCs w:val="24"/>
          <w:highlight w:val="yellow"/>
        </w:rPr>
      </w:pPr>
    </w:p>
    <w:p w14:paraId="2C32D75B" w14:textId="40ABC273" w:rsidR="0037551F" w:rsidRPr="00EA051C" w:rsidRDefault="0037551F" w:rsidP="0037551F">
      <w:pPr>
        <w:pStyle w:val="Odstavecseseznamem"/>
        <w:numPr>
          <w:ilvl w:val="0"/>
          <w:numId w:val="22"/>
        </w:numPr>
        <w:spacing w:line="240" w:lineRule="auto"/>
        <w:rPr>
          <w:rFonts w:ascii="Times New Roman" w:eastAsia="Times New Roman" w:hAnsi="Times New Roman"/>
          <w:b/>
          <w:sz w:val="24"/>
          <w:szCs w:val="24"/>
        </w:rPr>
      </w:pPr>
      <w:r w:rsidRPr="00EA051C">
        <w:rPr>
          <w:rFonts w:ascii="Times New Roman" w:eastAsia="Times New Roman" w:hAnsi="Times New Roman"/>
          <w:b/>
          <w:sz w:val="24"/>
          <w:szCs w:val="24"/>
        </w:rPr>
        <w:t>schvalují</w:t>
      </w:r>
    </w:p>
    <w:p w14:paraId="32051EC8" w14:textId="5D8633F5" w:rsidR="005F3D44" w:rsidRDefault="00EA051C" w:rsidP="005F3D44">
      <w:pPr>
        <w:keepNext/>
        <w:spacing w:line="240" w:lineRule="auto"/>
        <w:rPr>
          <w:rFonts w:ascii="Times New Roman" w:eastAsia="Times New Roman" w:hAnsi="Times New Roman" w:cs="Times New Roman"/>
          <w:sz w:val="24"/>
          <w:szCs w:val="24"/>
        </w:rPr>
      </w:pPr>
      <w:r w:rsidRPr="00EA051C">
        <w:rPr>
          <w:rFonts w:ascii="Times New Roman" w:eastAsia="Times New Roman" w:hAnsi="Times New Roman" w:cs="Times New Roman"/>
          <w:sz w:val="24"/>
          <w:szCs w:val="24"/>
        </w:rPr>
        <w:t xml:space="preserve">navýšení alokace pro výzvu „Rozvoj vodíkového údolí – podpora strategického/akčního plánování a </w:t>
      </w:r>
      <w:proofErr w:type="spellStart"/>
      <w:r w:rsidRPr="00EA051C">
        <w:rPr>
          <w:rFonts w:ascii="Times New Roman" w:eastAsia="Times New Roman" w:hAnsi="Times New Roman" w:cs="Times New Roman"/>
          <w:sz w:val="24"/>
          <w:szCs w:val="24"/>
        </w:rPr>
        <w:t>capacity</w:t>
      </w:r>
      <w:proofErr w:type="spellEnd"/>
      <w:r w:rsidRPr="00EA051C">
        <w:rPr>
          <w:rFonts w:ascii="Times New Roman" w:eastAsia="Times New Roman" w:hAnsi="Times New Roman" w:cs="Times New Roman"/>
          <w:sz w:val="24"/>
          <w:szCs w:val="24"/>
        </w:rPr>
        <w:t xml:space="preserve"> </w:t>
      </w:r>
      <w:proofErr w:type="spellStart"/>
      <w:r w:rsidRPr="00EA051C">
        <w:rPr>
          <w:rFonts w:ascii="Times New Roman" w:eastAsia="Times New Roman" w:hAnsi="Times New Roman" w:cs="Times New Roman"/>
          <w:sz w:val="24"/>
          <w:szCs w:val="24"/>
        </w:rPr>
        <w:t>building</w:t>
      </w:r>
      <w:proofErr w:type="spellEnd"/>
      <w:r w:rsidRPr="00EA051C">
        <w:rPr>
          <w:rFonts w:ascii="Times New Roman" w:eastAsia="Times New Roman" w:hAnsi="Times New Roman" w:cs="Times New Roman"/>
          <w:sz w:val="24"/>
          <w:szCs w:val="24"/>
        </w:rPr>
        <w:t xml:space="preserve"> v oblasti vodíkového hospodářství“ na 34,5 mil. Kč</w:t>
      </w:r>
    </w:p>
    <w:p w14:paraId="0084384B" w14:textId="77777777" w:rsidR="00EA051C" w:rsidRPr="00904172" w:rsidRDefault="00EA051C" w:rsidP="005F3D44">
      <w:pPr>
        <w:keepNext/>
        <w:spacing w:line="240" w:lineRule="auto"/>
        <w:rPr>
          <w:rFonts w:ascii="Times New Roman" w:eastAsia="Times New Roman" w:hAnsi="Times New Roman"/>
          <w:b/>
          <w:sz w:val="24"/>
          <w:szCs w:val="24"/>
          <w:highlight w:val="yellow"/>
        </w:rPr>
      </w:pPr>
    </w:p>
    <w:p w14:paraId="62C69367" w14:textId="1FE87CB9" w:rsidR="0060093E" w:rsidRPr="00E73DBD" w:rsidRDefault="0060093E" w:rsidP="0060093E">
      <w:pPr>
        <w:pStyle w:val="Odstavecseseznamem"/>
        <w:numPr>
          <w:ilvl w:val="0"/>
          <w:numId w:val="22"/>
        </w:numPr>
        <w:spacing w:line="240" w:lineRule="auto"/>
        <w:rPr>
          <w:rFonts w:ascii="Times New Roman" w:eastAsia="Times New Roman" w:hAnsi="Times New Roman"/>
          <w:b/>
          <w:sz w:val="24"/>
          <w:szCs w:val="24"/>
        </w:rPr>
      </w:pPr>
      <w:r w:rsidRPr="00E73DBD">
        <w:rPr>
          <w:rFonts w:ascii="Times New Roman" w:eastAsia="Times New Roman" w:hAnsi="Times New Roman"/>
          <w:b/>
          <w:sz w:val="24"/>
          <w:szCs w:val="24"/>
        </w:rPr>
        <w:t>berou na vědomí</w:t>
      </w:r>
    </w:p>
    <w:p w14:paraId="7711BC2B" w14:textId="77777777" w:rsidR="0060093E" w:rsidRPr="00E73DBD" w:rsidRDefault="0060093E" w:rsidP="0060093E">
      <w:pPr>
        <w:spacing w:line="240" w:lineRule="auto"/>
        <w:rPr>
          <w:rFonts w:ascii="Times New Roman" w:eastAsia="Times New Roman" w:hAnsi="Times New Roman"/>
          <w:sz w:val="24"/>
          <w:szCs w:val="24"/>
        </w:rPr>
      </w:pPr>
      <w:r w:rsidRPr="00E73DBD">
        <w:rPr>
          <w:rFonts w:ascii="Times New Roman" w:eastAsia="Times New Roman" w:hAnsi="Times New Roman"/>
          <w:sz w:val="24"/>
          <w:szCs w:val="24"/>
        </w:rPr>
        <w:t>aktuální informace k Operačnímu programu Spravedlivá transformace</w:t>
      </w:r>
    </w:p>
    <w:p w14:paraId="7E6CB115" w14:textId="77777777" w:rsidR="006368DC" w:rsidRPr="00E73DBD" w:rsidRDefault="006368DC" w:rsidP="00E14EC6">
      <w:pPr>
        <w:keepNext/>
        <w:spacing w:line="240" w:lineRule="auto"/>
        <w:rPr>
          <w:rFonts w:ascii="Times New Roman" w:eastAsia="Times New Roman" w:hAnsi="Times New Roman" w:cs="Times New Roman"/>
          <w:b/>
          <w:sz w:val="24"/>
          <w:szCs w:val="24"/>
        </w:rPr>
      </w:pPr>
    </w:p>
    <w:p w14:paraId="2AD26F63" w14:textId="77777777" w:rsidR="007602CA" w:rsidRPr="00E73DBD" w:rsidRDefault="007602CA" w:rsidP="007602CA">
      <w:pPr>
        <w:pStyle w:val="Odstavecseseznamem"/>
        <w:keepNext/>
        <w:numPr>
          <w:ilvl w:val="0"/>
          <w:numId w:val="22"/>
        </w:numPr>
        <w:spacing w:line="240" w:lineRule="auto"/>
        <w:rPr>
          <w:rFonts w:ascii="Times New Roman" w:eastAsia="Times New Roman" w:hAnsi="Times New Roman"/>
          <w:b/>
          <w:sz w:val="24"/>
          <w:szCs w:val="24"/>
        </w:rPr>
      </w:pPr>
      <w:r w:rsidRPr="00E73DBD">
        <w:rPr>
          <w:rFonts w:ascii="Times New Roman" w:eastAsia="Times New Roman" w:hAnsi="Times New Roman"/>
          <w:b/>
          <w:sz w:val="24"/>
          <w:szCs w:val="24"/>
        </w:rPr>
        <w:t>berou na vědomí</w:t>
      </w:r>
    </w:p>
    <w:p w14:paraId="208EEF60" w14:textId="2DEDE5FC" w:rsidR="00D939AC" w:rsidRPr="00904172" w:rsidRDefault="00E73DBD" w:rsidP="007602CA">
      <w:pPr>
        <w:keepNext/>
        <w:spacing w:line="240" w:lineRule="auto"/>
        <w:rPr>
          <w:rFonts w:ascii="Times New Roman" w:eastAsia="Times New Roman" w:hAnsi="Times New Roman"/>
          <w:sz w:val="24"/>
          <w:szCs w:val="24"/>
          <w:highlight w:val="yellow"/>
        </w:rPr>
      </w:pPr>
      <w:r w:rsidRPr="00E73DBD">
        <w:rPr>
          <w:rFonts w:ascii="Times New Roman" w:eastAsia="Times New Roman" w:hAnsi="Times New Roman"/>
          <w:sz w:val="24"/>
          <w:szCs w:val="24"/>
        </w:rPr>
        <w:t>informace nositele projektu o stažení projektu „Krajský Business Park Sokolov“ ze seznamu strategických projektů Operačního programu Spravedlivá transformace</w:t>
      </w:r>
    </w:p>
    <w:p w14:paraId="591ED003" w14:textId="77777777" w:rsidR="00FD53CF" w:rsidRPr="00904172" w:rsidRDefault="00FD53CF" w:rsidP="00E14EC6">
      <w:pPr>
        <w:spacing w:line="240" w:lineRule="auto"/>
        <w:rPr>
          <w:rFonts w:ascii="Times New Roman" w:eastAsia="Times New Roman" w:hAnsi="Times New Roman" w:cs="Times New Roman"/>
          <w:b/>
          <w:sz w:val="24"/>
          <w:szCs w:val="24"/>
          <w:highlight w:val="yellow"/>
          <w:u w:val="single"/>
        </w:rPr>
      </w:pPr>
    </w:p>
    <w:p w14:paraId="098E3002" w14:textId="77777777" w:rsidR="00C27B2A" w:rsidRPr="00904172" w:rsidRDefault="00C27B2A" w:rsidP="00E14EC6">
      <w:pPr>
        <w:spacing w:line="240" w:lineRule="auto"/>
        <w:rPr>
          <w:rFonts w:ascii="Times New Roman" w:eastAsia="Times New Roman" w:hAnsi="Times New Roman" w:cs="Times New Roman"/>
          <w:b/>
          <w:sz w:val="24"/>
          <w:szCs w:val="24"/>
          <w:highlight w:val="yellow"/>
          <w:u w:val="single"/>
        </w:rPr>
      </w:pPr>
    </w:p>
    <w:p w14:paraId="0E1EE254" w14:textId="1115BA06" w:rsidR="00B411B2" w:rsidRPr="00E73DBD" w:rsidRDefault="00B411B2" w:rsidP="00E14EC6">
      <w:pPr>
        <w:spacing w:line="240" w:lineRule="auto"/>
        <w:rPr>
          <w:rFonts w:ascii="Times New Roman" w:hAnsi="Times New Roman" w:cs="Times New Roman"/>
          <w:sz w:val="24"/>
          <w:szCs w:val="24"/>
        </w:rPr>
      </w:pPr>
      <w:r w:rsidRPr="00E73DBD">
        <w:rPr>
          <w:rFonts w:ascii="Times New Roman" w:eastAsia="Times New Roman" w:hAnsi="Times New Roman" w:cs="Times New Roman"/>
          <w:b/>
          <w:sz w:val="24"/>
          <w:szCs w:val="24"/>
          <w:u w:val="single"/>
        </w:rPr>
        <w:t>Důvodová zpráva</w:t>
      </w:r>
      <w:r w:rsidR="00FC1FE9" w:rsidRPr="00E73DBD">
        <w:rPr>
          <w:rFonts w:ascii="Times New Roman" w:eastAsia="Times New Roman" w:hAnsi="Times New Roman" w:cs="Times New Roman"/>
          <w:b/>
          <w:sz w:val="24"/>
          <w:szCs w:val="24"/>
          <w:u w:val="single"/>
        </w:rPr>
        <w:t>:</w:t>
      </w:r>
    </w:p>
    <w:p w14:paraId="51DD5ED2" w14:textId="77777777" w:rsidR="00E14EC6" w:rsidRPr="00E73DBD" w:rsidRDefault="00E14EC6" w:rsidP="00E14EC6">
      <w:pPr>
        <w:pStyle w:val="Default"/>
        <w:jc w:val="both"/>
        <w:rPr>
          <w:b/>
          <w:u w:val="single"/>
        </w:rPr>
      </w:pPr>
    </w:p>
    <w:p w14:paraId="348B81DF" w14:textId="2B5CD16C" w:rsidR="00A81F70" w:rsidRDefault="000A1179" w:rsidP="00AB7FEC">
      <w:pPr>
        <w:pStyle w:val="Default"/>
        <w:jc w:val="both"/>
      </w:pPr>
      <w:r w:rsidRPr="00E73DBD">
        <w:t xml:space="preserve">Pan </w:t>
      </w:r>
      <w:r w:rsidR="00A81F70" w:rsidRPr="00E73DBD">
        <w:t>Patrik Pizinger informuje o aktuálním dění v oblasti Operačního programu Spravedlivé transformace a plánovaných aktivitách v rámci příprav OPST.</w:t>
      </w:r>
      <w:r w:rsidR="00BF14BD" w:rsidRPr="00E73DBD">
        <w:t xml:space="preserve"> </w:t>
      </w:r>
    </w:p>
    <w:p w14:paraId="22DAF866" w14:textId="45782491" w:rsidR="00021A6B" w:rsidRDefault="00021A6B" w:rsidP="00AB7FEC">
      <w:pPr>
        <w:pStyle w:val="Default"/>
        <w:jc w:val="both"/>
      </w:pPr>
    </w:p>
    <w:p w14:paraId="2D1F9B67" w14:textId="77777777" w:rsidR="00021A6B" w:rsidRPr="00E73DBD" w:rsidRDefault="00021A6B" w:rsidP="00AB7FEC">
      <w:pPr>
        <w:pStyle w:val="Default"/>
        <w:jc w:val="both"/>
      </w:pPr>
    </w:p>
    <w:p w14:paraId="3FB6C380" w14:textId="25A2E0AF" w:rsidR="006E69F4" w:rsidRPr="006E69F4" w:rsidRDefault="006E69F4" w:rsidP="00AB7FEC">
      <w:pPr>
        <w:pStyle w:val="Default"/>
        <w:jc w:val="both"/>
        <w:rPr>
          <w:u w:val="single"/>
        </w:rPr>
      </w:pPr>
      <w:r w:rsidRPr="006E69F4">
        <w:rPr>
          <w:u w:val="single"/>
        </w:rPr>
        <w:lastRenderedPageBreak/>
        <w:t>Krajský Business Park Sokolov</w:t>
      </w:r>
    </w:p>
    <w:p w14:paraId="58B5798F" w14:textId="46B5E53E" w:rsidR="00591ADD" w:rsidRDefault="006E69F4" w:rsidP="00AB7FEC">
      <w:pPr>
        <w:pStyle w:val="Default"/>
        <w:jc w:val="both"/>
      </w:pPr>
      <w:r w:rsidRPr="006E69F4">
        <w:t xml:space="preserve">Zastupitelstvo Karlovarského kraje, </w:t>
      </w:r>
      <w:proofErr w:type="spellStart"/>
      <w:r w:rsidRPr="006E69F4">
        <w:t>usn</w:t>
      </w:r>
      <w:proofErr w:type="spellEnd"/>
      <w:r w:rsidRPr="006E69F4">
        <w:t>. č. ZK 526/11/23 ze dne 20. 11. 2023, schválilo stažení projektu „Krajský Business Park Sokolov“ ze seznamu strategických projektů OPST s tím, že původně plánované aktivity v daném projektu budou realizovány v rámci implementačních a organizačních struktur v území Karlovarského kraje. Pro projekt KBPS byla zpracována studie proveditelnosti, která na základě důkladných analýz v území identifikovala, že od doby zpracování předběžné studie proveditelnosti (04/2021) se v zainteresovaném území (ORP Sokolov) začaly realizovat poměrně rozsáhlé rozvojové aktivity. Na základě těchto skutečností bylo problematické dále definovat projekt jako strategický projekt OPST. Zpracovaná studie proveditelnosti však navrhuje další možné cesty realizace dílčích aktivit v území, kde ale nemusí být nezbytně investorem/realizátorem Karlovarský kraj, ale i další aktéři v</w:t>
      </w:r>
      <w:r>
        <w:t> </w:t>
      </w:r>
      <w:r w:rsidRPr="006E69F4">
        <w:t>území</w:t>
      </w:r>
      <w:r>
        <w:t>.</w:t>
      </w:r>
      <w:r w:rsidRPr="006E69F4">
        <w:t xml:space="preserve"> </w:t>
      </w:r>
      <w:r>
        <w:t>V</w:t>
      </w:r>
      <w:r w:rsidRPr="006E69F4">
        <w:t>íce viz</w:t>
      </w:r>
      <w:r w:rsidR="00D901E0">
        <w:t>. příloha</w:t>
      </w:r>
      <w:r w:rsidRPr="006E69F4">
        <w:t xml:space="preserve"> prezentace k projektu KBPS.</w:t>
      </w:r>
    </w:p>
    <w:p w14:paraId="4B284C98" w14:textId="640F5196" w:rsidR="00F72A6E" w:rsidRDefault="00F72A6E" w:rsidP="00AB7FEC">
      <w:pPr>
        <w:pStyle w:val="Default"/>
        <w:jc w:val="both"/>
      </w:pPr>
    </w:p>
    <w:p w14:paraId="1750DDA4" w14:textId="77777777" w:rsidR="00F72A6E" w:rsidRPr="0089254C" w:rsidRDefault="00F72A6E" w:rsidP="00F72A6E">
      <w:pPr>
        <w:autoSpaceDE w:val="0"/>
        <w:autoSpaceDN w:val="0"/>
        <w:adjustRightInd w:val="0"/>
        <w:spacing w:line="240" w:lineRule="auto"/>
        <w:jc w:val="both"/>
        <w:rPr>
          <w:rFonts w:ascii="Times New Roman" w:hAnsi="Times New Roman" w:cs="Times New Roman"/>
          <w:sz w:val="24"/>
          <w:szCs w:val="24"/>
          <w:u w:val="single"/>
        </w:rPr>
      </w:pPr>
      <w:r w:rsidRPr="0089254C">
        <w:rPr>
          <w:rFonts w:ascii="Times New Roman" w:hAnsi="Times New Roman" w:cs="Times New Roman"/>
          <w:sz w:val="24"/>
          <w:szCs w:val="24"/>
          <w:u w:val="single"/>
        </w:rPr>
        <w:t>Vodíkové výzvy</w:t>
      </w:r>
    </w:p>
    <w:p w14:paraId="097987B2" w14:textId="77777777" w:rsidR="00EA051C" w:rsidRPr="00EA051C" w:rsidRDefault="00EA051C" w:rsidP="00EA051C">
      <w:pPr>
        <w:pStyle w:val="Default"/>
        <w:jc w:val="both"/>
        <w:rPr>
          <w:rFonts w:eastAsia="Times New Roman"/>
        </w:rPr>
      </w:pPr>
      <w:r w:rsidRPr="00EA051C">
        <w:rPr>
          <w:rFonts w:eastAsia="Times New Roman"/>
        </w:rPr>
        <w:t xml:space="preserve">Na posledním zasedání RSK byly projednány 2 výzvy připravované pro OPST z oblasti vodíkového hospodářství, a to „Rozvoj vodíkového údolí – podpora strategického/akčního plánování a </w:t>
      </w:r>
      <w:proofErr w:type="spellStart"/>
      <w:r w:rsidRPr="00EA051C">
        <w:rPr>
          <w:rFonts w:eastAsia="Times New Roman"/>
        </w:rPr>
        <w:t>capacity</w:t>
      </w:r>
      <w:proofErr w:type="spellEnd"/>
      <w:r w:rsidRPr="00EA051C">
        <w:rPr>
          <w:rFonts w:eastAsia="Times New Roman"/>
        </w:rPr>
        <w:t xml:space="preserve"> </w:t>
      </w:r>
      <w:proofErr w:type="spellStart"/>
      <w:r w:rsidRPr="00EA051C">
        <w:rPr>
          <w:rFonts w:eastAsia="Times New Roman"/>
        </w:rPr>
        <w:t>building</w:t>
      </w:r>
      <w:proofErr w:type="spellEnd"/>
      <w:r w:rsidRPr="00EA051C">
        <w:rPr>
          <w:rFonts w:eastAsia="Times New Roman"/>
        </w:rPr>
        <w:t xml:space="preserve"> v oblasti vodíkového hospodářství“, s alokací 25 mil. Kč, a Rozvoj vodíkového údolí – podpora přípravy projektů v oblasti rozvoje vodíkového hospodářství“, s alokací 30 mil. Kč. </w:t>
      </w:r>
    </w:p>
    <w:p w14:paraId="16577256" w14:textId="77777777" w:rsidR="00EA051C" w:rsidRPr="00EA051C" w:rsidRDefault="00EA051C" w:rsidP="00EA051C">
      <w:pPr>
        <w:pStyle w:val="Default"/>
        <w:jc w:val="both"/>
        <w:rPr>
          <w:rFonts w:eastAsia="Times New Roman"/>
        </w:rPr>
      </w:pPr>
      <w:r w:rsidRPr="00EA051C">
        <w:rPr>
          <w:rFonts w:eastAsia="Times New Roman"/>
        </w:rPr>
        <w:t xml:space="preserve">Výše alokace pro první z výše uvedených výzev byla stanovena jako minimalistická varianta, kterou nebylo z časových důvodů možné projednat s relevantními orgány. Po projednání v rámci vodíkové platformy uhelných regionů a po projednání s řídícím orgánem OPST, byla dohodnuta úprava výše alokace, tak aby bylo možné realizovat všechny plánované aktivity, a to i s ohledem na délku trvání připravovaných projektů. Pro Karlovarský kraj byla stanovena alokace ve výši 34,5 mil. Kč. Dle podmínek výzvy bude možné realizovat projekt v délce 5 let, s tím, že v polovině projektu proběhne jeho průběžné vyhodnocení a bude rozhodnuto o možnosti pokračovat. </w:t>
      </w:r>
    </w:p>
    <w:p w14:paraId="33CA0956" w14:textId="5CAD04CE" w:rsidR="00EA051C" w:rsidRPr="00EA051C" w:rsidRDefault="00EA051C" w:rsidP="00EA051C">
      <w:pPr>
        <w:pStyle w:val="Default"/>
        <w:jc w:val="both"/>
        <w:rPr>
          <w:rFonts w:eastAsia="Times New Roman"/>
        </w:rPr>
      </w:pPr>
      <w:r w:rsidRPr="00EA051C">
        <w:rPr>
          <w:rFonts w:eastAsia="Times New Roman"/>
        </w:rPr>
        <w:t>Koordinátorem vodíkového hospodářství pro Karlovarský kraj se stala závěrem roku 2023 Karlovarská agentura rozvoje podnikání. Ta dostala za úkol připravit do výše uvedené výzvy projekt</w:t>
      </w:r>
      <w:r w:rsidR="006D5A1A">
        <w:rPr>
          <w:rFonts w:eastAsia="Times New Roman"/>
        </w:rPr>
        <w:t>,</w:t>
      </w:r>
      <w:r w:rsidRPr="00EA051C">
        <w:rPr>
          <w:rFonts w:eastAsia="Times New Roman"/>
        </w:rPr>
        <w:t xml:space="preserve"> jehož hlavním cílem je vytvořit vodíkovou platformu a zpracovat základní strategické dokumenty. Jde především o vodíkovou strategii doplněnou o akční plán a další sektorové koncepce, které vzejdou z doporučení uvedené strategie. Dále by měl být vytvořen jednotný systém sběru dat, budou organizované regionální i nadregionální koncepce a workshopy. </w:t>
      </w:r>
    </w:p>
    <w:p w14:paraId="68D4F5A4" w14:textId="77777777" w:rsidR="00EA051C" w:rsidRPr="00EA051C" w:rsidRDefault="00EA051C" w:rsidP="00EA051C">
      <w:pPr>
        <w:pStyle w:val="Default"/>
        <w:jc w:val="both"/>
        <w:rPr>
          <w:rFonts w:eastAsia="Times New Roman"/>
        </w:rPr>
      </w:pPr>
      <w:r w:rsidRPr="00EA051C">
        <w:rPr>
          <w:rFonts w:eastAsia="Times New Roman"/>
        </w:rPr>
        <w:t>Vyhlášení výzvy bylo schváleno na prosincovém zasedání Monitorovacího výboru OPST. Termín pro vyhlášení výzvy byl předběžně stanoven na březen nebo duben 2024.</w:t>
      </w:r>
    </w:p>
    <w:p w14:paraId="63F0E43E" w14:textId="5C9F0683" w:rsidR="006E69F4" w:rsidRDefault="00EA051C" w:rsidP="00EA051C">
      <w:pPr>
        <w:pStyle w:val="Default"/>
        <w:jc w:val="both"/>
        <w:rPr>
          <w:rFonts w:eastAsia="Times New Roman"/>
        </w:rPr>
      </w:pPr>
      <w:r w:rsidRPr="00EA051C">
        <w:rPr>
          <w:rFonts w:eastAsia="Times New Roman"/>
        </w:rPr>
        <w:t>Návrh výzvy najdete v příloze této důvodové zprávy.</w:t>
      </w:r>
    </w:p>
    <w:p w14:paraId="5BC9AC5A" w14:textId="77777777" w:rsidR="00EA051C" w:rsidRDefault="00EA051C" w:rsidP="00EA051C">
      <w:pPr>
        <w:pStyle w:val="Default"/>
        <w:jc w:val="both"/>
        <w:rPr>
          <w:highlight w:val="yellow"/>
        </w:rPr>
      </w:pPr>
    </w:p>
    <w:p w14:paraId="7859CBB4" w14:textId="77777777" w:rsidR="00EB0148" w:rsidRPr="00567AC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567AC8">
        <w:rPr>
          <w:rFonts w:ascii="Times New Roman" w:hAnsi="Times New Roman" w:cs="Times New Roman"/>
          <w:bCs/>
          <w:u w:val="single"/>
        </w:rPr>
        <w:t>Monitorovací výbor OPST:</w:t>
      </w:r>
    </w:p>
    <w:p w14:paraId="27E8B812" w14:textId="77777777" w:rsidR="00EB0148" w:rsidRPr="00EB014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EB0148">
        <w:rPr>
          <w:rFonts w:ascii="Times New Roman" w:hAnsi="Times New Roman" w:cs="Times New Roman"/>
        </w:rPr>
        <w:t xml:space="preserve">Dne 16. 11. 2024 proběhlo v pořadí </w:t>
      </w:r>
      <w:r w:rsidRPr="00EB0148">
        <w:rPr>
          <w:rFonts w:ascii="Times New Roman" w:hAnsi="Times New Roman" w:cs="Times New Roman"/>
          <w:u w:val="single"/>
        </w:rPr>
        <w:t>5. zasedání Monitorovacího výboru OPST</w:t>
      </w:r>
      <w:r w:rsidRPr="00EB0148">
        <w:rPr>
          <w:rFonts w:ascii="Times New Roman" w:hAnsi="Times New Roman" w:cs="Times New Roman"/>
        </w:rPr>
        <w:t>. Hlavním tématem bylo schválení revize programového dokumentu v oblasti vodíku pro KVK výzvy „Rozvoj vodíkového hospodářství“ a „Rozvoj vodíkového údolí – podpora přípravy projektů v oblasti rozvoje vodíkového hospodářství“. Monitorovací výbor schválil hodnotící kritéria pro výběr operací v oblasti „Posílení sociální stability v kraji – Kompetence zaměstnanců“. Výsledkem jednání je snížení spodní hranice pro rozpětí indexu sociálního vyloučení z 12 na 10.</w:t>
      </w:r>
    </w:p>
    <w:p w14:paraId="25EA51CC" w14:textId="77777777" w:rsidR="00EB0148" w:rsidRPr="00EB014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EB0148">
        <w:rPr>
          <w:rFonts w:ascii="Times New Roman" w:hAnsi="Times New Roman" w:cs="Times New Roman"/>
        </w:rPr>
        <w:t xml:space="preserve">Dne 13. 12. 2023 proběhlo </w:t>
      </w:r>
      <w:r w:rsidRPr="00EB0148">
        <w:rPr>
          <w:rFonts w:ascii="Times New Roman" w:hAnsi="Times New Roman" w:cs="Times New Roman"/>
          <w:u w:val="single"/>
        </w:rPr>
        <w:t>6. zasedání Monitorovacího výboru OPST</w:t>
      </w:r>
      <w:r w:rsidRPr="00EB0148">
        <w:rPr>
          <w:rFonts w:ascii="Times New Roman" w:hAnsi="Times New Roman" w:cs="Times New Roman"/>
        </w:rPr>
        <w:t>, na kterém byla schválena hodnotící kritéria pro výběr operací v oblasti „Rozvoj vodíkových údolí – podpora strategického plánování“.</w:t>
      </w:r>
    </w:p>
    <w:p w14:paraId="2950CEFC" w14:textId="77777777" w:rsidR="00EB0148" w:rsidRPr="00EB014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EB0148">
        <w:rPr>
          <w:rFonts w:ascii="Times New Roman" w:hAnsi="Times New Roman" w:cs="Times New Roman"/>
        </w:rPr>
        <w:t xml:space="preserve">Monitorovací výbor také schválil hodnotící kritéria pro výběr operací v oblasti „Posílení sociální stability v kraji – personální kapacita a podpora kolektivů“. </w:t>
      </w:r>
    </w:p>
    <w:p w14:paraId="1C216527" w14:textId="77777777" w:rsidR="00EB0148" w:rsidRPr="00EB014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EB0148">
        <w:rPr>
          <w:rFonts w:ascii="Times New Roman" w:hAnsi="Times New Roman" w:cs="Times New Roman"/>
        </w:rPr>
        <w:t xml:space="preserve">V neposlední řadě byli členové Monitorovacího výboru seznámeni s Komunikačním plánem </w:t>
      </w:r>
      <w:r w:rsidRPr="00EB0148">
        <w:rPr>
          <w:rFonts w:ascii="Times New Roman" w:hAnsi="Times New Roman" w:cs="Times New Roman"/>
        </w:rPr>
        <w:lastRenderedPageBreak/>
        <w:t>OPST pro rok 2024.</w:t>
      </w:r>
    </w:p>
    <w:p w14:paraId="60CA0361" w14:textId="77777777" w:rsidR="006026B1"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lang w:val="cs-CZ"/>
        </w:rPr>
      </w:pPr>
      <w:r w:rsidRPr="00EB0148">
        <w:rPr>
          <w:rFonts w:ascii="Times New Roman" w:hAnsi="Times New Roman" w:cs="Times New Roman"/>
        </w:rPr>
        <w:t>Další Monitorovací výbor proběh</w:t>
      </w:r>
      <w:r>
        <w:rPr>
          <w:rFonts w:ascii="Times New Roman" w:hAnsi="Times New Roman" w:cs="Times New Roman"/>
          <w:lang w:val="cs-CZ"/>
        </w:rPr>
        <w:t>l</w:t>
      </w:r>
      <w:r w:rsidRPr="00EB0148">
        <w:rPr>
          <w:rFonts w:ascii="Times New Roman" w:hAnsi="Times New Roman" w:cs="Times New Roman"/>
        </w:rPr>
        <w:t xml:space="preserve"> dne 13. 3. 2024</w:t>
      </w:r>
      <w:r>
        <w:rPr>
          <w:rFonts w:ascii="Times New Roman" w:hAnsi="Times New Roman" w:cs="Times New Roman"/>
          <w:lang w:val="cs-CZ"/>
        </w:rPr>
        <w:t xml:space="preserve">. </w:t>
      </w:r>
    </w:p>
    <w:p w14:paraId="48324735" w14:textId="74184D64" w:rsidR="00EB0148" w:rsidRPr="00EB014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Pr>
          <w:rFonts w:ascii="Times New Roman" w:hAnsi="Times New Roman" w:cs="Times New Roman"/>
          <w:lang w:val="cs-CZ"/>
        </w:rPr>
        <w:t xml:space="preserve">Následující plánované datum monitorovacího výboru OPST je stanoveno na datum </w:t>
      </w:r>
      <w:r w:rsidR="0024753E" w:rsidRPr="00EB0148">
        <w:rPr>
          <w:rFonts w:ascii="Times New Roman" w:hAnsi="Times New Roman" w:cs="Times New Roman"/>
        </w:rPr>
        <w:t>1</w:t>
      </w:r>
      <w:r w:rsidR="0024753E">
        <w:rPr>
          <w:rFonts w:ascii="Times New Roman" w:hAnsi="Times New Roman" w:cs="Times New Roman"/>
          <w:lang w:val="cs-CZ"/>
        </w:rPr>
        <w:t xml:space="preserve">1. – 12. </w:t>
      </w:r>
      <w:r w:rsidRPr="00EB0148">
        <w:rPr>
          <w:rFonts w:ascii="Times New Roman" w:hAnsi="Times New Roman" w:cs="Times New Roman"/>
        </w:rPr>
        <w:t>6. 2024.</w:t>
      </w:r>
    </w:p>
    <w:p w14:paraId="4BE2A561" w14:textId="77777777" w:rsidR="00EB0148" w:rsidRPr="00EB014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p>
    <w:p w14:paraId="4D74D36F" w14:textId="77777777" w:rsidR="00EB0148" w:rsidRPr="00567AC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567AC8">
        <w:rPr>
          <w:rFonts w:ascii="Times New Roman" w:hAnsi="Times New Roman" w:cs="Times New Roman"/>
          <w:bCs/>
          <w:u w:val="single"/>
        </w:rPr>
        <w:t>Jednání „u kulatého stolu“:</w:t>
      </w:r>
    </w:p>
    <w:p w14:paraId="15E01F92" w14:textId="77777777" w:rsidR="00EB0148" w:rsidRPr="00EB014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EB0148">
        <w:rPr>
          <w:rFonts w:ascii="Times New Roman" w:hAnsi="Times New Roman" w:cs="Times New Roman"/>
        </w:rPr>
        <w:t>Dne 25. 1. 2024 se v zastupitelské sále Městského úřadu v Sokolově uskutečnilo již druhé jednání „u kulatého stolu“ na téma: „Obnova území dotčeného těžbou v Karlovarském kraji“ za účelem monitoringu připravovaných projektů do jednotlivých výzev. Zároveň měli účastníci možnost prodiskutovat se zástupci Ministerstva životního prostředí své dotazy a bariéry, které jim brání v podávání projektů.</w:t>
      </w:r>
    </w:p>
    <w:p w14:paraId="5227DA23" w14:textId="77777777" w:rsidR="00EB0148" w:rsidRPr="00EB0148" w:rsidRDefault="00EB0148" w:rsidP="00EB0148">
      <w:pPr>
        <w:jc w:val="both"/>
        <w:rPr>
          <w:rFonts w:ascii="Times New Roman" w:hAnsi="Times New Roman" w:cs="Times New Roman"/>
          <w:sz w:val="24"/>
          <w:szCs w:val="24"/>
        </w:rPr>
      </w:pPr>
    </w:p>
    <w:p w14:paraId="5DE85019" w14:textId="77777777" w:rsidR="00EB0148" w:rsidRPr="00567AC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567AC8">
        <w:rPr>
          <w:rFonts w:ascii="Times New Roman" w:hAnsi="Times New Roman" w:cs="Times New Roman"/>
          <w:bCs/>
          <w:u w:val="single"/>
        </w:rPr>
        <w:t>III. pilíř Mechanismu spravedlivé transformace:</w:t>
      </w:r>
    </w:p>
    <w:p w14:paraId="3455B1B0" w14:textId="77777777" w:rsidR="00EB0148" w:rsidRPr="00ED7E2F"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EB0148">
        <w:rPr>
          <w:rFonts w:ascii="Times New Roman" w:hAnsi="Times New Roman" w:cs="Times New Roman"/>
        </w:rPr>
        <w:t xml:space="preserve">Se zástupcem Národní rozvojové banky (dále také „NRB“) byly projednány 2 projekty za Karlovarský kraj – Společné středisko IZS (SOS 112) a Střední živnostenská škola Sokolov. </w:t>
      </w:r>
      <w:r w:rsidRPr="00ED7E2F">
        <w:rPr>
          <w:rFonts w:ascii="Times New Roman" w:hAnsi="Times New Roman" w:cs="Times New Roman"/>
        </w:rPr>
        <w:t xml:space="preserve">Oba projekty předběžně vyhovují podmínkám úvěru v kombinaci s dotací v rámci III. pilíře Just </w:t>
      </w:r>
      <w:proofErr w:type="spellStart"/>
      <w:r w:rsidRPr="00ED7E2F">
        <w:rPr>
          <w:rFonts w:ascii="Times New Roman" w:hAnsi="Times New Roman" w:cs="Times New Roman"/>
        </w:rPr>
        <w:t>Transition</w:t>
      </w:r>
      <w:proofErr w:type="spellEnd"/>
      <w:r w:rsidRPr="00ED7E2F">
        <w:rPr>
          <w:rFonts w:ascii="Times New Roman" w:hAnsi="Times New Roman" w:cs="Times New Roman"/>
        </w:rPr>
        <w:t xml:space="preserve"> </w:t>
      </w:r>
      <w:proofErr w:type="spellStart"/>
      <w:r w:rsidRPr="00ED7E2F">
        <w:rPr>
          <w:rFonts w:ascii="Times New Roman" w:hAnsi="Times New Roman" w:cs="Times New Roman"/>
        </w:rPr>
        <w:t>Fund</w:t>
      </w:r>
      <w:proofErr w:type="spellEnd"/>
      <w:r w:rsidRPr="00ED7E2F">
        <w:rPr>
          <w:rFonts w:ascii="Times New Roman" w:hAnsi="Times New Roman" w:cs="Times New Roman"/>
        </w:rPr>
        <w:t xml:space="preserve"> a lze tak u NRB požádat o úvěrový příslib a u Evropské komise podat žádost o dotační složku.</w:t>
      </w:r>
    </w:p>
    <w:p w14:paraId="568E8846" w14:textId="168B6F0F" w:rsidR="00EB0148" w:rsidRDefault="00EB014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ED7E2F">
        <w:rPr>
          <w:rFonts w:ascii="Times New Roman" w:hAnsi="Times New Roman" w:cs="Times New Roman"/>
        </w:rPr>
        <w:t>Dále byl NRB zaslán návrh na projektový záměr Karlovarského kraje – Zubní klinika Loket – k jeho posouzení, zda je vhodný k financování ze III. pilíře Mechanismu spravedlivé transformace.</w:t>
      </w:r>
    </w:p>
    <w:p w14:paraId="7E305881" w14:textId="1FC046B3" w:rsidR="00567AC8" w:rsidRDefault="00567AC8" w:rsidP="00EB014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p>
    <w:p w14:paraId="30DA214E" w14:textId="14CF321A" w:rsidR="00567AC8" w:rsidRPr="00567AC8" w:rsidRDefault="00567AC8" w:rsidP="00567AC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567AC8">
        <w:rPr>
          <w:rFonts w:ascii="Times New Roman" w:hAnsi="Times New Roman" w:cs="Times New Roman"/>
          <w:u w:val="single"/>
        </w:rPr>
        <w:t>Úvěr transformace pro podnikatele (finanční nástroje)</w:t>
      </w:r>
      <w:r w:rsidRPr="00567AC8">
        <w:rPr>
          <w:rFonts w:ascii="Times New Roman" w:hAnsi="Times New Roman" w:cs="Times New Roman"/>
        </w:rPr>
        <w:t xml:space="preserve"> – Národní rozvojová banka a MŽP spustilo program bezúročných úvěrů na podporu investičních aktivit malých a středních podniků. Podnikatelé v uhelných regionech mohou o finanční prostředky z OPST žádat od 17. 4. 2023. Malí s střední podnikatelé z Karlovarského kraje mohou k financování investičních projektů čerpat zvýhodněné úvěry od 500 tisíc do 60 milionů korun a financovat jimi až 90 % způsobilých výdajů projektu. Úvěry jsou poskytovány s nulovou úrokovou sazbou. Doba splatnosti je stanovena až na 10 let včetně možnosti bezplatného odložení splácení až na 4 roky. Podnikatelé mohou využít tento nástroj financování k pořízení dlouhodobého hmotného i nehmotného majetku, jako je třeba nákup strojů, zařízení, softwarů a licencí či pořízení a technické zhodnocení budov a pozemků. V Karlovarském kraji byla k této podpoře nastavena alokace </w:t>
      </w:r>
      <w:r>
        <w:rPr>
          <w:rFonts w:ascii="Times New Roman" w:hAnsi="Times New Roman" w:cs="Times New Roman"/>
          <w:lang w:val="cs-CZ"/>
        </w:rPr>
        <w:t>4</w:t>
      </w:r>
      <w:r w:rsidRPr="00567AC8">
        <w:rPr>
          <w:rFonts w:ascii="Times New Roman" w:hAnsi="Times New Roman" w:cs="Times New Roman"/>
        </w:rPr>
        <w:t xml:space="preserve">00 mil. Kč. </w:t>
      </w:r>
    </w:p>
    <w:p w14:paraId="3B3C817B" w14:textId="77777777" w:rsidR="00567AC8" w:rsidRPr="00567AC8" w:rsidRDefault="00567AC8" w:rsidP="00567AC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567AC8">
        <w:rPr>
          <w:rFonts w:ascii="Times New Roman" w:hAnsi="Times New Roman" w:cs="Times New Roman"/>
        </w:rPr>
        <w:t>Prostředky po skončení operačního programu nadále zůstávají v krajích, pro které jsou určeny, a to minimálně do roku 2035.</w:t>
      </w:r>
    </w:p>
    <w:p w14:paraId="1B40305A" w14:textId="60360D85" w:rsidR="00567AC8" w:rsidRPr="00CC700F" w:rsidRDefault="00567AC8" w:rsidP="00567AC8">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lang w:val="cs-CZ"/>
        </w:rPr>
      </w:pPr>
      <w:r w:rsidRPr="00567AC8">
        <w:rPr>
          <w:rFonts w:ascii="Times New Roman" w:hAnsi="Times New Roman" w:cs="Times New Roman"/>
        </w:rPr>
        <w:t xml:space="preserve">K datu </w:t>
      </w:r>
      <w:r w:rsidR="00CC700F">
        <w:rPr>
          <w:rFonts w:ascii="Times New Roman" w:hAnsi="Times New Roman" w:cs="Times New Roman"/>
          <w:lang w:val="cs-CZ"/>
        </w:rPr>
        <w:t>29</w:t>
      </w:r>
      <w:r w:rsidRPr="00567AC8">
        <w:rPr>
          <w:rFonts w:ascii="Times New Roman" w:hAnsi="Times New Roman" w:cs="Times New Roman"/>
        </w:rPr>
        <w:t xml:space="preserve">. </w:t>
      </w:r>
      <w:r w:rsidR="00CC700F">
        <w:rPr>
          <w:rFonts w:ascii="Times New Roman" w:hAnsi="Times New Roman" w:cs="Times New Roman"/>
          <w:lang w:val="cs-CZ"/>
        </w:rPr>
        <w:t>2</w:t>
      </w:r>
      <w:r w:rsidRPr="00567AC8">
        <w:rPr>
          <w:rFonts w:ascii="Times New Roman" w:hAnsi="Times New Roman" w:cs="Times New Roman"/>
        </w:rPr>
        <w:t xml:space="preserve">. 2024 bylo podáno </w:t>
      </w:r>
      <w:r w:rsidR="00CC700F">
        <w:rPr>
          <w:rFonts w:ascii="Times New Roman" w:hAnsi="Times New Roman" w:cs="Times New Roman"/>
          <w:lang w:val="cs-CZ"/>
        </w:rPr>
        <w:t xml:space="preserve">24 </w:t>
      </w:r>
      <w:r w:rsidRPr="00567AC8">
        <w:rPr>
          <w:rFonts w:ascii="Times New Roman" w:hAnsi="Times New Roman" w:cs="Times New Roman"/>
        </w:rPr>
        <w:t xml:space="preserve">žádostí do Úvěru transformace o celkovém finančním objemu </w:t>
      </w:r>
      <w:r w:rsidR="00CC700F">
        <w:rPr>
          <w:rFonts w:ascii="Times New Roman" w:hAnsi="Times New Roman" w:cs="Times New Roman"/>
          <w:lang w:val="cs-CZ"/>
        </w:rPr>
        <w:t>472</w:t>
      </w:r>
      <w:r w:rsidRPr="00567AC8">
        <w:rPr>
          <w:rFonts w:ascii="Times New Roman" w:hAnsi="Times New Roman" w:cs="Times New Roman"/>
        </w:rPr>
        <w:t xml:space="preserve"> mil. Kč</w:t>
      </w:r>
      <w:r w:rsidR="00CC700F">
        <w:rPr>
          <w:rFonts w:ascii="Times New Roman" w:hAnsi="Times New Roman" w:cs="Times New Roman"/>
          <w:lang w:val="cs-CZ"/>
        </w:rPr>
        <w:t>, viz příloha.</w:t>
      </w:r>
      <w:bookmarkStart w:id="0" w:name="_GoBack"/>
      <w:bookmarkEnd w:id="0"/>
    </w:p>
    <w:p w14:paraId="54BB278C" w14:textId="5D0CBD1D" w:rsidR="00AB7FEC" w:rsidRDefault="00AB7FEC" w:rsidP="00AB7FEC">
      <w:pPr>
        <w:autoSpaceDE w:val="0"/>
        <w:autoSpaceDN w:val="0"/>
        <w:adjustRightInd w:val="0"/>
        <w:spacing w:line="240" w:lineRule="auto"/>
        <w:jc w:val="both"/>
        <w:rPr>
          <w:rFonts w:ascii="Times New Roman" w:hAnsi="Times New Roman" w:cs="Times New Roman"/>
          <w:sz w:val="24"/>
          <w:szCs w:val="24"/>
          <w:highlight w:val="yellow"/>
        </w:rPr>
      </w:pPr>
    </w:p>
    <w:p w14:paraId="677DB936" w14:textId="77777777" w:rsidR="00DE4FC5" w:rsidRPr="00DE4FC5" w:rsidRDefault="00DE4FC5" w:rsidP="00DE4FC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u w:val="single"/>
        </w:rPr>
      </w:pPr>
      <w:r w:rsidRPr="00DE4FC5">
        <w:rPr>
          <w:rFonts w:ascii="Times New Roman" w:hAnsi="Times New Roman" w:cs="Times New Roman"/>
          <w:bCs/>
          <w:u w:val="single"/>
        </w:rPr>
        <w:t>Zastřešující projekty OPST Karlovarského kraje:</w:t>
      </w:r>
    </w:p>
    <w:p w14:paraId="5D373A29" w14:textId="77777777" w:rsidR="00DE4FC5" w:rsidRPr="00DE4FC5" w:rsidRDefault="00DE4FC5" w:rsidP="00DE4FC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0E5A30">
        <w:rPr>
          <w:rFonts w:ascii="Times New Roman" w:hAnsi="Times New Roman" w:cs="Times New Roman"/>
          <w:i/>
        </w:rPr>
        <w:t>Vouchery pro podnikatele</w:t>
      </w:r>
      <w:r w:rsidRPr="00DE4FC5">
        <w:rPr>
          <w:rFonts w:ascii="Times New Roman" w:hAnsi="Times New Roman" w:cs="Times New Roman"/>
        </w:rPr>
        <w:t xml:space="preserve"> – krajská výzva byla prostřednictvím odboru investic vyhlášena dne 20. 12. 2023 s plánovanou alokací 30 mil. Kč. </w:t>
      </w:r>
    </w:p>
    <w:p w14:paraId="2ABF262A" w14:textId="15935E74" w:rsidR="00DE4FC5" w:rsidRPr="00DE4FC5" w:rsidRDefault="00DE4FC5" w:rsidP="00DE4FC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DE4FC5">
        <w:rPr>
          <w:rFonts w:ascii="Times New Roman" w:hAnsi="Times New Roman" w:cs="Times New Roman"/>
        </w:rPr>
        <w:t xml:space="preserve">Ke dni </w:t>
      </w:r>
      <w:r w:rsidR="0024753E">
        <w:rPr>
          <w:rFonts w:ascii="Times New Roman" w:hAnsi="Times New Roman" w:cs="Times New Roman"/>
          <w:lang w:val="cs-CZ"/>
        </w:rPr>
        <w:t>19</w:t>
      </w:r>
      <w:r w:rsidRPr="00DE4FC5">
        <w:rPr>
          <w:rFonts w:ascii="Times New Roman" w:hAnsi="Times New Roman" w:cs="Times New Roman"/>
        </w:rPr>
        <w:t xml:space="preserve">. </w:t>
      </w:r>
      <w:r w:rsidR="0024753E">
        <w:rPr>
          <w:rFonts w:ascii="Times New Roman" w:hAnsi="Times New Roman" w:cs="Times New Roman"/>
          <w:lang w:val="cs-CZ"/>
        </w:rPr>
        <w:t>2</w:t>
      </w:r>
      <w:r w:rsidRPr="00DE4FC5">
        <w:rPr>
          <w:rFonts w:ascii="Times New Roman" w:hAnsi="Times New Roman" w:cs="Times New Roman"/>
        </w:rPr>
        <w:t xml:space="preserve">. 2024 bylo podáno celkem </w:t>
      </w:r>
      <w:r w:rsidR="0024753E">
        <w:rPr>
          <w:rFonts w:ascii="Times New Roman" w:hAnsi="Times New Roman" w:cs="Times New Roman"/>
          <w:lang w:val="cs-CZ"/>
        </w:rPr>
        <w:t>103</w:t>
      </w:r>
      <w:r w:rsidRPr="00DE4FC5">
        <w:rPr>
          <w:rFonts w:ascii="Times New Roman" w:hAnsi="Times New Roman" w:cs="Times New Roman"/>
        </w:rPr>
        <w:t xml:space="preserve"> žádostí v celkovém finančním objemu 3</w:t>
      </w:r>
      <w:r w:rsidR="0024753E">
        <w:rPr>
          <w:rFonts w:ascii="Times New Roman" w:hAnsi="Times New Roman" w:cs="Times New Roman"/>
          <w:lang w:val="cs-CZ"/>
        </w:rPr>
        <w:t>8</w:t>
      </w:r>
      <w:r w:rsidRPr="00DE4FC5">
        <w:rPr>
          <w:rFonts w:ascii="Times New Roman" w:hAnsi="Times New Roman" w:cs="Times New Roman"/>
        </w:rPr>
        <w:t>,</w:t>
      </w:r>
      <w:r w:rsidR="0024753E">
        <w:rPr>
          <w:rFonts w:ascii="Times New Roman" w:hAnsi="Times New Roman" w:cs="Times New Roman"/>
          <w:lang w:val="cs-CZ"/>
        </w:rPr>
        <w:t>6</w:t>
      </w:r>
      <w:r w:rsidRPr="00DE4FC5">
        <w:rPr>
          <w:rFonts w:ascii="Times New Roman" w:hAnsi="Times New Roman" w:cs="Times New Roman"/>
        </w:rPr>
        <w:t xml:space="preserve"> mil. Kč.</w:t>
      </w:r>
    </w:p>
    <w:p w14:paraId="0227E8FC" w14:textId="77777777" w:rsidR="00DE4FC5" w:rsidRPr="00DE4FC5" w:rsidRDefault="00DE4FC5" w:rsidP="00DE4FC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0E5A30">
        <w:rPr>
          <w:rFonts w:ascii="Times New Roman" w:hAnsi="Times New Roman" w:cs="Times New Roman"/>
          <w:i/>
        </w:rPr>
        <w:t>Vouchery pro veřejný sektor</w:t>
      </w:r>
      <w:r w:rsidRPr="00DE4FC5">
        <w:rPr>
          <w:rFonts w:ascii="Times New Roman" w:hAnsi="Times New Roman" w:cs="Times New Roman"/>
        </w:rPr>
        <w:t xml:space="preserve"> se zaměřením na </w:t>
      </w:r>
      <w:r w:rsidRPr="000E5A30">
        <w:rPr>
          <w:rFonts w:ascii="Times New Roman" w:hAnsi="Times New Roman" w:cs="Times New Roman"/>
        </w:rPr>
        <w:t>náborové příspěvky pro učitele</w:t>
      </w:r>
      <w:r w:rsidRPr="00DE4FC5">
        <w:rPr>
          <w:rFonts w:ascii="Times New Roman" w:hAnsi="Times New Roman" w:cs="Times New Roman"/>
        </w:rPr>
        <w:t xml:space="preserve"> – ze strany Karlovarského kraje prostřednictvím odboru investic byla podána dne 12. 1. 2024 žádost do výzvy s plánovanou alokací 22,5 mil. Kč.</w:t>
      </w:r>
    </w:p>
    <w:p w14:paraId="5021C936" w14:textId="77777777" w:rsidR="00DE4FC5" w:rsidRPr="00DE4FC5" w:rsidRDefault="00DE4FC5" w:rsidP="00DE4FC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highlight w:val="yellow"/>
        </w:rPr>
      </w:pPr>
      <w:r w:rsidRPr="000E5A30">
        <w:rPr>
          <w:rFonts w:ascii="Times New Roman" w:hAnsi="Times New Roman" w:cs="Times New Roman"/>
          <w:i/>
        </w:rPr>
        <w:t>Příprava projektů pro veřejný sektor</w:t>
      </w:r>
      <w:r w:rsidRPr="00DE4FC5">
        <w:rPr>
          <w:rFonts w:ascii="Times New Roman" w:hAnsi="Times New Roman" w:cs="Times New Roman"/>
        </w:rPr>
        <w:t xml:space="preserve"> – </w:t>
      </w:r>
      <w:r w:rsidRPr="00B51872">
        <w:rPr>
          <w:rFonts w:ascii="Times New Roman" w:hAnsi="Times New Roman" w:cs="Times New Roman"/>
        </w:rPr>
        <w:t>aktuálně se finalizuje podání žádosti do výzvy</w:t>
      </w:r>
      <w:r w:rsidRPr="00DE4FC5">
        <w:rPr>
          <w:rFonts w:ascii="Times New Roman" w:hAnsi="Times New Roman" w:cs="Times New Roman"/>
        </w:rPr>
        <w:t xml:space="preserve"> prostřednictvím odboru investic s plánovanou alokací 50 mil. Kč.</w:t>
      </w:r>
    </w:p>
    <w:p w14:paraId="3B310944" w14:textId="77777777" w:rsidR="00DE4FC5" w:rsidRPr="00DE4FC5" w:rsidRDefault="00DE4FC5" w:rsidP="00DE4FC5">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0E5A30">
        <w:rPr>
          <w:rFonts w:ascii="Times New Roman" w:hAnsi="Times New Roman" w:cs="Times New Roman"/>
          <w:i/>
        </w:rPr>
        <w:t xml:space="preserve">Vouchery pro veřejný sektor se zaměřením na kreativní, digitální a </w:t>
      </w:r>
      <w:proofErr w:type="spellStart"/>
      <w:r w:rsidRPr="000E5A30">
        <w:rPr>
          <w:rFonts w:ascii="Times New Roman" w:hAnsi="Times New Roman" w:cs="Times New Roman"/>
          <w:i/>
        </w:rPr>
        <w:t>preinkubační</w:t>
      </w:r>
      <w:proofErr w:type="spellEnd"/>
      <w:r w:rsidRPr="000E5A30">
        <w:rPr>
          <w:rFonts w:ascii="Times New Roman" w:hAnsi="Times New Roman" w:cs="Times New Roman"/>
          <w:i/>
        </w:rPr>
        <w:t xml:space="preserve"> vouchery – </w:t>
      </w:r>
      <w:r w:rsidRPr="00DE4FC5">
        <w:rPr>
          <w:rFonts w:ascii="Times New Roman" w:hAnsi="Times New Roman" w:cs="Times New Roman"/>
        </w:rPr>
        <w:t>předběžný termín vyhlášení výzvy pro kraj s plánovanou alokací 50 mil Kč je stanoven v dubnu 2024.</w:t>
      </w:r>
    </w:p>
    <w:p w14:paraId="4CBFF4C6" w14:textId="45DC1848" w:rsidR="00DE4FC5" w:rsidRDefault="00DE4FC5" w:rsidP="00AB7FEC">
      <w:pPr>
        <w:autoSpaceDE w:val="0"/>
        <w:autoSpaceDN w:val="0"/>
        <w:adjustRightInd w:val="0"/>
        <w:spacing w:line="240" w:lineRule="auto"/>
        <w:jc w:val="both"/>
        <w:rPr>
          <w:rFonts w:ascii="Times New Roman" w:hAnsi="Times New Roman" w:cs="Times New Roman"/>
          <w:sz w:val="24"/>
          <w:szCs w:val="24"/>
          <w:highlight w:val="yellow"/>
        </w:rPr>
      </w:pPr>
    </w:p>
    <w:p w14:paraId="663A621B" w14:textId="77777777" w:rsidR="00135E86" w:rsidRDefault="00135E86" w:rsidP="00C23856">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bCs/>
          <w:u w:val="single"/>
        </w:rPr>
      </w:pPr>
    </w:p>
    <w:p w14:paraId="366221B6" w14:textId="733C2A94" w:rsidR="00C23856" w:rsidRPr="00C23856" w:rsidRDefault="00C23856" w:rsidP="00C23856">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u w:val="single"/>
        </w:rPr>
      </w:pPr>
      <w:r w:rsidRPr="00C23856">
        <w:rPr>
          <w:rFonts w:ascii="Times New Roman" w:hAnsi="Times New Roman" w:cs="Times New Roman"/>
          <w:bCs/>
          <w:u w:val="single"/>
        </w:rPr>
        <w:t>Strategické projekty (dále také „SP“):</w:t>
      </w:r>
    </w:p>
    <w:p w14:paraId="6DB41ED4" w14:textId="77777777" w:rsidR="00C23856" w:rsidRPr="00C23856" w:rsidRDefault="00C23856" w:rsidP="00C23856">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C23856">
        <w:rPr>
          <w:rFonts w:ascii="Times New Roman" w:hAnsi="Times New Roman" w:cs="Times New Roman"/>
        </w:rPr>
        <w:t xml:space="preserve">Ke dni 31. 12. 2023 bylo podáno do ostré výzvy 9 z 11 SP. </w:t>
      </w:r>
    </w:p>
    <w:p w14:paraId="320F9172" w14:textId="77777777" w:rsidR="00C23856" w:rsidRPr="00C23856" w:rsidRDefault="00C23856" w:rsidP="00C23856">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C23856">
        <w:rPr>
          <w:rFonts w:ascii="Times New Roman" w:hAnsi="Times New Roman" w:cs="Times New Roman"/>
        </w:rPr>
        <w:t>Na základě usnesení Zastupitelstva Karlovarského kraje došlo ke stažení u těchto dvou SP: „Agentura pro transformaci Karlovarského kraje“ a „Krajský Business Park Sokolov“.</w:t>
      </w:r>
    </w:p>
    <w:p w14:paraId="1A4B8195" w14:textId="77777777" w:rsidR="00C23856" w:rsidRPr="00C23856" w:rsidRDefault="00C23856" w:rsidP="00C23856">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p>
    <w:p w14:paraId="5DB6E953" w14:textId="77777777" w:rsidR="00C23856" w:rsidRPr="00C23856" w:rsidRDefault="00C23856" w:rsidP="00C23856">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C23856">
        <w:rPr>
          <w:rFonts w:ascii="Times New Roman" w:hAnsi="Times New Roman" w:cs="Times New Roman"/>
        </w:rPr>
        <w:t xml:space="preserve">Níže naleznete </w:t>
      </w:r>
      <w:r w:rsidRPr="00C23856">
        <w:rPr>
          <w:rFonts w:ascii="Times New Roman" w:hAnsi="Times New Roman" w:cs="Times New Roman"/>
          <w:u w:val="single"/>
        </w:rPr>
        <w:t>přehled podaných SP</w:t>
      </w:r>
      <w:r w:rsidRPr="00C23856">
        <w:rPr>
          <w:rFonts w:ascii="Times New Roman" w:hAnsi="Times New Roman" w:cs="Times New Roman"/>
        </w:rPr>
        <w:t>.</w:t>
      </w:r>
    </w:p>
    <w:p w14:paraId="4D21F7D5" w14:textId="77777777" w:rsidR="00C23856" w:rsidRPr="00C23856" w:rsidRDefault="00C23856" w:rsidP="00C23856">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lang w:val="cs-CZ"/>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2"/>
        <w:gridCol w:w="2228"/>
        <w:gridCol w:w="2611"/>
        <w:gridCol w:w="2611"/>
      </w:tblGrid>
      <w:tr w:rsidR="00C23856" w:rsidRPr="006D27D3" w14:paraId="049780D8" w14:textId="77777777" w:rsidTr="00F675B3">
        <w:trPr>
          <w:trHeight w:val="414"/>
        </w:trPr>
        <w:tc>
          <w:tcPr>
            <w:tcW w:w="2362" w:type="dxa"/>
            <w:shd w:val="clear" w:color="auto" w:fill="E7E6E6"/>
          </w:tcPr>
          <w:p w14:paraId="2B2D88B0" w14:textId="77777777" w:rsidR="00C23856" w:rsidRPr="006D27D3" w:rsidRDefault="00C23856" w:rsidP="00F675B3">
            <w:pPr>
              <w:jc w:val="both"/>
              <w:rPr>
                <w:b/>
                <w:sz w:val="16"/>
              </w:rPr>
            </w:pPr>
          </w:p>
          <w:p w14:paraId="0CE18768" w14:textId="77777777" w:rsidR="00C23856" w:rsidRPr="006D27D3" w:rsidRDefault="00C23856" w:rsidP="00F675B3">
            <w:pPr>
              <w:jc w:val="both"/>
              <w:rPr>
                <w:b/>
                <w:sz w:val="16"/>
              </w:rPr>
            </w:pPr>
            <w:r w:rsidRPr="006D27D3">
              <w:rPr>
                <w:b/>
                <w:sz w:val="16"/>
              </w:rPr>
              <w:t>Název projektu</w:t>
            </w:r>
          </w:p>
        </w:tc>
        <w:tc>
          <w:tcPr>
            <w:tcW w:w="2228" w:type="dxa"/>
            <w:shd w:val="clear" w:color="auto" w:fill="E7E6E6"/>
          </w:tcPr>
          <w:p w14:paraId="43144E7D" w14:textId="77777777" w:rsidR="00C23856" w:rsidRPr="006D27D3" w:rsidRDefault="00C23856" w:rsidP="00F675B3">
            <w:pPr>
              <w:jc w:val="both"/>
              <w:rPr>
                <w:b/>
                <w:sz w:val="16"/>
              </w:rPr>
            </w:pPr>
          </w:p>
          <w:p w14:paraId="7D13E39A" w14:textId="77777777" w:rsidR="00C23856" w:rsidRPr="006D27D3" w:rsidRDefault="00C23856" w:rsidP="00F675B3">
            <w:pPr>
              <w:jc w:val="both"/>
              <w:rPr>
                <w:b/>
                <w:sz w:val="16"/>
              </w:rPr>
            </w:pPr>
            <w:r w:rsidRPr="006D27D3">
              <w:rPr>
                <w:b/>
                <w:sz w:val="16"/>
              </w:rPr>
              <w:t>Žadatel/příjemce</w:t>
            </w:r>
          </w:p>
        </w:tc>
        <w:tc>
          <w:tcPr>
            <w:tcW w:w="2611" w:type="dxa"/>
            <w:shd w:val="clear" w:color="auto" w:fill="E7E6E6"/>
          </w:tcPr>
          <w:p w14:paraId="7F0F951C" w14:textId="77777777" w:rsidR="00C23856" w:rsidRPr="006D27D3" w:rsidRDefault="00C23856" w:rsidP="00F675B3">
            <w:pPr>
              <w:jc w:val="both"/>
              <w:rPr>
                <w:b/>
                <w:sz w:val="16"/>
              </w:rPr>
            </w:pPr>
          </w:p>
          <w:p w14:paraId="13D85147" w14:textId="77777777" w:rsidR="00C23856" w:rsidRPr="006D27D3" w:rsidRDefault="00C23856" w:rsidP="00F675B3">
            <w:pPr>
              <w:jc w:val="both"/>
              <w:rPr>
                <w:b/>
                <w:sz w:val="16"/>
              </w:rPr>
            </w:pPr>
            <w:r w:rsidRPr="006D27D3">
              <w:rPr>
                <w:b/>
                <w:sz w:val="16"/>
              </w:rPr>
              <w:t>Datum registrace</w:t>
            </w:r>
          </w:p>
        </w:tc>
        <w:tc>
          <w:tcPr>
            <w:tcW w:w="2611" w:type="dxa"/>
            <w:shd w:val="clear" w:color="auto" w:fill="E7E6E6"/>
          </w:tcPr>
          <w:p w14:paraId="6CB2DF3E" w14:textId="77777777" w:rsidR="00C23856" w:rsidRPr="006D27D3" w:rsidRDefault="00C23856" w:rsidP="00F675B3">
            <w:pPr>
              <w:jc w:val="both"/>
              <w:rPr>
                <w:b/>
                <w:sz w:val="16"/>
              </w:rPr>
            </w:pPr>
          </w:p>
          <w:p w14:paraId="252B2E2F" w14:textId="77777777" w:rsidR="00C23856" w:rsidRPr="006D27D3" w:rsidRDefault="00C23856" w:rsidP="00F675B3">
            <w:pPr>
              <w:jc w:val="both"/>
              <w:rPr>
                <w:b/>
                <w:sz w:val="16"/>
              </w:rPr>
            </w:pPr>
            <w:r>
              <w:rPr>
                <w:b/>
                <w:sz w:val="16"/>
              </w:rPr>
              <w:t>Žádost o výši příspěvku EU</w:t>
            </w:r>
          </w:p>
        </w:tc>
      </w:tr>
      <w:tr w:rsidR="00C23856" w:rsidRPr="006D27D3" w14:paraId="3D834432" w14:textId="77777777" w:rsidTr="00F675B3">
        <w:trPr>
          <w:trHeight w:val="137"/>
        </w:trPr>
        <w:tc>
          <w:tcPr>
            <w:tcW w:w="2362" w:type="dxa"/>
            <w:shd w:val="clear" w:color="auto" w:fill="auto"/>
          </w:tcPr>
          <w:p w14:paraId="433681AF" w14:textId="77777777" w:rsidR="00C23856" w:rsidRPr="006D27D3" w:rsidRDefault="00C23856" w:rsidP="00F675B3">
            <w:pPr>
              <w:jc w:val="both"/>
              <w:rPr>
                <w:b/>
                <w:sz w:val="16"/>
              </w:rPr>
            </w:pPr>
            <w:r w:rsidRPr="006D27D3">
              <w:rPr>
                <w:b/>
                <w:sz w:val="16"/>
              </w:rPr>
              <w:t>Udržitelná revitalizace a resocializace lokality Medard</w:t>
            </w:r>
          </w:p>
        </w:tc>
        <w:tc>
          <w:tcPr>
            <w:tcW w:w="2228" w:type="dxa"/>
            <w:shd w:val="clear" w:color="auto" w:fill="auto"/>
          </w:tcPr>
          <w:p w14:paraId="1D19FEA7" w14:textId="77777777" w:rsidR="00C23856" w:rsidRPr="006D27D3" w:rsidRDefault="00C23856" w:rsidP="00F675B3">
            <w:pPr>
              <w:jc w:val="both"/>
              <w:rPr>
                <w:sz w:val="16"/>
              </w:rPr>
            </w:pPr>
            <w:r w:rsidRPr="006D27D3">
              <w:rPr>
                <w:sz w:val="16"/>
              </w:rPr>
              <w:t>Sokolovská uhelná, právní nástupce, a.s.</w:t>
            </w:r>
          </w:p>
        </w:tc>
        <w:tc>
          <w:tcPr>
            <w:tcW w:w="2611" w:type="dxa"/>
            <w:shd w:val="clear" w:color="auto" w:fill="auto"/>
          </w:tcPr>
          <w:p w14:paraId="094B0B9D" w14:textId="77777777" w:rsidR="00C23856" w:rsidRPr="006D27D3" w:rsidRDefault="00C23856" w:rsidP="00F675B3">
            <w:pPr>
              <w:jc w:val="both"/>
              <w:rPr>
                <w:sz w:val="16"/>
              </w:rPr>
            </w:pPr>
            <w:r w:rsidRPr="006D27D3">
              <w:rPr>
                <w:sz w:val="16"/>
              </w:rPr>
              <w:t>6. 6. 2023</w:t>
            </w:r>
          </w:p>
        </w:tc>
        <w:tc>
          <w:tcPr>
            <w:tcW w:w="2611" w:type="dxa"/>
            <w:shd w:val="clear" w:color="auto" w:fill="auto"/>
          </w:tcPr>
          <w:p w14:paraId="1F092954" w14:textId="77777777" w:rsidR="00C23856" w:rsidRPr="006D27D3" w:rsidRDefault="00C23856" w:rsidP="00F675B3">
            <w:pPr>
              <w:jc w:val="both"/>
              <w:rPr>
                <w:sz w:val="16"/>
              </w:rPr>
            </w:pPr>
            <w:r w:rsidRPr="006D27D3">
              <w:rPr>
                <w:sz w:val="16"/>
              </w:rPr>
              <w:t>559,4 mil. Kč</w:t>
            </w:r>
          </w:p>
        </w:tc>
      </w:tr>
      <w:tr w:rsidR="00C23856" w:rsidRPr="006D27D3" w14:paraId="1E00F4AE" w14:textId="77777777" w:rsidTr="00F675B3">
        <w:trPr>
          <w:trHeight w:val="134"/>
        </w:trPr>
        <w:tc>
          <w:tcPr>
            <w:tcW w:w="2362" w:type="dxa"/>
            <w:shd w:val="clear" w:color="auto" w:fill="auto"/>
          </w:tcPr>
          <w:p w14:paraId="6FDC1358" w14:textId="77777777" w:rsidR="00C23856" w:rsidRPr="006D27D3" w:rsidRDefault="00C23856" w:rsidP="00F675B3">
            <w:pPr>
              <w:jc w:val="both"/>
              <w:rPr>
                <w:b/>
                <w:sz w:val="16"/>
              </w:rPr>
            </w:pPr>
            <w:r w:rsidRPr="006D27D3">
              <w:rPr>
                <w:b/>
                <w:sz w:val="16"/>
              </w:rPr>
              <w:t xml:space="preserve">Sokolovská investiční a green </w:t>
            </w:r>
            <w:proofErr w:type="spellStart"/>
            <w:r w:rsidRPr="006D27D3">
              <w:rPr>
                <w:b/>
                <w:sz w:val="16"/>
              </w:rPr>
              <w:t>development</w:t>
            </w:r>
            <w:proofErr w:type="spellEnd"/>
          </w:p>
        </w:tc>
        <w:tc>
          <w:tcPr>
            <w:tcW w:w="2228" w:type="dxa"/>
            <w:shd w:val="clear" w:color="auto" w:fill="auto"/>
          </w:tcPr>
          <w:p w14:paraId="68DF075C" w14:textId="77777777" w:rsidR="00C23856" w:rsidRPr="006D27D3" w:rsidRDefault="00C23856" w:rsidP="00F675B3">
            <w:pPr>
              <w:jc w:val="both"/>
              <w:rPr>
                <w:sz w:val="16"/>
              </w:rPr>
            </w:pPr>
            <w:r w:rsidRPr="006D27D3">
              <w:rPr>
                <w:sz w:val="16"/>
              </w:rPr>
              <w:t>Sokolovská uhelná, právní nástupce, a.s.</w:t>
            </w:r>
          </w:p>
        </w:tc>
        <w:tc>
          <w:tcPr>
            <w:tcW w:w="2611" w:type="dxa"/>
            <w:shd w:val="clear" w:color="auto" w:fill="auto"/>
          </w:tcPr>
          <w:p w14:paraId="4F2A3FF2" w14:textId="77777777" w:rsidR="00C23856" w:rsidRPr="006D27D3" w:rsidRDefault="00C23856" w:rsidP="00F675B3">
            <w:pPr>
              <w:jc w:val="both"/>
              <w:rPr>
                <w:sz w:val="16"/>
              </w:rPr>
            </w:pPr>
            <w:r w:rsidRPr="006D27D3">
              <w:rPr>
                <w:sz w:val="16"/>
              </w:rPr>
              <w:t>7. 11. 2023</w:t>
            </w:r>
          </w:p>
        </w:tc>
        <w:tc>
          <w:tcPr>
            <w:tcW w:w="2611" w:type="dxa"/>
            <w:shd w:val="clear" w:color="auto" w:fill="auto"/>
          </w:tcPr>
          <w:p w14:paraId="22E3F37E" w14:textId="77777777" w:rsidR="00C23856" w:rsidRPr="006D27D3" w:rsidRDefault="00C23856" w:rsidP="00F675B3">
            <w:pPr>
              <w:jc w:val="both"/>
              <w:rPr>
                <w:sz w:val="16"/>
              </w:rPr>
            </w:pPr>
            <w:r w:rsidRPr="006D27D3">
              <w:rPr>
                <w:sz w:val="16"/>
              </w:rPr>
              <w:t>270,1 mil. Kč</w:t>
            </w:r>
          </w:p>
        </w:tc>
      </w:tr>
      <w:tr w:rsidR="00C23856" w:rsidRPr="006D27D3" w14:paraId="6BA00FC1" w14:textId="77777777" w:rsidTr="00F675B3">
        <w:trPr>
          <w:trHeight w:val="275"/>
        </w:trPr>
        <w:tc>
          <w:tcPr>
            <w:tcW w:w="2362" w:type="dxa"/>
            <w:shd w:val="clear" w:color="auto" w:fill="auto"/>
          </w:tcPr>
          <w:p w14:paraId="25B76AC3" w14:textId="77777777" w:rsidR="00C23856" w:rsidRPr="006D27D3" w:rsidRDefault="00C23856" w:rsidP="00F675B3">
            <w:pPr>
              <w:jc w:val="both"/>
              <w:rPr>
                <w:b/>
                <w:sz w:val="16"/>
              </w:rPr>
            </w:pPr>
            <w:r w:rsidRPr="006D27D3">
              <w:rPr>
                <w:b/>
                <w:sz w:val="16"/>
              </w:rPr>
              <w:t>Centrum lázeňského výzkumu</w:t>
            </w:r>
          </w:p>
        </w:tc>
        <w:tc>
          <w:tcPr>
            <w:tcW w:w="2228" w:type="dxa"/>
            <w:shd w:val="clear" w:color="auto" w:fill="auto"/>
          </w:tcPr>
          <w:p w14:paraId="0887937C" w14:textId="77777777" w:rsidR="00C23856" w:rsidRPr="006D27D3" w:rsidRDefault="00C23856" w:rsidP="00F675B3">
            <w:pPr>
              <w:jc w:val="both"/>
              <w:rPr>
                <w:sz w:val="16"/>
              </w:rPr>
            </w:pPr>
            <w:r w:rsidRPr="006D27D3">
              <w:rPr>
                <w:sz w:val="16"/>
              </w:rPr>
              <w:t>Institut lázeňství a balneologie, v. v. i.</w:t>
            </w:r>
          </w:p>
        </w:tc>
        <w:tc>
          <w:tcPr>
            <w:tcW w:w="2611" w:type="dxa"/>
            <w:shd w:val="clear" w:color="auto" w:fill="auto"/>
          </w:tcPr>
          <w:p w14:paraId="5431AAF3" w14:textId="77777777" w:rsidR="00C23856" w:rsidRPr="006D27D3" w:rsidRDefault="00C23856" w:rsidP="00F675B3">
            <w:pPr>
              <w:jc w:val="both"/>
              <w:rPr>
                <w:sz w:val="16"/>
              </w:rPr>
            </w:pPr>
            <w:r w:rsidRPr="006D27D3">
              <w:rPr>
                <w:sz w:val="16"/>
              </w:rPr>
              <w:t>28. 11. 2023</w:t>
            </w:r>
          </w:p>
        </w:tc>
        <w:tc>
          <w:tcPr>
            <w:tcW w:w="2611" w:type="dxa"/>
            <w:shd w:val="clear" w:color="auto" w:fill="auto"/>
          </w:tcPr>
          <w:p w14:paraId="1078213E" w14:textId="77777777" w:rsidR="00C23856" w:rsidRPr="006D27D3" w:rsidRDefault="00C23856" w:rsidP="00F675B3">
            <w:pPr>
              <w:jc w:val="both"/>
              <w:rPr>
                <w:sz w:val="16"/>
              </w:rPr>
            </w:pPr>
            <w:r w:rsidRPr="006D27D3">
              <w:rPr>
                <w:sz w:val="16"/>
              </w:rPr>
              <w:t>212,3 mil. Kč</w:t>
            </w:r>
          </w:p>
        </w:tc>
      </w:tr>
      <w:tr w:rsidR="00C23856" w:rsidRPr="006D27D3" w14:paraId="5F04732E" w14:textId="77777777" w:rsidTr="00F675B3">
        <w:trPr>
          <w:trHeight w:val="137"/>
        </w:trPr>
        <w:tc>
          <w:tcPr>
            <w:tcW w:w="2362" w:type="dxa"/>
            <w:shd w:val="clear" w:color="auto" w:fill="auto"/>
          </w:tcPr>
          <w:p w14:paraId="76893CD8" w14:textId="77777777" w:rsidR="00C23856" w:rsidRPr="006D27D3" w:rsidRDefault="00C23856" w:rsidP="00F675B3">
            <w:pPr>
              <w:jc w:val="both"/>
              <w:rPr>
                <w:b/>
                <w:sz w:val="16"/>
              </w:rPr>
            </w:pPr>
            <w:r w:rsidRPr="006D27D3">
              <w:rPr>
                <w:b/>
                <w:sz w:val="16"/>
              </w:rPr>
              <w:t>Karlovarské inovační centrum</w:t>
            </w:r>
          </w:p>
        </w:tc>
        <w:tc>
          <w:tcPr>
            <w:tcW w:w="2228" w:type="dxa"/>
            <w:shd w:val="clear" w:color="auto" w:fill="auto"/>
          </w:tcPr>
          <w:p w14:paraId="09F033AB" w14:textId="77777777" w:rsidR="00C23856" w:rsidRPr="006D27D3" w:rsidRDefault="00C23856" w:rsidP="00F675B3">
            <w:pPr>
              <w:jc w:val="both"/>
              <w:rPr>
                <w:sz w:val="16"/>
              </w:rPr>
            </w:pPr>
            <w:r w:rsidRPr="006D27D3">
              <w:rPr>
                <w:sz w:val="16"/>
              </w:rPr>
              <w:t>Karlovarský kraj</w:t>
            </w:r>
          </w:p>
        </w:tc>
        <w:tc>
          <w:tcPr>
            <w:tcW w:w="2611" w:type="dxa"/>
            <w:shd w:val="clear" w:color="auto" w:fill="auto"/>
          </w:tcPr>
          <w:p w14:paraId="5EFACAB6" w14:textId="77777777" w:rsidR="00C23856" w:rsidRPr="006D27D3" w:rsidRDefault="00C23856" w:rsidP="00F675B3">
            <w:pPr>
              <w:jc w:val="both"/>
              <w:rPr>
                <w:sz w:val="16"/>
              </w:rPr>
            </w:pPr>
            <w:r w:rsidRPr="006D27D3">
              <w:rPr>
                <w:sz w:val="16"/>
              </w:rPr>
              <w:t>5. 12. 2023</w:t>
            </w:r>
          </w:p>
        </w:tc>
        <w:tc>
          <w:tcPr>
            <w:tcW w:w="2611" w:type="dxa"/>
            <w:shd w:val="clear" w:color="auto" w:fill="auto"/>
          </w:tcPr>
          <w:p w14:paraId="563F8CAC" w14:textId="77777777" w:rsidR="00C23856" w:rsidRPr="006D27D3" w:rsidRDefault="00C23856" w:rsidP="00F675B3">
            <w:pPr>
              <w:jc w:val="both"/>
              <w:rPr>
                <w:sz w:val="16"/>
              </w:rPr>
            </w:pPr>
            <w:r w:rsidRPr="006D27D3">
              <w:rPr>
                <w:sz w:val="16"/>
              </w:rPr>
              <w:t>412,5 mil. Kč</w:t>
            </w:r>
          </w:p>
        </w:tc>
      </w:tr>
      <w:tr w:rsidR="00C23856" w:rsidRPr="006D27D3" w14:paraId="327E1F56" w14:textId="77777777" w:rsidTr="00F675B3">
        <w:trPr>
          <w:trHeight w:val="275"/>
        </w:trPr>
        <w:tc>
          <w:tcPr>
            <w:tcW w:w="2362" w:type="dxa"/>
            <w:shd w:val="clear" w:color="auto" w:fill="auto"/>
          </w:tcPr>
          <w:p w14:paraId="48C39D9A" w14:textId="77777777" w:rsidR="00C23856" w:rsidRPr="006D27D3" w:rsidRDefault="00C23856" w:rsidP="00F675B3">
            <w:pPr>
              <w:jc w:val="both"/>
              <w:rPr>
                <w:b/>
                <w:sz w:val="16"/>
              </w:rPr>
            </w:pPr>
            <w:r w:rsidRPr="006D27D3">
              <w:rPr>
                <w:b/>
                <w:sz w:val="16"/>
              </w:rPr>
              <w:t xml:space="preserve">Rekonstrukce a modernizace Střední </w:t>
            </w:r>
            <w:proofErr w:type="spellStart"/>
            <w:r w:rsidRPr="006D27D3">
              <w:rPr>
                <w:b/>
                <w:sz w:val="16"/>
              </w:rPr>
              <w:t>uměleckorpůmyslové</w:t>
            </w:r>
            <w:proofErr w:type="spellEnd"/>
            <w:r w:rsidRPr="006D27D3">
              <w:rPr>
                <w:b/>
                <w:sz w:val="16"/>
              </w:rPr>
              <w:t xml:space="preserve"> školy keramické a sklářské Karlovy Vary</w:t>
            </w:r>
          </w:p>
        </w:tc>
        <w:tc>
          <w:tcPr>
            <w:tcW w:w="2228" w:type="dxa"/>
            <w:shd w:val="clear" w:color="auto" w:fill="auto"/>
          </w:tcPr>
          <w:p w14:paraId="1381FA62" w14:textId="77777777" w:rsidR="00C23856" w:rsidRPr="006D27D3" w:rsidRDefault="00C23856" w:rsidP="00F675B3">
            <w:pPr>
              <w:jc w:val="both"/>
              <w:rPr>
                <w:sz w:val="16"/>
              </w:rPr>
            </w:pPr>
            <w:r w:rsidRPr="006D27D3">
              <w:rPr>
                <w:sz w:val="16"/>
              </w:rPr>
              <w:t>Karlovarský kraj</w:t>
            </w:r>
          </w:p>
        </w:tc>
        <w:tc>
          <w:tcPr>
            <w:tcW w:w="2611" w:type="dxa"/>
            <w:shd w:val="clear" w:color="auto" w:fill="auto"/>
          </w:tcPr>
          <w:p w14:paraId="7C6F487B" w14:textId="77777777" w:rsidR="00C23856" w:rsidRPr="006D27D3" w:rsidRDefault="00C23856" w:rsidP="00F675B3">
            <w:pPr>
              <w:jc w:val="both"/>
              <w:rPr>
                <w:sz w:val="16"/>
              </w:rPr>
            </w:pPr>
            <w:r w:rsidRPr="006D27D3">
              <w:rPr>
                <w:sz w:val="16"/>
              </w:rPr>
              <w:t>6. 12. 2023</w:t>
            </w:r>
          </w:p>
        </w:tc>
        <w:tc>
          <w:tcPr>
            <w:tcW w:w="2611" w:type="dxa"/>
            <w:shd w:val="clear" w:color="auto" w:fill="auto"/>
          </w:tcPr>
          <w:p w14:paraId="543C9071" w14:textId="77777777" w:rsidR="00C23856" w:rsidRPr="006D27D3" w:rsidRDefault="00C23856" w:rsidP="00F675B3">
            <w:pPr>
              <w:jc w:val="both"/>
              <w:rPr>
                <w:sz w:val="16"/>
              </w:rPr>
            </w:pPr>
            <w:r w:rsidRPr="006D27D3">
              <w:rPr>
                <w:sz w:val="16"/>
              </w:rPr>
              <w:t>1,17 mld. Kč</w:t>
            </w:r>
          </w:p>
        </w:tc>
      </w:tr>
      <w:tr w:rsidR="00C23856" w:rsidRPr="006D27D3" w14:paraId="57B2EA09" w14:textId="77777777" w:rsidTr="00F675B3">
        <w:trPr>
          <w:trHeight w:val="204"/>
        </w:trPr>
        <w:tc>
          <w:tcPr>
            <w:tcW w:w="2362" w:type="dxa"/>
            <w:shd w:val="clear" w:color="auto" w:fill="auto"/>
          </w:tcPr>
          <w:p w14:paraId="2B84E961" w14:textId="77777777" w:rsidR="00C23856" w:rsidRPr="006D27D3" w:rsidRDefault="00C23856" w:rsidP="00F675B3">
            <w:pPr>
              <w:jc w:val="both"/>
              <w:rPr>
                <w:b/>
                <w:sz w:val="16"/>
              </w:rPr>
            </w:pPr>
            <w:r w:rsidRPr="006D27D3">
              <w:rPr>
                <w:b/>
                <w:sz w:val="16"/>
              </w:rPr>
              <w:t xml:space="preserve">Regenerace </w:t>
            </w:r>
            <w:proofErr w:type="spellStart"/>
            <w:r w:rsidRPr="006D27D3">
              <w:rPr>
                <w:b/>
                <w:sz w:val="16"/>
              </w:rPr>
              <w:t>brownfieldu</w:t>
            </w:r>
            <w:proofErr w:type="spellEnd"/>
            <w:r w:rsidRPr="006D27D3">
              <w:rPr>
                <w:b/>
                <w:sz w:val="16"/>
              </w:rPr>
              <w:t xml:space="preserve"> Horský hotel Klínovec a jeho okolí</w:t>
            </w:r>
          </w:p>
        </w:tc>
        <w:tc>
          <w:tcPr>
            <w:tcW w:w="2228" w:type="dxa"/>
            <w:shd w:val="clear" w:color="auto" w:fill="auto"/>
          </w:tcPr>
          <w:p w14:paraId="24F9FE7D" w14:textId="77777777" w:rsidR="00C23856" w:rsidRPr="006D27D3" w:rsidRDefault="00C23856" w:rsidP="00F675B3">
            <w:pPr>
              <w:jc w:val="both"/>
              <w:rPr>
                <w:sz w:val="16"/>
              </w:rPr>
            </w:pPr>
            <w:r w:rsidRPr="006D27D3">
              <w:rPr>
                <w:sz w:val="16"/>
              </w:rPr>
              <w:t>Město Boží Dar</w:t>
            </w:r>
          </w:p>
        </w:tc>
        <w:tc>
          <w:tcPr>
            <w:tcW w:w="2611" w:type="dxa"/>
            <w:shd w:val="clear" w:color="auto" w:fill="auto"/>
          </w:tcPr>
          <w:p w14:paraId="25A4C97E" w14:textId="77777777" w:rsidR="00C23856" w:rsidRPr="006D27D3" w:rsidRDefault="00C23856" w:rsidP="00F675B3">
            <w:pPr>
              <w:jc w:val="both"/>
              <w:rPr>
                <w:sz w:val="16"/>
              </w:rPr>
            </w:pPr>
            <w:r w:rsidRPr="006D27D3">
              <w:rPr>
                <w:sz w:val="16"/>
              </w:rPr>
              <w:t>13. 12. 2023</w:t>
            </w:r>
          </w:p>
        </w:tc>
        <w:tc>
          <w:tcPr>
            <w:tcW w:w="2611" w:type="dxa"/>
            <w:shd w:val="clear" w:color="auto" w:fill="auto"/>
          </w:tcPr>
          <w:p w14:paraId="3DD2B693" w14:textId="77777777" w:rsidR="00C23856" w:rsidRPr="006D27D3" w:rsidRDefault="00C23856" w:rsidP="00F675B3">
            <w:pPr>
              <w:jc w:val="both"/>
              <w:rPr>
                <w:sz w:val="16"/>
              </w:rPr>
            </w:pPr>
            <w:r w:rsidRPr="006D27D3">
              <w:rPr>
                <w:sz w:val="16"/>
              </w:rPr>
              <w:t>353,09 mil. Kč</w:t>
            </w:r>
          </w:p>
        </w:tc>
      </w:tr>
      <w:tr w:rsidR="00C23856" w:rsidRPr="006D27D3" w14:paraId="329BD2E2" w14:textId="77777777" w:rsidTr="00F675B3">
        <w:trPr>
          <w:trHeight w:val="208"/>
        </w:trPr>
        <w:tc>
          <w:tcPr>
            <w:tcW w:w="2362" w:type="dxa"/>
            <w:shd w:val="clear" w:color="auto" w:fill="auto"/>
          </w:tcPr>
          <w:p w14:paraId="05C943CC" w14:textId="77777777" w:rsidR="00C23856" w:rsidRPr="006D27D3" w:rsidRDefault="00C23856" w:rsidP="00F675B3">
            <w:pPr>
              <w:jc w:val="both"/>
              <w:rPr>
                <w:b/>
                <w:sz w:val="16"/>
              </w:rPr>
            </w:pPr>
            <w:r w:rsidRPr="006D27D3">
              <w:rPr>
                <w:b/>
                <w:sz w:val="16"/>
              </w:rPr>
              <w:t>Chytrá krajina 2030+</w:t>
            </w:r>
          </w:p>
        </w:tc>
        <w:tc>
          <w:tcPr>
            <w:tcW w:w="2228" w:type="dxa"/>
            <w:shd w:val="clear" w:color="auto" w:fill="auto"/>
          </w:tcPr>
          <w:p w14:paraId="153AAB80" w14:textId="77777777" w:rsidR="00C23856" w:rsidRPr="006D27D3" w:rsidRDefault="00C23856" w:rsidP="00F675B3">
            <w:pPr>
              <w:jc w:val="both"/>
              <w:rPr>
                <w:sz w:val="16"/>
              </w:rPr>
            </w:pPr>
            <w:r w:rsidRPr="006D27D3">
              <w:rPr>
                <w:sz w:val="16"/>
              </w:rPr>
              <w:t>Česká zemědělská univerzita v Praze</w:t>
            </w:r>
          </w:p>
        </w:tc>
        <w:tc>
          <w:tcPr>
            <w:tcW w:w="2611" w:type="dxa"/>
            <w:shd w:val="clear" w:color="auto" w:fill="auto"/>
          </w:tcPr>
          <w:p w14:paraId="06D1FE6F" w14:textId="77777777" w:rsidR="00C23856" w:rsidRPr="006D27D3" w:rsidRDefault="00C23856" w:rsidP="00F675B3">
            <w:pPr>
              <w:jc w:val="both"/>
              <w:rPr>
                <w:sz w:val="16"/>
              </w:rPr>
            </w:pPr>
            <w:r w:rsidRPr="006D27D3">
              <w:rPr>
                <w:sz w:val="16"/>
              </w:rPr>
              <w:t>14. 12. 2023</w:t>
            </w:r>
          </w:p>
        </w:tc>
        <w:tc>
          <w:tcPr>
            <w:tcW w:w="2611" w:type="dxa"/>
            <w:shd w:val="clear" w:color="auto" w:fill="auto"/>
          </w:tcPr>
          <w:p w14:paraId="411A8CE4" w14:textId="77777777" w:rsidR="00C23856" w:rsidRPr="006D27D3" w:rsidRDefault="00C23856" w:rsidP="00F675B3">
            <w:pPr>
              <w:jc w:val="both"/>
              <w:rPr>
                <w:sz w:val="16"/>
              </w:rPr>
            </w:pPr>
            <w:r w:rsidRPr="006D27D3">
              <w:rPr>
                <w:sz w:val="16"/>
              </w:rPr>
              <w:t>257,8 mil. Kč</w:t>
            </w:r>
          </w:p>
        </w:tc>
      </w:tr>
      <w:tr w:rsidR="00C23856" w:rsidRPr="006D27D3" w14:paraId="4662709A" w14:textId="77777777" w:rsidTr="00F675B3">
        <w:trPr>
          <w:trHeight w:val="134"/>
        </w:trPr>
        <w:tc>
          <w:tcPr>
            <w:tcW w:w="2362" w:type="dxa"/>
            <w:shd w:val="clear" w:color="auto" w:fill="auto"/>
          </w:tcPr>
          <w:p w14:paraId="1EF5E997" w14:textId="77777777" w:rsidR="00C23856" w:rsidRPr="006D27D3" w:rsidRDefault="00C23856" w:rsidP="00F675B3">
            <w:pPr>
              <w:jc w:val="both"/>
              <w:rPr>
                <w:b/>
                <w:sz w:val="16"/>
              </w:rPr>
            </w:pPr>
            <w:r w:rsidRPr="006D27D3">
              <w:rPr>
                <w:b/>
                <w:sz w:val="16"/>
              </w:rPr>
              <w:t>Krajská kulturní a kreativní kancelář – 4K</w:t>
            </w:r>
          </w:p>
        </w:tc>
        <w:tc>
          <w:tcPr>
            <w:tcW w:w="2228" w:type="dxa"/>
            <w:shd w:val="clear" w:color="auto" w:fill="auto"/>
          </w:tcPr>
          <w:p w14:paraId="5B0F1641" w14:textId="77777777" w:rsidR="00C23856" w:rsidRPr="006D27D3" w:rsidRDefault="00C23856" w:rsidP="00F675B3">
            <w:pPr>
              <w:jc w:val="both"/>
              <w:rPr>
                <w:sz w:val="16"/>
              </w:rPr>
            </w:pPr>
            <w:r w:rsidRPr="006D27D3">
              <w:rPr>
                <w:sz w:val="16"/>
              </w:rPr>
              <w:t>Karlovarský kraj</w:t>
            </w:r>
          </w:p>
        </w:tc>
        <w:tc>
          <w:tcPr>
            <w:tcW w:w="2611" w:type="dxa"/>
            <w:shd w:val="clear" w:color="auto" w:fill="auto"/>
          </w:tcPr>
          <w:p w14:paraId="6CD591A1" w14:textId="77777777" w:rsidR="00C23856" w:rsidRPr="006D27D3" w:rsidRDefault="00C23856" w:rsidP="00F675B3">
            <w:pPr>
              <w:jc w:val="both"/>
              <w:rPr>
                <w:sz w:val="16"/>
              </w:rPr>
            </w:pPr>
            <w:r w:rsidRPr="006D27D3">
              <w:rPr>
                <w:sz w:val="16"/>
              </w:rPr>
              <w:t>20. 12. 2023</w:t>
            </w:r>
          </w:p>
        </w:tc>
        <w:tc>
          <w:tcPr>
            <w:tcW w:w="2611" w:type="dxa"/>
            <w:shd w:val="clear" w:color="auto" w:fill="auto"/>
          </w:tcPr>
          <w:p w14:paraId="5840BB68" w14:textId="77777777" w:rsidR="00C23856" w:rsidRPr="006D27D3" w:rsidRDefault="00C23856" w:rsidP="00F675B3">
            <w:pPr>
              <w:jc w:val="both"/>
              <w:rPr>
                <w:sz w:val="16"/>
              </w:rPr>
            </w:pPr>
            <w:r w:rsidRPr="006D27D3">
              <w:rPr>
                <w:sz w:val="16"/>
              </w:rPr>
              <w:t>142,5. mil. Kč</w:t>
            </w:r>
          </w:p>
        </w:tc>
      </w:tr>
      <w:tr w:rsidR="00C23856" w:rsidRPr="006D27D3" w14:paraId="52DB0BC0" w14:textId="77777777" w:rsidTr="00F675B3">
        <w:trPr>
          <w:trHeight w:val="344"/>
        </w:trPr>
        <w:tc>
          <w:tcPr>
            <w:tcW w:w="2362" w:type="dxa"/>
            <w:shd w:val="clear" w:color="auto" w:fill="auto"/>
          </w:tcPr>
          <w:p w14:paraId="4986AC65" w14:textId="77777777" w:rsidR="00C23856" w:rsidRPr="006D27D3" w:rsidRDefault="00C23856" w:rsidP="00F675B3">
            <w:pPr>
              <w:jc w:val="both"/>
              <w:rPr>
                <w:b/>
                <w:sz w:val="16"/>
              </w:rPr>
            </w:pPr>
            <w:proofErr w:type="spellStart"/>
            <w:r w:rsidRPr="006D27D3">
              <w:rPr>
                <w:b/>
                <w:sz w:val="16"/>
              </w:rPr>
              <w:t>Vl:aštovka</w:t>
            </w:r>
            <w:proofErr w:type="spellEnd"/>
          </w:p>
        </w:tc>
        <w:tc>
          <w:tcPr>
            <w:tcW w:w="2228" w:type="dxa"/>
            <w:shd w:val="clear" w:color="auto" w:fill="auto"/>
          </w:tcPr>
          <w:p w14:paraId="4E908079" w14:textId="77777777" w:rsidR="00C23856" w:rsidRPr="006D27D3" w:rsidRDefault="00C23856" w:rsidP="00F675B3">
            <w:pPr>
              <w:jc w:val="both"/>
              <w:rPr>
                <w:sz w:val="16"/>
              </w:rPr>
            </w:pPr>
            <w:r w:rsidRPr="006D27D3">
              <w:rPr>
                <w:sz w:val="16"/>
              </w:rPr>
              <w:t>Město Aš</w:t>
            </w:r>
          </w:p>
        </w:tc>
        <w:tc>
          <w:tcPr>
            <w:tcW w:w="2611" w:type="dxa"/>
            <w:shd w:val="clear" w:color="auto" w:fill="auto"/>
          </w:tcPr>
          <w:p w14:paraId="189D7D5F" w14:textId="77777777" w:rsidR="00C23856" w:rsidRPr="006D27D3" w:rsidRDefault="00C23856" w:rsidP="00F675B3">
            <w:pPr>
              <w:jc w:val="both"/>
              <w:rPr>
                <w:sz w:val="16"/>
              </w:rPr>
            </w:pPr>
            <w:r w:rsidRPr="006D27D3">
              <w:rPr>
                <w:sz w:val="16"/>
              </w:rPr>
              <w:t>21. 12. 2023</w:t>
            </w:r>
          </w:p>
        </w:tc>
        <w:tc>
          <w:tcPr>
            <w:tcW w:w="2611" w:type="dxa"/>
            <w:shd w:val="clear" w:color="auto" w:fill="auto"/>
          </w:tcPr>
          <w:p w14:paraId="6CDF7010" w14:textId="77777777" w:rsidR="00C23856" w:rsidRPr="006D27D3" w:rsidRDefault="00C23856" w:rsidP="00F675B3">
            <w:pPr>
              <w:jc w:val="both"/>
              <w:rPr>
                <w:sz w:val="16"/>
              </w:rPr>
            </w:pPr>
            <w:r w:rsidRPr="006D27D3">
              <w:rPr>
                <w:sz w:val="16"/>
              </w:rPr>
              <w:t>117,1 mil. Kč</w:t>
            </w:r>
          </w:p>
        </w:tc>
      </w:tr>
    </w:tbl>
    <w:p w14:paraId="385E9AFE" w14:textId="77777777" w:rsidR="00C23856" w:rsidRDefault="00C23856" w:rsidP="00C23856">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b/>
          <w:bCs/>
          <w:sz w:val="22"/>
          <w:szCs w:val="22"/>
        </w:rPr>
      </w:pPr>
    </w:p>
    <w:p w14:paraId="279C6883" w14:textId="77777777" w:rsidR="00C23856" w:rsidRPr="00904172" w:rsidRDefault="00C23856" w:rsidP="00AB7FEC">
      <w:pPr>
        <w:autoSpaceDE w:val="0"/>
        <w:autoSpaceDN w:val="0"/>
        <w:adjustRightInd w:val="0"/>
        <w:spacing w:line="240" w:lineRule="auto"/>
        <w:jc w:val="both"/>
        <w:rPr>
          <w:rFonts w:ascii="Times New Roman" w:hAnsi="Times New Roman" w:cs="Times New Roman"/>
          <w:sz w:val="24"/>
          <w:szCs w:val="24"/>
          <w:highlight w:val="yellow"/>
        </w:rPr>
      </w:pPr>
    </w:p>
    <w:p w14:paraId="2AE9071E" w14:textId="77777777" w:rsidR="00AB7FEC" w:rsidRPr="00C23856" w:rsidRDefault="00AB7FEC" w:rsidP="00591ADD">
      <w:pPr>
        <w:autoSpaceDE w:val="0"/>
        <w:autoSpaceDN w:val="0"/>
        <w:adjustRightInd w:val="0"/>
        <w:spacing w:line="240" w:lineRule="auto"/>
        <w:jc w:val="both"/>
        <w:rPr>
          <w:rFonts w:ascii="Times New Roman" w:hAnsi="Times New Roman" w:cs="Times New Roman"/>
          <w:sz w:val="24"/>
          <w:szCs w:val="24"/>
          <w:u w:val="single"/>
        </w:rPr>
      </w:pPr>
      <w:r w:rsidRPr="00C23856">
        <w:rPr>
          <w:rFonts w:ascii="Times New Roman" w:hAnsi="Times New Roman" w:cs="Times New Roman"/>
          <w:sz w:val="24"/>
          <w:szCs w:val="24"/>
          <w:u w:val="single"/>
        </w:rPr>
        <w:t>Výzvy OPST</w:t>
      </w:r>
    </w:p>
    <w:p w14:paraId="48C2DAE5" w14:textId="1ACAEF07" w:rsidR="004B34EA" w:rsidRDefault="00591ADD" w:rsidP="00591ADD">
      <w:pPr>
        <w:autoSpaceDE w:val="0"/>
        <w:autoSpaceDN w:val="0"/>
        <w:adjustRightInd w:val="0"/>
        <w:spacing w:line="240" w:lineRule="auto"/>
        <w:jc w:val="both"/>
        <w:rPr>
          <w:rFonts w:ascii="Times New Roman" w:hAnsi="Times New Roman" w:cs="Times New Roman"/>
          <w:sz w:val="24"/>
          <w:szCs w:val="24"/>
        </w:rPr>
      </w:pPr>
      <w:r w:rsidRPr="00C23856">
        <w:rPr>
          <w:rFonts w:ascii="Times New Roman" w:hAnsi="Times New Roman" w:cs="Times New Roman"/>
          <w:bCs/>
          <w:sz w:val="24"/>
          <w:szCs w:val="24"/>
        </w:rPr>
        <w:t xml:space="preserve">Přehled již vyhlášených výzev naleznete v aktualizovaném harmonogramu výzev. </w:t>
      </w:r>
      <w:r w:rsidR="004B34EA" w:rsidRPr="00C23856">
        <w:rPr>
          <w:rFonts w:ascii="Times New Roman" w:hAnsi="Times New Roman" w:cs="Times New Roman"/>
          <w:sz w:val="24"/>
          <w:szCs w:val="24"/>
        </w:rPr>
        <w:t>Harmonogram výzev</w:t>
      </w:r>
      <w:r w:rsidR="003C076F" w:rsidRPr="00C23856">
        <w:rPr>
          <w:rFonts w:ascii="Times New Roman" w:hAnsi="Times New Roman" w:cs="Times New Roman"/>
          <w:sz w:val="24"/>
          <w:szCs w:val="24"/>
        </w:rPr>
        <w:t xml:space="preserve"> je</w:t>
      </w:r>
      <w:r w:rsidR="004B34EA" w:rsidRPr="00C23856">
        <w:rPr>
          <w:rFonts w:ascii="Times New Roman" w:hAnsi="Times New Roman" w:cs="Times New Roman"/>
          <w:sz w:val="24"/>
          <w:szCs w:val="24"/>
        </w:rPr>
        <w:t xml:space="preserve"> zveřejněn na webu opst.cz.</w:t>
      </w:r>
    </w:p>
    <w:p w14:paraId="76409A35" w14:textId="77777777" w:rsidR="00C23856" w:rsidRPr="00C23856" w:rsidRDefault="00C23856" w:rsidP="00591ADD">
      <w:pPr>
        <w:autoSpaceDE w:val="0"/>
        <w:autoSpaceDN w:val="0"/>
        <w:adjustRightInd w:val="0"/>
        <w:spacing w:line="240" w:lineRule="auto"/>
        <w:jc w:val="both"/>
        <w:rPr>
          <w:rFonts w:ascii="Times New Roman" w:hAnsi="Times New Roman" w:cs="Times New Roman"/>
          <w:sz w:val="24"/>
          <w:szCs w:val="24"/>
        </w:rPr>
      </w:pPr>
    </w:p>
    <w:p w14:paraId="76546A97" w14:textId="0CC5A91C" w:rsidR="004B34EA" w:rsidRPr="00904172" w:rsidRDefault="004B34EA" w:rsidP="00AB7FEC">
      <w:pPr>
        <w:autoSpaceDE w:val="0"/>
        <w:autoSpaceDN w:val="0"/>
        <w:adjustRightInd w:val="0"/>
        <w:spacing w:line="240" w:lineRule="auto"/>
        <w:jc w:val="both"/>
        <w:rPr>
          <w:rFonts w:ascii="Times New Roman" w:hAnsi="Times New Roman" w:cs="Times New Roman"/>
          <w:sz w:val="24"/>
          <w:szCs w:val="24"/>
          <w:highlight w:val="yellow"/>
        </w:rPr>
      </w:pPr>
    </w:p>
    <w:p w14:paraId="17E37356" w14:textId="5D18C859" w:rsidR="00DF150E" w:rsidRPr="00EB0148" w:rsidRDefault="00C23856" w:rsidP="00DF150E">
      <w:pPr>
        <w:autoSpaceDE w:val="0"/>
        <w:autoSpaceDN w:val="0"/>
        <w:adjustRightInd w:val="0"/>
        <w:spacing w:line="240" w:lineRule="auto"/>
        <w:jc w:val="both"/>
        <w:rPr>
          <w:rFonts w:ascii="Times New Roman" w:hAnsi="Times New Roman" w:cs="Times New Roman"/>
          <w:bCs/>
          <w:sz w:val="24"/>
          <w:szCs w:val="24"/>
        </w:rPr>
      </w:pPr>
      <w:r>
        <w:rPr>
          <w:rFonts w:ascii="Times New Roman" w:hAnsi="Times New Roman" w:cs="Times New Roman"/>
          <w:bCs/>
          <w:sz w:val="24"/>
          <w:szCs w:val="24"/>
        </w:rPr>
        <w:t>D</w:t>
      </w:r>
      <w:r w:rsidR="00240D47" w:rsidRPr="00EB0148">
        <w:rPr>
          <w:rFonts w:ascii="Times New Roman" w:hAnsi="Times New Roman" w:cs="Times New Roman"/>
          <w:bCs/>
          <w:sz w:val="24"/>
          <w:szCs w:val="24"/>
        </w:rPr>
        <w:t xml:space="preserve">alší informace </w:t>
      </w:r>
      <w:r w:rsidR="008C71EB" w:rsidRPr="00EB0148">
        <w:rPr>
          <w:rFonts w:ascii="Times New Roman" w:hAnsi="Times New Roman" w:cs="Times New Roman"/>
          <w:bCs/>
          <w:sz w:val="24"/>
          <w:szCs w:val="24"/>
        </w:rPr>
        <w:t xml:space="preserve">týkajících se OPST (v režii pana radního </w:t>
      </w:r>
      <w:proofErr w:type="spellStart"/>
      <w:r w:rsidR="008C71EB" w:rsidRPr="00EB0148">
        <w:rPr>
          <w:rFonts w:ascii="Times New Roman" w:hAnsi="Times New Roman" w:cs="Times New Roman"/>
          <w:bCs/>
          <w:sz w:val="24"/>
          <w:szCs w:val="24"/>
        </w:rPr>
        <w:t>Pizingera</w:t>
      </w:r>
      <w:proofErr w:type="spellEnd"/>
      <w:r w:rsidR="008C71EB" w:rsidRPr="00EB0148">
        <w:rPr>
          <w:rFonts w:ascii="Times New Roman" w:hAnsi="Times New Roman" w:cs="Times New Roman"/>
          <w:bCs/>
          <w:sz w:val="24"/>
          <w:szCs w:val="24"/>
        </w:rPr>
        <w:t>).</w:t>
      </w:r>
    </w:p>
    <w:p w14:paraId="4ABDF998" w14:textId="77777777" w:rsidR="008C71EB" w:rsidRPr="00904172" w:rsidRDefault="008C71EB" w:rsidP="00AB7FEC">
      <w:pPr>
        <w:autoSpaceDE w:val="0"/>
        <w:autoSpaceDN w:val="0"/>
        <w:adjustRightInd w:val="0"/>
        <w:spacing w:line="240" w:lineRule="auto"/>
        <w:jc w:val="both"/>
        <w:rPr>
          <w:rFonts w:ascii="Times New Roman" w:hAnsi="Times New Roman" w:cs="Times New Roman"/>
          <w:bCs/>
          <w:sz w:val="24"/>
          <w:szCs w:val="24"/>
          <w:highlight w:val="yellow"/>
        </w:rPr>
      </w:pPr>
    </w:p>
    <w:p w14:paraId="38732466" w14:textId="77777777" w:rsidR="00AB3B22" w:rsidRPr="00904172" w:rsidRDefault="00AB3B22" w:rsidP="00AB7FEC">
      <w:pPr>
        <w:autoSpaceDE w:val="0"/>
        <w:autoSpaceDN w:val="0"/>
        <w:adjustRightInd w:val="0"/>
        <w:spacing w:line="240" w:lineRule="auto"/>
        <w:jc w:val="both"/>
        <w:rPr>
          <w:rFonts w:ascii="Times New Roman" w:hAnsi="Times New Roman" w:cs="Times New Roman"/>
          <w:b/>
          <w:bCs/>
          <w:sz w:val="24"/>
          <w:szCs w:val="24"/>
          <w:highlight w:val="yellow"/>
          <w:u w:val="single"/>
        </w:rPr>
      </w:pPr>
    </w:p>
    <w:p w14:paraId="4E470534" w14:textId="77777777" w:rsidR="00AB3B22" w:rsidRPr="00904172" w:rsidRDefault="00AB3B22" w:rsidP="00AB7FEC">
      <w:pPr>
        <w:autoSpaceDE w:val="0"/>
        <w:autoSpaceDN w:val="0"/>
        <w:adjustRightInd w:val="0"/>
        <w:spacing w:line="240" w:lineRule="auto"/>
        <w:jc w:val="both"/>
        <w:rPr>
          <w:rFonts w:ascii="Times New Roman" w:hAnsi="Times New Roman" w:cs="Times New Roman"/>
          <w:b/>
          <w:bCs/>
          <w:sz w:val="24"/>
          <w:szCs w:val="24"/>
          <w:highlight w:val="yellow"/>
          <w:u w:val="single"/>
        </w:rPr>
      </w:pPr>
    </w:p>
    <w:p w14:paraId="22742D19" w14:textId="77777777" w:rsidR="00AB3B22" w:rsidRPr="00904172" w:rsidRDefault="00AB3B22" w:rsidP="00AB7FEC">
      <w:pPr>
        <w:autoSpaceDE w:val="0"/>
        <w:autoSpaceDN w:val="0"/>
        <w:adjustRightInd w:val="0"/>
        <w:spacing w:line="240" w:lineRule="auto"/>
        <w:jc w:val="both"/>
        <w:rPr>
          <w:rFonts w:ascii="Times New Roman" w:hAnsi="Times New Roman" w:cs="Times New Roman"/>
          <w:b/>
          <w:bCs/>
          <w:sz w:val="24"/>
          <w:szCs w:val="24"/>
          <w:highlight w:val="yellow"/>
          <w:u w:val="single"/>
        </w:rPr>
      </w:pPr>
    </w:p>
    <w:p w14:paraId="58788FC2" w14:textId="41451168" w:rsidR="00AB7FEC" w:rsidRPr="00E73DBD" w:rsidRDefault="00AB7FEC" w:rsidP="00AB7FEC">
      <w:pPr>
        <w:autoSpaceDE w:val="0"/>
        <w:autoSpaceDN w:val="0"/>
        <w:adjustRightInd w:val="0"/>
        <w:spacing w:line="240" w:lineRule="auto"/>
        <w:jc w:val="both"/>
        <w:rPr>
          <w:rFonts w:ascii="Times New Roman" w:hAnsi="Times New Roman" w:cs="Times New Roman"/>
          <w:b/>
          <w:bCs/>
          <w:sz w:val="24"/>
          <w:szCs w:val="24"/>
          <w:u w:val="single"/>
        </w:rPr>
      </w:pPr>
      <w:r w:rsidRPr="00E73DBD">
        <w:rPr>
          <w:rFonts w:ascii="Times New Roman" w:hAnsi="Times New Roman" w:cs="Times New Roman"/>
          <w:b/>
          <w:bCs/>
          <w:sz w:val="24"/>
          <w:szCs w:val="24"/>
          <w:u w:val="single"/>
        </w:rPr>
        <w:t>Přílohy:</w:t>
      </w:r>
    </w:p>
    <w:p w14:paraId="11B9ABAF" w14:textId="53217B76" w:rsidR="00E73DBD" w:rsidRPr="00E73DBD" w:rsidRDefault="00E73DBD" w:rsidP="00AB7FEC">
      <w:pPr>
        <w:autoSpaceDE w:val="0"/>
        <w:autoSpaceDN w:val="0"/>
        <w:adjustRightInd w:val="0"/>
        <w:spacing w:line="240" w:lineRule="auto"/>
        <w:jc w:val="both"/>
        <w:rPr>
          <w:rFonts w:ascii="Times New Roman" w:hAnsi="Times New Roman" w:cs="Times New Roman"/>
          <w:bCs/>
          <w:sz w:val="24"/>
          <w:szCs w:val="24"/>
        </w:rPr>
      </w:pPr>
      <w:r w:rsidRPr="00E73DBD">
        <w:rPr>
          <w:rFonts w:ascii="Times New Roman" w:hAnsi="Times New Roman" w:cs="Times New Roman"/>
          <w:bCs/>
          <w:sz w:val="24"/>
          <w:szCs w:val="24"/>
        </w:rPr>
        <w:t>B3_Prezentace_KBPS_ppt</w:t>
      </w:r>
    </w:p>
    <w:p w14:paraId="468A3EAD" w14:textId="62E5CD96" w:rsidR="00E73DBD" w:rsidRDefault="00E73DBD" w:rsidP="00AB7FEC">
      <w:pPr>
        <w:autoSpaceDE w:val="0"/>
        <w:autoSpaceDN w:val="0"/>
        <w:adjustRightInd w:val="0"/>
        <w:spacing w:line="240" w:lineRule="auto"/>
        <w:jc w:val="both"/>
        <w:rPr>
          <w:rFonts w:ascii="Times New Roman" w:hAnsi="Times New Roman" w:cs="Times New Roman"/>
          <w:bCs/>
          <w:sz w:val="24"/>
          <w:szCs w:val="24"/>
        </w:rPr>
      </w:pPr>
      <w:r w:rsidRPr="00E73DBD">
        <w:rPr>
          <w:rFonts w:ascii="Times New Roman" w:hAnsi="Times New Roman" w:cs="Times New Roman"/>
          <w:bCs/>
          <w:sz w:val="24"/>
          <w:szCs w:val="24"/>
        </w:rPr>
        <w:t>B3_Vypis_usneseni_ZKK_KBPS</w:t>
      </w:r>
    </w:p>
    <w:p w14:paraId="250CEBFB" w14:textId="14B18CD9" w:rsidR="00EA051C" w:rsidRDefault="00EA051C" w:rsidP="00AB7FEC">
      <w:pPr>
        <w:autoSpaceDE w:val="0"/>
        <w:autoSpaceDN w:val="0"/>
        <w:adjustRightInd w:val="0"/>
        <w:spacing w:line="240" w:lineRule="auto"/>
        <w:jc w:val="both"/>
        <w:rPr>
          <w:rFonts w:ascii="Times New Roman" w:hAnsi="Times New Roman" w:cs="Times New Roman"/>
          <w:bCs/>
          <w:sz w:val="24"/>
          <w:szCs w:val="24"/>
        </w:rPr>
      </w:pPr>
      <w:r w:rsidRPr="00EA051C">
        <w:rPr>
          <w:rFonts w:ascii="Times New Roman" w:hAnsi="Times New Roman" w:cs="Times New Roman"/>
          <w:bCs/>
          <w:sz w:val="24"/>
          <w:szCs w:val="24"/>
        </w:rPr>
        <w:t>B3_tematicka_vyzva_H2</w:t>
      </w:r>
    </w:p>
    <w:p w14:paraId="7A751906" w14:textId="49E71659" w:rsidR="00CC700F" w:rsidRDefault="00CC700F" w:rsidP="00AB7FEC">
      <w:pPr>
        <w:autoSpaceDE w:val="0"/>
        <w:autoSpaceDN w:val="0"/>
        <w:adjustRightInd w:val="0"/>
        <w:spacing w:line="240" w:lineRule="auto"/>
        <w:jc w:val="both"/>
        <w:rPr>
          <w:rFonts w:ascii="Times New Roman" w:hAnsi="Times New Roman" w:cs="Times New Roman"/>
          <w:bCs/>
          <w:sz w:val="24"/>
          <w:szCs w:val="24"/>
        </w:rPr>
      </w:pPr>
      <w:r w:rsidRPr="00CC700F">
        <w:rPr>
          <w:rFonts w:ascii="Times New Roman" w:hAnsi="Times New Roman" w:cs="Times New Roman"/>
          <w:bCs/>
          <w:sz w:val="24"/>
          <w:szCs w:val="24"/>
        </w:rPr>
        <w:t>B3_Transformace_Mesicni _zprava</w:t>
      </w:r>
    </w:p>
    <w:p w14:paraId="44D0C520" w14:textId="77777777" w:rsidR="00EA051C" w:rsidRPr="00E73DBD" w:rsidRDefault="00EA051C" w:rsidP="00AB7FEC">
      <w:pPr>
        <w:autoSpaceDE w:val="0"/>
        <w:autoSpaceDN w:val="0"/>
        <w:adjustRightInd w:val="0"/>
        <w:spacing w:line="240" w:lineRule="auto"/>
        <w:jc w:val="both"/>
        <w:rPr>
          <w:rFonts w:ascii="Times New Roman" w:hAnsi="Times New Roman" w:cs="Times New Roman"/>
          <w:bCs/>
          <w:sz w:val="24"/>
          <w:szCs w:val="24"/>
          <w:highlight w:val="yellow"/>
        </w:rPr>
      </w:pPr>
    </w:p>
    <w:sectPr w:rsidR="00EA051C" w:rsidRPr="00E73DBD" w:rsidSect="00826A2D">
      <w:headerReference w:type="default" r:id="rId8"/>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CE9A3" w14:textId="77777777" w:rsidR="005E470A" w:rsidRDefault="005E470A">
      <w:pPr>
        <w:spacing w:line="240" w:lineRule="auto"/>
      </w:pPr>
      <w:r>
        <w:separator/>
      </w:r>
    </w:p>
  </w:endnote>
  <w:endnote w:type="continuationSeparator" w:id="0">
    <w:p w14:paraId="6A5017C8" w14:textId="77777777" w:rsidR="005E470A" w:rsidRDefault="005E47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38374" w14:textId="77777777" w:rsidR="005E470A" w:rsidRDefault="005E470A">
      <w:pPr>
        <w:spacing w:line="240" w:lineRule="auto"/>
      </w:pPr>
      <w:r>
        <w:separator/>
      </w:r>
    </w:p>
  </w:footnote>
  <w:footnote w:type="continuationSeparator" w:id="0">
    <w:p w14:paraId="60037FE5" w14:textId="77777777" w:rsidR="005E470A" w:rsidRDefault="005E47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1986E" w14:textId="77777777" w:rsidR="00B430D6" w:rsidRDefault="00AE5048" w:rsidP="00AE5048">
    <w:pPr>
      <w:pStyle w:val="Zhlav"/>
      <w:jc w:val="center"/>
    </w:pPr>
    <w:r>
      <w:rPr>
        <w:noProof/>
      </w:rPr>
      <w:drawing>
        <wp:inline distT="0" distB="0" distL="0" distR="0" wp14:anchorId="60E7A87E" wp14:editId="02632247">
          <wp:extent cx="3944620" cy="48145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944620" cy="481451"/>
                  </a:xfrm>
                  <a:prstGeom prst="rect">
                    <a:avLst/>
                  </a:prstGeom>
                  <a:noFill/>
                </pic:spPr>
              </pic:pic>
            </a:graphicData>
          </a:graphic>
        </wp:inline>
      </w:drawing>
    </w:r>
  </w:p>
  <w:p w14:paraId="4A416A49" w14:textId="77777777" w:rsidR="00B430D6" w:rsidRDefault="00B430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AC4DAC"/>
    <w:multiLevelType w:val="hybridMultilevel"/>
    <w:tmpl w:val="0F487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4F7C35"/>
    <w:multiLevelType w:val="hybridMultilevel"/>
    <w:tmpl w:val="835E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A1473E"/>
    <w:multiLevelType w:val="hybridMultilevel"/>
    <w:tmpl w:val="8D50B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5063F6"/>
    <w:multiLevelType w:val="hybridMultilevel"/>
    <w:tmpl w:val="5C3E0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C3C2495"/>
    <w:multiLevelType w:val="hybridMultilevel"/>
    <w:tmpl w:val="619AF09C"/>
    <w:lvl w:ilvl="0" w:tplc="5F8AC288">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A81601"/>
    <w:multiLevelType w:val="hybridMultilevel"/>
    <w:tmpl w:val="9828BE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9"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9D27CB3"/>
    <w:multiLevelType w:val="hybridMultilevel"/>
    <w:tmpl w:val="5BB6D7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6"/>
  </w:num>
  <w:num w:numId="3">
    <w:abstractNumId w:val="23"/>
  </w:num>
  <w:num w:numId="4">
    <w:abstractNumId w:val="13"/>
  </w:num>
  <w:num w:numId="5">
    <w:abstractNumId w:val="17"/>
  </w:num>
  <w:num w:numId="6">
    <w:abstractNumId w:val="20"/>
  </w:num>
  <w:num w:numId="7">
    <w:abstractNumId w:val="18"/>
  </w:num>
  <w:num w:numId="8">
    <w:abstractNumId w:val="9"/>
  </w:num>
  <w:num w:numId="9">
    <w:abstractNumId w:val="1"/>
  </w:num>
  <w:num w:numId="10">
    <w:abstractNumId w:val="19"/>
  </w:num>
  <w:num w:numId="11">
    <w:abstractNumId w:val="7"/>
  </w:num>
  <w:num w:numId="12">
    <w:abstractNumId w:val="11"/>
  </w:num>
  <w:num w:numId="13">
    <w:abstractNumId w:val="14"/>
  </w:num>
  <w:num w:numId="14">
    <w:abstractNumId w:val="5"/>
  </w:num>
  <w:num w:numId="15">
    <w:abstractNumId w:val="10"/>
  </w:num>
  <w:num w:numId="16">
    <w:abstractNumId w:val="12"/>
  </w:num>
  <w:num w:numId="17">
    <w:abstractNumId w:val="4"/>
  </w:num>
  <w:num w:numId="18">
    <w:abstractNumId w:val="2"/>
  </w:num>
  <w:num w:numId="19">
    <w:abstractNumId w:val="3"/>
  </w:num>
  <w:num w:numId="20">
    <w:abstractNumId w:val="21"/>
  </w:num>
  <w:num w:numId="21">
    <w:abstractNumId w:val="15"/>
  </w:num>
  <w:num w:numId="22">
    <w:abstractNumId w:val="6"/>
  </w:num>
  <w:num w:numId="23">
    <w:abstractNumId w:val="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5F9"/>
    <w:rsid w:val="000030AA"/>
    <w:rsid w:val="000038B6"/>
    <w:rsid w:val="000138EE"/>
    <w:rsid w:val="000209C7"/>
    <w:rsid w:val="00021A6B"/>
    <w:rsid w:val="00021F87"/>
    <w:rsid w:val="0002276D"/>
    <w:rsid w:val="00035E25"/>
    <w:rsid w:val="0004097F"/>
    <w:rsid w:val="000461FD"/>
    <w:rsid w:val="00046A62"/>
    <w:rsid w:val="00052871"/>
    <w:rsid w:val="000569D6"/>
    <w:rsid w:val="00086D3F"/>
    <w:rsid w:val="00095A42"/>
    <w:rsid w:val="000A1179"/>
    <w:rsid w:val="000A6361"/>
    <w:rsid w:val="000B415B"/>
    <w:rsid w:val="000B5EC2"/>
    <w:rsid w:val="000D756F"/>
    <w:rsid w:val="000E5A30"/>
    <w:rsid w:val="000E7773"/>
    <w:rsid w:val="000F16F4"/>
    <w:rsid w:val="000F595F"/>
    <w:rsid w:val="00114423"/>
    <w:rsid w:val="00127331"/>
    <w:rsid w:val="00135052"/>
    <w:rsid w:val="00135E86"/>
    <w:rsid w:val="00142ADF"/>
    <w:rsid w:val="0015181E"/>
    <w:rsid w:val="00161133"/>
    <w:rsid w:val="00181F2D"/>
    <w:rsid w:val="00184486"/>
    <w:rsid w:val="001846A7"/>
    <w:rsid w:val="001847AC"/>
    <w:rsid w:val="00186776"/>
    <w:rsid w:val="00187D4E"/>
    <w:rsid w:val="001C2013"/>
    <w:rsid w:val="001C4B96"/>
    <w:rsid w:val="001E2ED1"/>
    <w:rsid w:val="00212491"/>
    <w:rsid w:val="00217DD2"/>
    <w:rsid w:val="00236E1A"/>
    <w:rsid w:val="00240D47"/>
    <w:rsid w:val="0024753E"/>
    <w:rsid w:val="00253C92"/>
    <w:rsid w:val="00270440"/>
    <w:rsid w:val="00276771"/>
    <w:rsid w:val="002A0631"/>
    <w:rsid w:val="002A569C"/>
    <w:rsid w:val="002B172C"/>
    <w:rsid w:val="002D5B9A"/>
    <w:rsid w:val="002F5652"/>
    <w:rsid w:val="002F7CA6"/>
    <w:rsid w:val="0030281C"/>
    <w:rsid w:val="00303F1B"/>
    <w:rsid w:val="00304264"/>
    <w:rsid w:val="0030463C"/>
    <w:rsid w:val="00305D6F"/>
    <w:rsid w:val="00306998"/>
    <w:rsid w:val="00311E09"/>
    <w:rsid w:val="00327193"/>
    <w:rsid w:val="003602B3"/>
    <w:rsid w:val="00371183"/>
    <w:rsid w:val="0037551F"/>
    <w:rsid w:val="003847DE"/>
    <w:rsid w:val="003A0138"/>
    <w:rsid w:val="003A5D55"/>
    <w:rsid w:val="003B7E49"/>
    <w:rsid w:val="003C076F"/>
    <w:rsid w:val="003D2180"/>
    <w:rsid w:val="003F6489"/>
    <w:rsid w:val="00404BD5"/>
    <w:rsid w:val="0044213E"/>
    <w:rsid w:val="004447BF"/>
    <w:rsid w:val="004456AB"/>
    <w:rsid w:val="00455AE3"/>
    <w:rsid w:val="00464667"/>
    <w:rsid w:val="00490880"/>
    <w:rsid w:val="00494AFE"/>
    <w:rsid w:val="004A3414"/>
    <w:rsid w:val="004A596F"/>
    <w:rsid w:val="004A7E91"/>
    <w:rsid w:val="004B3328"/>
    <w:rsid w:val="004B34EA"/>
    <w:rsid w:val="004B63DE"/>
    <w:rsid w:val="004B69DC"/>
    <w:rsid w:val="004C1F0E"/>
    <w:rsid w:val="004C753B"/>
    <w:rsid w:val="004E0E31"/>
    <w:rsid w:val="004F6236"/>
    <w:rsid w:val="004F7D6D"/>
    <w:rsid w:val="00502007"/>
    <w:rsid w:val="0051346B"/>
    <w:rsid w:val="00516BA5"/>
    <w:rsid w:val="00523BF9"/>
    <w:rsid w:val="0053713B"/>
    <w:rsid w:val="00546CA3"/>
    <w:rsid w:val="00567AC8"/>
    <w:rsid w:val="005811AA"/>
    <w:rsid w:val="00586AAE"/>
    <w:rsid w:val="00591ADD"/>
    <w:rsid w:val="005A03EC"/>
    <w:rsid w:val="005B5C77"/>
    <w:rsid w:val="005D711E"/>
    <w:rsid w:val="005E470A"/>
    <w:rsid w:val="005F3D44"/>
    <w:rsid w:val="005F7569"/>
    <w:rsid w:val="0060093E"/>
    <w:rsid w:val="006015F9"/>
    <w:rsid w:val="006026B1"/>
    <w:rsid w:val="00621C8D"/>
    <w:rsid w:val="00624D7F"/>
    <w:rsid w:val="0062619E"/>
    <w:rsid w:val="00631612"/>
    <w:rsid w:val="006368DC"/>
    <w:rsid w:val="00642783"/>
    <w:rsid w:val="006436F9"/>
    <w:rsid w:val="00654558"/>
    <w:rsid w:val="00662CD1"/>
    <w:rsid w:val="0066323A"/>
    <w:rsid w:val="00663B7A"/>
    <w:rsid w:val="00694F4A"/>
    <w:rsid w:val="00696A39"/>
    <w:rsid w:val="006A0A79"/>
    <w:rsid w:val="006A7B5F"/>
    <w:rsid w:val="006B5839"/>
    <w:rsid w:val="006B7C5F"/>
    <w:rsid w:val="006C0C43"/>
    <w:rsid w:val="006C2865"/>
    <w:rsid w:val="006C747C"/>
    <w:rsid w:val="006D5A1A"/>
    <w:rsid w:val="006E69F4"/>
    <w:rsid w:val="007106CE"/>
    <w:rsid w:val="0071308D"/>
    <w:rsid w:val="00721BF7"/>
    <w:rsid w:val="00725845"/>
    <w:rsid w:val="00732BF2"/>
    <w:rsid w:val="00732DC2"/>
    <w:rsid w:val="00756559"/>
    <w:rsid w:val="007602CA"/>
    <w:rsid w:val="007803F8"/>
    <w:rsid w:val="0078180F"/>
    <w:rsid w:val="00781F44"/>
    <w:rsid w:val="00784C0C"/>
    <w:rsid w:val="00786F86"/>
    <w:rsid w:val="007A415E"/>
    <w:rsid w:val="007A7D92"/>
    <w:rsid w:val="007C69B2"/>
    <w:rsid w:val="007E05AC"/>
    <w:rsid w:val="007E3563"/>
    <w:rsid w:val="007F3CFE"/>
    <w:rsid w:val="007F71D6"/>
    <w:rsid w:val="00821D27"/>
    <w:rsid w:val="00826A2D"/>
    <w:rsid w:val="0083070B"/>
    <w:rsid w:val="00843CEA"/>
    <w:rsid w:val="0085762A"/>
    <w:rsid w:val="008610DD"/>
    <w:rsid w:val="0089254C"/>
    <w:rsid w:val="008A55BB"/>
    <w:rsid w:val="008B66DE"/>
    <w:rsid w:val="008C34EB"/>
    <w:rsid w:val="008C47B1"/>
    <w:rsid w:val="008C71EB"/>
    <w:rsid w:val="008D5C04"/>
    <w:rsid w:val="008E342B"/>
    <w:rsid w:val="008F1241"/>
    <w:rsid w:val="0090211B"/>
    <w:rsid w:val="00904172"/>
    <w:rsid w:val="00940335"/>
    <w:rsid w:val="00961F8D"/>
    <w:rsid w:val="0098523F"/>
    <w:rsid w:val="00996FD6"/>
    <w:rsid w:val="009A5CC0"/>
    <w:rsid w:val="009A6B42"/>
    <w:rsid w:val="009B47B8"/>
    <w:rsid w:val="009D0437"/>
    <w:rsid w:val="009D20FD"/>
    <w:rsid w:val="009D3D93"/>
    <w:rsid w:val="009E0871"/>
    <w:rsid w:val="00A022D3"/>
    <w:rsid w:val="00A02F39"/>
    <w:rsid w:val="00A22842"/>
    <w:rsid w:val="00A256F0"/>
    <w:rsid w:val="00A36BBB"/>
    <w:rsid w:val="00A47144"/>
    <w:rsid w:val="00A80A4C"/>
    <w:rsid w:val="00A81F70"/>
    <w:rsid w:val="00A95480"/>
    <w:rsid w:val="00AB3B22"/>
    <w:rsid w:val="00AB512D"/>
    <w:rsid w:val="00AB7FEC"/>
    <w:rsid w:val="00AD4F05"/>
    <w:rsid w:val="00AE2490"/>
    <w:rsid w:val="00AE5048"/>
    <w:rsid w:val="00AE6830"/>
    <w:rsid w:val="00AF3840"/>
    <w:rsid w:val="00AF7EBA"/>
    <w:rsid w:val="00B0705C"/>
    <w:rsid w:val="00B12E86"/>
    <w:rsid w:val="00B12F57"/>
    <w:rsid w:val="00B16CA7"/>
    <w:rsid w:val="00B2035E"/>
    <w:rsid w:val="00B411B2"/>
    <w:rsid w:val="00B42096"/>
    <w:rsid w:val="00B430D6"/>
    <w:rsid w:val="00B51872"/>
    <w:rsid w:val="00B5462B"/>
    <w:rsid w:val="00B556AD"/>
    <w:rsid w:val="00B56D75"/>
    <w:rsid w:val="00B61D00"/>
    <w:rsid w:val="00B63D08"/>
    <w:rsid w:val="00B7705D"/>
    <w:rsid w:val="00B804DF"/>
    <w:rsid w:val="00B80EF7"/>
    <w:rsid w:val="00B81F0D"/>
    <w:rsid w:val="00B84682"/>
    <w:rsid w:val="00B94625"/>
    <w:rsid w:val="00B94B6A"/>
    <w:rsid w:val="00B94F4D"/>
    <w:rsid w:val="00BA1502"/>
    <w:rsid w:val="00BB5E85"/>
    <w:rsid w:val="00BB701F"/>
    <w:rsid w:val="00BC2A66"/>
    <w:rsid w:val="00BF0B7D"/>
    <w:rsid w:val="00BF14BD"/>
    <w:rsid w:val="00BF3917"/>
    <w:rsid w:val="00BF41AB"/>
    <w:rsid w:val="00C02A15"/>
    <w:rsid w:val="00C05875"/>
    <w:rsid w:val="00C0727D"/>
    <w:rsid w:val="00C1284A"/>
    <w:rsid w:val="00C14BDE"/>
    <w:rsid w:val="00C23856"/>
    <w:rsid w:val="00C26D6A"/>
    <w:rsid w:val="00C27B2A"/>
    <w:rsid w:val="00C52F5E"/>
    <w:rsid w:val="00C5486B"/>
    <w:rsid w:val="00C632BE"/>
    <w:rsid w:val="00C63F67"/>
    <w:rsid w:val="00C8047C"/>
    <w:rsid w:val="00C82A06"/>
    <w:rsid w:val="00C856E7"/>
    <w:rsid w:val="00C87A1C"/>
    <w:rsid w:val="00CA2C28"/>
    <w:rsid w:val="00CA3EBF"/>
    <w:rsid w:val="00CB7537"/>
    <w:rsid w:val="00CC00F7"/>
    <w:rsid w:val="00CC3637"/>
    <w:rsid w:val="00CC6874"/>
    <w:rsid w:val="00CC700F"/>
    <w:rsid w:val="00CD1064"/>
    <w:rsid w:val="00CD722E"/>
    <w:rsid w:val="00CF4C89"/>
    <w:rsid w:val="00D064CA"/>
    <w:rsid w:val="00D26726"/>
    <w:rsid w:val="00D41EAA"/>
    <w:rsid w:val="00D4324F"/>
    <w:rsid w:val="00D4611B"/>
    <w:rsid w:val="00D67BFA"/>
    <w:rsid w:val="00D8618F"/>
    <w:rsid w:val="00D901E0"/>
    <w:rsid w:val="00D91577"/>
    <w:rsid w:val="00D939AC"/>
    <w:rsid w:val="00DB34FF"/>
    <w:rsid w:val="00DC6004"/>
    <w:rsid w:val="00DD43F5"/>
    <w:rsid w:val="00DE4FC5"/>
    <w:rsid w:val="00DE54BE"/>
    <w:rsid w:val="00DF150E"/>
    <w:rsid w:val="00DF30F6"/>
    <w:rsid w:val="00E06A89"/>
    <w:rsid w:val="00E14EC6"/>
    <w:rsid w:val="00E1554D"/>
    <w:rsid w:val="00E16384"/>
    <w:rsid w:val="00E30D41"/>
    <w:rsid w:val="00E43F6D"/>
    <w:rsid w:val="00E473BC"/>
    <w:rsid w:val="00E73DBD"/>
    <w:rsid w:val="00E817EB"/>
    <w:rsid w:val="00EA051C"/>
    <w:rsid w:val="00EB0148"/>
    <w:rsid w:val="00ED7E2F"/>
    <w:rsid w:val="00EE1B8B"/>
    <w:rsid w:val="00EE38D0"/>
    <w:rsid w:val="00EE44FF"/>
    <w:rsid w:val="00F24279"/>
    <w:rsid w:val="00F30639"/>
    <w:rsid w:val="00F31172"/>
    <w:rsid w:val="00F33F02"/>
    <w:rsid w:val="00F40EDE"/>
    <w:rsid w:val="00F422C4"/>
    <w:rsid w:val="00F65BC7"/>
    <w:rsid w:val="00F72A6E"/>
    <w:rsid w:val="00F93F18"/>
    <w:rsid w:val="00F975E5"/>
    <w:rsid w:val="00F97865"/>
    <w:rsid w:val="00FC1FE9"/>
    <w:rsid w:val="00FD53CF"/>
    <w:rsid w:val="00FD6E5C"/>
    <w:rsid w:val="00FE08C5"/>
    <w:rsid w:val="00FE0AE5"/>
    <w:rsid w:val="00FE6128"/>
    <w:rsid w:val="00FF0DBA"/>
    <w:rsid w:val="00FF2B64"/>
    <w:rsid w:val="00FF74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5A80D"/>
  <w15:docId w15:val="{AD7CD8E1-2D27-4428-8213-0DF4C7B4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Odrážky,Nad,Odstavec cíl se seznamem,Odstavec se seznamem5,Odstavec se seznamem1,_Odstavec se seznamem,Seznam - odrážky,Conclusion de partie,Fiche List Paragraph,List Paragraph (Czech Tourism),Název grafu,nad 1"/>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Odrážky Char,Nad Char,Odstavec cíl se seznamem Char,Odstavec se seznamem5 Char,Odstavec se seznamem1 Char,_Odstavec se seznamem Char,Seznam - odrážky Char,Conclusion de partie Char,Fiche List Paragraph Char"/>
    <w:link w:val="Odstavecseseznamem"/>
    <w:uiPriority w:val="34"/>
    <w:qFormat/>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B430D6"/>
    <w:pPr>
      <w:tabs>
        <w:tab w:val="center" w:pos="4536"/>
        <w:tab w:val="right" w:pos="9072"/>
      </w:tabs>
      <w:spacing w:line="240" w:lineRule="auto"/>
    </w:pPr>
  </w:style>
  <w:style w:type="character" w:customStyle="1" w:styleId="ZhlavChar">
    <w:name w:val="Záhlaví Char"/>
    <w:basedOn w:val="Standardnpsmoodstavce"/>
    <w:link w:val="Zhlav"/>
    <w:uiPriority w:val="99"/>
    <w:rsid w:val="00B430D6"/>
  </w:style>
  <w:style w:type="paragraph" w:styleId="Zpat">
    <w:name w:val="footer"/>
    <w:basedOn w:val="Normln"/>
    <w:link w:val="ZpatChar"/>
    <w:uiPriority w:val="99"/>
    <w:unhideWhenUsed/>
    <w:rsid w:val="00B430D6"/>
    <w:pPr>
      <w:tabs>
        <w:tab w:val="center" w:pos="4536"/>
        <w:tab w:val="right" w:pos="9072"/>
      </w:tabs>
      <w:spacing w:line="240" w:lineRule="auto"/>
    </w:pPr>
  </w:style>
  <w:style w:type="character" w:customStyle="1" w:styleId="ZpatChar">
    <w:name w:val="Zápatí Char"/>
    <w:basedOn w:val="Standardnpsmoodstavce"/>
    <w:link w:val="Zpat"/>
    <w:uiPriority w:val="99"/>
    <w:rsid w:val="00B430D6"/>
  </w:style>
  <w:style w:type="character" w:styleId="Hypertextovodkaz">
    <w:name w:val="Hyperlink"/>
    <w:basedOn w:val="Standardnpsmoodstavce"/>
    <w:uiPriority w:val="99"/>
    <w:unhideWhenUsed/>
    <w:rsid w:val="00A02F39"/>
    <w:rPr>
      <w:color w:val="0563C1" w:themeColor="hyperlink"/>
      <w:u w:val="single"/>
    </w:rPr>
  </w:style>
  <w:style w:type="paragraph" w:customStyle="1" w:styleId="Default">
    <w:name w:val="Default"/>
    <w:rsid w:val="00270440"/>
    <w:pPr>
      <w:autoSpaceDE w:val="0"/>
      <w:autoSpaceDN w:val="0"/>
      <w:adjustRightInd w:val="0"/>
      <w:spacing w:line="240" w:lineRule="auto"/>
    </w:pPr>
    <w:rPr>
      <w:rFonts w:ascii="Times New Roman" w:hAnsi="Times New Roman" w:cs="Times New Roman"/>
      <w:sz w:val="24"/>
      <w:szCs w:val="24"/>
    </w:rPr>
  </w:style>
  <w:style w:type="paragraph" w:customStyle="1" w:styleId="Normal">
    <w:name w:val="[Normal]"/>
    <w:rsid w:val="007E05AC"/>
    <w:pPr>
      <w:widowControl w:val="0"/>
      <w:autoSpaceDE w:val="0"/>
      <w:autoSpaceDN w:val="0"/>
      <w:adjustRightInd w:val="0"/>
      <w:spacing w:line="240" w:lineRule="auto"/>
    </w:pPr>
    <w:rPr>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561331592">
      <w:bodyDiv w:val="1"/>
      <w:marLeft w:val="0"/>
      <w:marRight w:val="0"/>
      <w:marTop w:val="0"/>
      <w:marBottom w:val="0"/>
      <w:divBdr>
        <w:top w:val="none" w:sz="0" w:space="0" w:color="auto"/>
        <w:left w:val="none" w:sz="0" w:space="0" w:color="auto"/>
        <w:bottom w:val="none" w:sz="0" w:space="0" w:color="auto"/>
        <w:right w:val="none" w:sz="0" w:space="0" w:color="auto"/>
      </w:divBdr>
      <w:divsChild>
        <w:div w:id="2128156215">
          <w:marLeft w:val="0"/>
          <w:marRight w:val="0"/>
          <w:marTop w:val="0"/>
          <w:marBottom w:val="0"/>
          <w:divBdr>
            <w:top w:val="none" w:sz="0" w:space="0" w:color="auto"/>
            <w:left w:val="none" w:sz="0" w:space="0" w:color="auto"/>
            <w:bottom w:val="none" w:sz="0" w:space="0" w:color="auto"/>
            <w:right w:val="none" w:sz="0" w:space="0" w:color="auto"/>
          </w:divBdr>
        </w:div>
        <w:div w:id="1552881291">
          <w:marLeft w:val="0"/>
          <w:marRight w:val="0"/>
          <w:marTop w:val="0"/>
          <w:marBottom w:val="0"/>
          <w:divBdr>
            <w:top w:val="none" w:sz="0" w:space="0" w:color="auto"/>
            <w:left w:val="none" w:sz="0" w:space="0" w:color="auto"/>
            <w:bottom w:val="none" w:sz="0" w:space="0" w:color="auto"/>
            <w:right w:val="none" w:sz="0" w:space="0" w:color="auto"/>
          </w:divBdr>
        </w:div>
      </w:divsChild>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E729A-14ED-4690-ABED-8B28AF606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1387</Words>
  <Characters>8185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Adéla Jelenová</dc:creator>
  <cp:lastModifiedBy>Janečková Romana</cp:lastModifiedBy>
  <cp:revision>4</cp:revision>
  <cp:lastPrinted>2022-06-13T06:05:00Z</cp:lastPrinted>
  <dcterms:created xsi:type="dcterms:W3CDTF">2024-03-08T06:37:00Z</dcterms:created>
  <dcterms:modified xsi:type="dcterms:W3CDTF">2024-03-15T06:08:00Z</dcterms:modified>
</cp:coreProperties>
</file>