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F184F77" w14:textId="77777777" w:rsidR="00D4324F" w:rsidRDefault="00D4324F">
      <w:pPr>
        <w:spacing w:line="240" w:lineRule="auto"/>
        <w:jc w:val="center"/>
        <w:rPr>
          <w:rFonts w:ascii="Times New Roman" w:eastAsia="Times New Roman" w:hAnsi="Times New Roman" w:cs="Times New Roman"/>
          <w:b/>
          <w:sz w:val="32"/>
        </w:rPr>
      </w:pPr>
    </w:p>
    <w:p w14:paraId="12AD6B5D" w14:textId="77777777" w:rsidR="00BE0568" w:rsidRDefault="00BE0568">
      <w:pPr>
        <w:spacing w:line="240" w:lineRule="auto"/>
        <w:jc w:val="center"/>
        <w:rPr>
          <w:rFonts w:ascii="Times New Roman" w:eastAsia="Times New Roman" w:hAnsi="Times New Roman" w:cs="Times New Roman"/>
          <w:b/>
          <w:sz w:val="32"/>
        </w:rPr>
      </w:pPr>
    </w:p>
    <w:p w14:paraId="21FC8E40" w14:textId="77777777"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14:paraId="70EA0151" w14:textId="77777777" w:rsidR="006015F9" w:rsidRDefault="006015F9">
      <w:pPr>
        <w:spacing w:line="240" w:lineRule="auto"/>
        <w:jc w:val="center"/>
      </w:pPr>
    </w:p>
    <w:p w14:paraId="5C4178FC" w14:textId="77777777" w:rsidR="006015F9" w:rsidRDefault="006015F9">
      <w:pPr>
        <w:spacing w:line="240" w:lineRule="auto"/>
        <w:jc w:val="center"/>
      </w:pPr>
    </w:p>
    <w:p w14:paraId="56CB3F6D" w14:textId="77777777" w:rsidR="006015F9" w:rsidRDefault="006015F9">
      <w:pPr>
        <w:spacing w:line="240" w:lineRule="auto"/>
      </w:pPr>
    </w:p>
    <w:p w14:paraId="4E4D174E" w14:textId="77777777"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7F4B72">
        <w:rPr>
          <w:rFonts w:ascii="Times New Roman" w:eastAsia="Times New Roman" w:hAnsi="Times New Roman" w:cs="Times New Roman"/>
          <w:b/>
          <w:sz w:val="28"/>
        </w:rPr>
        <w:t>24</w:t>
      </w:r>
    </w:p>
    <w:p w14:paraId="7E83FBF3" w14:textId="77777777" w:rsidR="006015F9" w:rsidRDefault="006015F9">
      <w:pPr>
        <w:spacing w:line="240" w:lineRule="auto"/>
        <w:jc w:val="center"/>
      </w:pPr>
    </w:p>
    <w:p w14:paraId="286599B5" w14:textId="77777777" w:rsidR="000461FD" w:rsidRDefault="000461FD">
      <w:pPr>
        <w:spacing w:line="240" w:lineRule="auto"/>
      </w:pPr>
    </w:p>
    <w:p w14:paraId="5CC6751E" w14:textId="77777777" w:rsidR="000461FD" w:rsidRDefault="000461FD">
      <w:pPr>
        <w:spacing w:line="240" w:lineRule="auto"/>
        <w:rPr>
          <w:rFonts w:ascii="Times New Roman" w:eastAsia="Times New Roman" w:hAnsi="Times New Roman" w:cs="Times New Roman"/>
          <w:b/>
          <w:sz w:val="28"/>
        </w:rPr>
      </w:pPr>
    </w:p>
    <w:p w14:paraId="4487DADD" w14:textId="77777777" w:rsidR="006015F9" w:rsidRPr="00C63F4F" w:rsidRDefault="000461FD" w:rsidP="006B7C5F">
      <w:pPr>
        <w:spacing w:line="240" w:lineRule="auto"/>
        <w:rPr>
          <w:rFonts w:ascii="Times New Roman" w:eastAsia="Times New Roman" w:hAnsi="Times New Roman" w:cs="Times New Roman"/>
          <w:sz w:val="28"/>
        </w:rPr>
      </w:pPr>
      <w:r w:rsidRPr="00C63F4F">
        <w:rPr>
          <w:rFonts w:ascii="Times New Roman" w:eastAsia="Times New Roman" w:hAnsi="Times New Roman" w:cs="Times New Roman"/>
          <w:b/>
          <w:sz w:val="28"/>
        </w:rPr>
        <w:t>Konané dne:</w:t>
      </w:r>
      <w:r w:rsidRPr="00C63F4F">
        <w:rPr>
          <w:rFonts w:ascii="Times New Roman" w:eastAsia="Times New Roman" w:hAnsi="Times New Roman" w:cs="Times New Roman"/>
          <w:b/>
          <w:sz w:val="28"/>
        </w:rPr>
        <w:tab/>
      </w:r>
      <w:r w:rsidR="007F4B72">
        <w:rPr>
          <w:rFonts w:ascii="Times New Roman" w:eastAsia="Times New Roman" w:hAnsi="Times New Roman" w:cs="Times New Roman"/>
          <w:sz w:val="28"/>
        </w:rPr>
        <w:t>19</w:t>
      </w:r>
      <w:r w:rsidR="00F62154">
        <w:rPr>
          <w:rFonts w:ascii="Times New Roman" w:eastAsia="Times New Roman" w:hAnsi="Times New Roman" w:cs="Times New Roman"/>
          <w:sz w:val="28"/>
        </w:rPr>
        <w:t>.</w:t>
      </w:r>
      <w:r w:rsidR="00973FF9">
        <w:rPr>
          <w:rFonts w:ascii="Times New Roman" w:eastAsia="Times New Roman" w:hAnsi="Times New Roman" w:cs="Times New Roman"/>
          <w:sz w:val="28"/>
        </w:rPr>
        <w:t xml:space="preserve"> </w:t>
      </w:r>
      <w:r w:rsidR="007F4B72">
        <w:rPr>
          <w:rFonts w:ascii="Times New Roman" w:eastAsia="Times New Roman" w:hAnsi="Times New Roman" w:cs="Times New Roman"/>
          <w:sz w:val="28"/>
        </w:rPr>
        <w:t>09</w:t>
      </w:r>
      <w:r w:rsidR="00A60D3F">
        <w:rPr>
          <w:rFonts w:ascii="Times New Roman" w:eastAsia="Times New Roman" w:hAnsi="Times New Roman" w:cs="Times New Roman"/>
          <w:sz w:val="28"/>
        </w:rPr>
        <w:t>.</w:t>
      </w:r>
      <w:r w:rsidR="00973FF9">
        <w:rPr>
          <w:rFonts w:ascii="Times New Roman" w:eastAsia="Times New Roman" w:hAnsi="Times New Roman" w:cs="Times New Roman"/>
          <w:sz w:val="28"/>
        </w:rPr>
        <w:t xml:space="preserve"> </w:t>
      </w:r>
      <w:r w:rsidR="00272E3F">
        <w:rPr>
          <w:rFonts w:ascii="Times New Roman" w:eastAsia="Times New Roman" w:hAnsi="Times New Roman" w:cs="Times New Roman"/>
          <w:sz w:val="28"/>
        </w:rPr>
        <w:t>2022</w:t>
      </w:r>
    </w:p>
    <w:p w14:paraId="2AE41765" w14:textId="77777777" w:rsidR="00F31172" w:rsidRPr="00C63F4F" w:rsidRDefault="00F31172" w:rsidP="006B7C5F">
      <w:pPr>
        <w:spacing w:line="240" w:lineRule="auto"/>
        <w:rPr>
          <w:rFonts w:ascii="Times New Roman" w:eastAsia="Times New Roman" w:hAnsi="Times New Roman" w:cs="Times New Roman"/>
          <w:sz w:val="28"/>
        </w:rPr>
      </w:pPr>
    </w:p>
    <w:p w14:paraId="0B623FA2" w14:textId="77777777" w:rsidR="000461FD" w:rsidRPr="00C63F4F" w:rsidRDefault="00F31172" w:rsidP="006B7C5F">
      <w:pPr>
        <w:spacing w:line="240" w:lineRule="auto"/>
        <w:rPr>
          <w:rFonts w:ascii="Times New Roman" w:eastAsia="Times New Roman" w:hAnsi="Times New Roman" w:cs="Times New Roman"/>
          <w:sz w:val="28"/>
        </w:rPr>
      </w:pPr>
      <w:r w:rsidRPr="00C63F4F">
        <w:rPr>
          <w:rFonts w:ascii="Times New Roman" w:eastAsia="Times New Roman" w:hAnsi="Times New Roman" w:cs="Times New Roman"/>
          <w:b/>
          <w:sz w:val="28"/>
        </w:rPr>
        <w:t>Bod jednání:</w:t>
      </w:r>
      <w:r w:rsidRPr="00C63F4F">
        <w:rPr>
          <w:rFonts w:ascii="Times New Roman" w:eastAsia="Times New Roman" w:hAnsi="Times New Roman" w:cs="Times New Roman"/>
          <w:sz w:val="28"/>
        </w:rPr>
        <w:tab/>
      </w:r>
      <w:r w:rsidR="007F4B72">
        <w:rPr>
          <w:rFonts w:ascii="Times New Roman" w:eastAsia="Times New Roman" w:hAnsi="Times New Roman" w:cs="Times New Roman"/>
          <w:sz w:val="28"/>
        </w:rPr>
        <w:t>3</w:t>
      </w:r>
    </w:p>
    <w:p w14:paraId="532FD755" w14:textId="77777777" w:rsidR="008D5C04" w:rsidRPr="00C63F4F" w:rsidRDefault="008D5C04" w:rsidP="006B7C5F">
      <w:pPr>
        <w:spacing w:line="240" w:lineRule="auto"/>
        <w:rPr>
          <w:rFonts w:ascii="Times New Roman" w:eastAsia="Times New Roman" w:hAnsi="Times New Roman" w:cs="Times New Roman"/>
          <w:sz w:val="28"/>
        </w:rPr>
      </w:pPr>
    </w:p>
    <w:p w14:paraId="6D64BB88" w14:textId="77777777" w:rsidR="007F4B72" w:rsidRPr="007F4B72" w:rsidRDefault="000461FD" w:rsidP="007F4B72">
      <w:pPr>
        <w:spacing w:after="160" w:line="259" w:lineRule="auto"/>
        <w:rPr>
          <w:rFonts w:ascii="Times New Roman" w:hAnsi="Times New Roman"/>
          <w:bCs/>
          <w:sz w:val="28"/>
          <w:szCs w:val="28"/>
        </w:rPr>
      </w:pPr>
      <w:r w:rsidRPr="007F4B72">
        <w:rPr>
          <w:rFonts w:ascii="Times New Roman" w:eastAsia="Times New Roman" w:hAnsi="Times New Roman"/>
          <w:b/>
          <w:sz w:val="28"/>
        </w:rPr>
        <w:t>Předmět jednání:</w:t>
      </w:r>
      <w:r w:rsidRPr="007F4B72">
        <w:rPr>
          <w:rFonts w:ascii="Times New Roman" w:eastAsia="Times New Roman" w:hAnsi="Times New Roman"/>
          <w:sz w:val="28"/>
        </w:rPr>
        <w:tab/>
      </w:r>
      <w:r w:rsidR="007F4B72" w:rsidRPr="007F4B72">
        <w:rPr>
          <w:rFonts w:ascii="Times New Roman" w:hAnsi="Times New Roman"/>
          <w:bCs/>
          <w:sz w:val="28"/>
          <w:szCs w:val="28"/>
        </w:rPr>
        <w:t>Aktualizace 5. Akčního plánu strategie RE:START</w:t>
      </w:r>
    </w:p>
    <w:p w14:paraId="4C7B4093" w14:textId="77777777" w:rsidR="006015F9" w:rsidRDefault="004F6236" w:rsidP="007F4B72">
      <w:pPr>
        <w:spacing w:line="240" w:lineRule="auto"/>
        <w:rPr>
          <w:rFonts w:ascii="Times New Roman" w:eastAsia="Times New Roman" w:hAnsi="Times New Roman" w:cs="Times New Roman"/>
          <w:sz w:val="28"/>
        </w:rPr>
      </w:pPr>
      <w:r w:rsidRPr="00C63F4F">
        <w:rPr>
          <w:rFonts w:ascii="Times New Roman" w:eastAsia="Times New Roman" w:hAnsi="Times New Roman" w:cs="Times New Roman"/>
          <w:b/>
          <w:sz w:val="28"/>
        </w:rPr>
        <w:t xml:space="preserve">Zpracoval:  </w:t>
      </w:r>
      <w:r w:rsidR="000461FD" w:rsidRPr="00C63F4F">
        <w:rPr>
          <w:rFonts w:ascii="Times New Roman" w:eastAsia="Times New Roman" w:hAnsi="Times New Roman" w:cs="Times New Roman"/>
          <w:b/>
          <w:sz w:val="28"/>
        </w:rPr>
        <w:tab/>
      </w:r>
      <w:r w:rsidR="00785078" w:rsidRPr="000F467F">
        <w:rPr>
          <w:rFonts w:ascii="Times New Roman" w:eastAsia="Times New Roman" w:hAnsi="Times New Roman" w:cs="Times New Roman"/>
          <w:sz w:val="28"/>
        </w:rPr>
        <w:t>Ing. Miloš Soukup</w:t>
      </w:r>
      <w:r w:rsidR="0030685E" w:rsidRPr="000F467F">
        <w:rPr>
          <w:rFonts w:ascii="Times New Roman" w:eastAsia="Times New Roman" w:hAnsi="Times New Roman" w:cs="Times New Roman"/>
          <w:sz w:val="28"/>
        </w:rPr>
        <w:t>,</w:t>
      </w:r>
      <w:r w:rsidR="0030685E" w:rsidRPr="000F467F">
        <w:rPr>
          <w:rFonts w:ascii="Times New Roman" w:eastAsia="Times New Roman" w:hAnsi="Times New Roman" w:cs="Times New Roman"/>
          <w:b/>
          <w:sz w:val="28"/>
        </w:rPr>
        <w:t xml:space="preserve"> </w:t>
      </w:r>
      <w:r w:rsidR="007258AA" w:rsidRPr="000F467F">
        <w:rPr>
          <w:rFonts w:ascii="Times New Roman" w:eastAsia="Times New Roman" w:hAnsi="Times New Roman" w:cs="Times New Roman"/>
          <w:sz w:val="28"/>
        </w:rPr>
        <w:t>Ministerstvo pro místní rozvoj</w:t>
      </w:r>
    </w:p>
    <w:p w14:paraId="2F691E19" w14:textId="77777777" w:rsidR="007258AA" w:rsidRPr="00C63F4F" w:rsidRDefault="007258AA" w:rsidP="007258AA">
      <w:pPr>
        <w:spacing w:line="240" w:lineRule="auto"/>
        <w:ind w:left="2160" w:hanging="2160"/>
        <w:rPr>
          <w:rFonts w:ascii="Times New Roman" w:hAnsi="Times New Roman" w:cs="Times New Roman"/>
        </w:rPr>
      </w:pPr>
    </w:p>
    <w:p w14:paraId="6EB45EA0" w14:textId="77777777" w:rsidR="006015F9" w:rsidRPr="00C63F4F" w:rsidRDefault="006015F9">
      <w:pPr>
        <w:spacing w:line="240" w:lineRule="auto"/>
        <w:rPr>
          <w:rFonts w:ascii="Times New Roman" w:hAnsi="Times New Roman" w:cs="Times New Roman"/>
        </w:rPr>
      </w:pPr>
    </w:p>
    <w:p w14:paraId="189F0D26" w14:textId="77777777" w:rsidR="006015F9" w:rsidRPr="00C63F4F" w:rsidRDefault="004F6236">
      <w:pPr>
        <w:tabs>
          <w:tab w:val="left" w:pos="360"/>
        </w:tabs>
        <w:spacing w:line="240" w:lineRule="auto"/>
        <w:jc w:val="both"/>
        <w:rPr>
          <w:rFonts w:ascii="Times New Roman" w:hAnsi="Times New Roman" w:cs="Times New Roman"/>
        </w:rPr>
      </w:pPr>
      <w:r w:rsidRPr="00C63F4F">
        <w:rPr>
          <w:rFonts w:ascii="Times New Roman" w:eastAsia="Times New Roman" w:hAnsi="Times New Roman" w:cs="Times New Roman"/>
          <w:b/>
          <w:sz w:val="28"/>
          <w:u w:val="single"/>
        </w:rPr>
        <w:t>Návrh na usnesení:</w:t>
      </w:r>
    </w:p>
    <w:p w14:paraId="28C8295F" w14:textId="77777777" w:rsidR="00270440" w:rsidRPr="00C63F4F" w:rsidRDefault="00270440" w:rsidP="00270440">
      <w:pPr>
        <w:keepNext/>
        <w:spacing w:line="240" w:lineRule="auto"/>
        <w:rPr>
          <w:rFonts w:ascii="Times New Roman" w:eastAsia="Times New Roman" w:hAnsi="Times New Roman" w:cs="Times New Roman"/>
          <w:b/>
          <w:sz w:val="24"/>
          <w:szCs w:val="24"/>
        </w:rPr>
      </w:pPr>
    </w:p>
    <w:p w14:paraId="21E7EEB1" w14:textId="77777777" w:rsidR="00521EB3" w:rsidRPr="00C63F4F" w:rsidRDefault="00521EB3" w:rsidP="00521EB3">
      <w:pPr>
        <w:keepNext/>
        <w:spacing w:line="240" w:lineRule="auto"/>
        <w:rPr>
          <w:rFonts w:ascii="Times New Roman" w:eastAsia="Times New Roman" w:hAnsi="Times New Roman" w:cs="Times New Roman"/>
          <w:b/>
          <w:sz w:val="24"/>
          <w:szCs w:val="24"/>
        </w:rPr>
      </w:pPr>
      <w:r w:rsidRPr="00C63F4F">
        <w:rPr>
          <w:rFonts w:ascii="Times New Roman" w:eastAsia="Times New Roman" w:hAnsi="Times New Roman" w:cs="Times New Roman"/>
          <w:b/>
          <w:sz w:val="24"/>
          <w:szCs w:val="24"/>
        </w:rPr>
        <w:t xml:space="preserve">Regionální stálá konference Karlovarského kraje a </w:t>
      </w:r>
      <w:r w:rsidR="00272E3F">
        <w:rPr>
          <w:rFonts w:ascii="Times New Roman" w:eastAsia="Times New Roman" w:hAnsi="Times New Roman" w:cs="Times New Roman"/>
          <w:b/>
          <w:sz w:val="24"/>
          <w:szCs w:val="24"/>
        </w:rPr>
        <w:t xml:space="preserve">zvolení zástupci </w:t>
      </w:r>
      <w:r w:rsidRPr="00C63F4F">
        <w:rPr>
          <w:rFonts w:ascii="Times New Roman" w:eastAsia="Times New Roman" w:hAnsi="Times New Roman" w:cs="Times New Roman"/>
          <w:b/>
          <w:sz w:val="24"/>
          <w:szCs w:val="24"/>
        </w:rPr>
        <w:t>Rady hospodářské a sociální dohody Karlovarského kraje</w:t>
      </w:r>
    </w:p>
    <w:p w14:paraId="59BCB339" w14:textId="77777777" w:rsidR="00781F44" w:rsidRPr="00C63F4F" w:rsidRDefault="00781F44" w:rsidP="00270440">
      <w:pPr>
        <w:keepNext/>
        <w:spacing w:line="240" w:lineRule="auto"/>
        <w:rPr>
          <w:rFonts w:ascii="Times New Roman" w:eastAsia="Times New Roman" w:hAnsi="Times New Roman" w:cs="Times New Roman"/>
          <w:b/>
          <w:sz w:val="24"/>
          <w:szCs w:val="24"/>
        </w:rPr>
      </w:pPr>
    </w:p>
    <w:p w14:paraId="37347104" w14:textId="77777777" w:rsidR="00270440" w:rsidRPr="00FB0D65" w:rsidRDefault="000F467F" w:rsidP="00270440">
      <w:pPr>
        <w:pStyle w:val="Odstavecseseznamem"/>
        <w:keepNext/>
        <w:numPr>
          <w:ilvl w:val="0"/>
          <w:numId w:val="19"/>
        </w:numPr>
        <w:spacing w:line="240" w:lineRule="auto"/>
        <w:rPr>
          <w:rFonts w:ascii="Times New Roman" w:eastAsia="Times New Roman" w:hAnsi="Times New Roman"/>
          <w:b/>
          <w:sz w:val="24"/>
          <w:szCs w:val="24"/>
        </w:rPr>
      </w:pPr>
      <w:r w:rsidRPr="00FB0D65">
        <w:rPr>
          <w:rFonts w:ascii="Times New Roman" w:eastAsia="Times New Roman" w:hAnsi="Times New Roman"/>
          <w:b/>
          <w:sz w:val="24"/>
          <w:szCs w:val="24"/>
        </w:rPr>
        <w:t>b</w:t>
      </w:r>
      <w:r w:rsidR="00272E3F" w:rsidRPr="00FB0D65">
        <w:rPr>
          <w:rFonts w:ascii="Times New Roman" w:eastAsia="Times New Roman" w:hAnsi="Times New Roman"/>
          <w:b/>
          <w:sz w:val="24"/>
          <w:szCs w:val="24"/>
        </w:rPr>
        <w:t>erou</w:t>
      </w:r>
      <w:r w:rsidR="007258AA" w:rsidRPr="00FB0D65">
        <w:rPr>
          <w:rFonts w:ascii="Times New Roman" w:eastAsia="Times New Roman" w:hAnsi="Times New Roman"/>
          <w:b/>
          <w:sz w:val="24"/>
          <w:szCs w:val="24"/>
        </w:rPr>
        <w:t xml:space="preserve"> na vědomí</w:t>
      </w:r>
    </w:p>
    <w:p w14:paraId="4CEB8BD0" w14:textId="5D1288DA" w:rsidR="00F62413" w:rsidRDefault="000F467F" w:rsidP="007E05AC">
      <w:pPr>
        <w:keepNext/>
        <w:spacing w:line="240" w:lineRule="auto"/>
        <w:jc w:val="both"/>
        <w:rPr>
          <w:rFonts w:ascii="Times New Roman" w:eastAsia="Times New Roman" w:hAnsi="Times New Roman" w:cs="Times New Roman"/>
          <w:sz w:val="24"/>
          <w:szCs w:val="24"/>
        </w:rPr>
      </w:pPr>
      <w:r w:rsidRPr="00FB0D65">
        <w:rPr>
          <w:rFonts w:ascii="Times New Roman" w:eastAsia="Times New Roman" w:hAnsi="Times New Roman" w:cs="Times New Roman"/>
          <w:sz w:val="24"/>
          <w:szCs w:val="24"/>
        </w:rPr>
        <w:t xml:space="preserve">informace o vyhodnocení realizace strategie RE:START </w:t>
      </w:r>
    </w:p>
    <w:p w14:paraId="2B18FEF2" w14:textId="77777777" w:rsidR="004110DF" w:rsidRPr="00FB0D65" w:rsidRDefault="004110DF" w:rsidP="007E05AC">
      <w:pPr>
        <w:keepNext/>
        <w:spacing w:line="240" w:lineRule="auto"/>
        <w:jc w:val="both"/>
        <w:rPr>
          <w:rFonts w:ascii="Times New Roman" w:eastAsia="Times New Roman" w:hAnsi="Times New Roman" w:cs="Times New Roman"/>
          <w:sz w:val="24"/>
          <w:szCs w:val="24"/>
        </w:rPr>
      </w:pPr>
    </w:p>
    <w:p w14:paraId="035F944A" w14:textId="77777777" w:rsidR="00270440" w:rsidRPr="00286BA1" w:rsidRDefault="0007505D" w:rsidP="00286BA1">
      <w:pPr>
        <w:pStyle w:val="Odstavecseseznamem"/>
        <w:keepNext/>
        <w:numPr>
          <w:ilvl w:val="0"/>
          <w:numId w:val="32"/>
        </w:numPr>
        <w:spacing w:line="240" w:lineRule="auto"/>
        <w:jc w:val="both"/>
        <w:rPr>
          <w:rFonts w:ascii="Times New Roman" w:eastAsia="Times New Roman" w:hAnsi="Times New Roman"/>
          <w:b/>
          <w:iCs/>
          <w:sz w:val="24"/>
          <w:szCs w:val="24"/>
        </w:rPr>
      </w:pPr>
      <w:r w:rsidRPr="00286BA1">
        <w:rPr>
          <w:rFonts w:ascii="Times New Roman" w:eastAsia="Times New Roman" w:hAnsi="Times New Roman"/>
          <w:b/>
          <w:iCs/>
          <w:sz w:val="24"/>
          <w:szCs w:val="24"/>
        </w:rPr>
        <w:t>schvalují</w:t>
      </w:r>
    </w:p>
    <w:p w14:paraId="04C899AD" w14:textId="51919F03" w:rsidR="0007505D" w:rsidRPr="00FB0D65" w:rsidRDefault="00CA44A4" w:rsidP="00CA44A4">
      <w:pPr>
        <w:keepNext/>
        <w:spacing w:line="240" w:lineRule="auto"/>
        <w:jc w:val="both"/>
        <w:rPr>
          <w:rFonts w:ascii="Times New Roman" w:eastAsia="Times New Roman" w:hAnsi="Times New Roman"/>
          <w:iCs/>
          <w:sz w:val="24"/>
          <w:szCs w:val="24"/>
        </w:rPr>
      </w:pPr>
      <w:r w:rsidRPr="00FB0D65">
        <w:rPr>
          <w:rFonts w:ascii="Times New Roman" w:eastAsia="Times New Roman" w:hAnsi="Times New Roman" w:cs="Times New Roman"/>
          <w:sz w:val="24"/>
          <w:szCs w:val="24"/>
        </w:rPr>
        <w:t>návrh aktualizace</w:t>
      </w:r>
      <w:r w:rsidR="00F62413" w:rsidRPr="00FB0D65">
        <w:rPr>
          <w:rFonts w:ascii="Times New Roman" w:eastAsia="Times New Roman" w:hAnsi="Times New Roman" w:cs="Times New Roman"/>
          <w:sz w:val="24"/>
          <w:szCs w:val="24"/>
        </w:rPr>
        <w:t xml:space="preserve"> 5. Akčního plánu strategie </w:t>
      </w:r>
      <w:r w:rsidR="004065A4" w:rsidRPr="00FB0D65">
        <w:rPr>
          <w:rFonts w:ascii="Times New Roman" w:eastAsia="Times New Roman" w:hAnsi="Times New Roman" w:cs="Times New Roman"/>
          <w:sz w:val="24"/>
          <w:szCs w:val="24"/>
        </w:rPr>
        <w:t>RE:START</w:t>
      </w:r>
      <w:r w:rsidR="00661AF0" w:rsidRPr="00FB0D65">
        <w:rPr>
          <w:rFonts w:ascii="Times New Roman" w:eastAsia="Times New Roman" w:hAnsi="Times New Roman" w:cs="Times New Roman"/>
          <w:sz w:val="24"/>
          <w:szCs w:val="24"/>
        </w:rPr>
        <w:t xml:space="preserve"> v předloženém znění a všech souvisejících dokumentů</w:t>
      </w:r>
      <w:r w:rsidR="00FB0D65">
        <w:rPr>
          <w:rFonts w:ascii="Times New Roman" w:eastAsia="Times New Roman" w:hAnsi="Times New Roman" w:cs="Times New Roman"/>
          <w:sz w:val="24"/>
          <w:szCs w:val="24"/>
        </w:rPr>
        <w:t xml:space="preserve"> (podrobného popisu opatření a přehledu Hlavních rozvojových a podpůrných projektů)</w:t>
      </w:r>
      <w:bookmarkStart w:id="0" w:name="_GoBack"/>
      <w:bookmarkEnd w:id="0"/>
    </w:p>
    <w:p w14:paraId="1EBC3D91" w14:textId="77777777" w:rsidR="00D222B1" w:rsidRPr="00FB0D65" w:rsidRDefault="00D222B1" w:rsidP="002C7825">
      <w:pPr>
        <w:rPr>
          <w:rFonts w:ascii="Times New Roman" w:eastAsia="Times New Roman" w:hAnsi="Times New Roman" w:cs="Times New Roman"/>
          <w:b/>
          <w:sz w:val="24"/>
          <w:szCs w:val="24"/>
          <w:u w:val="single"/>
        </w:rPr>
      </w:pPr>
    </w:p>
    <w:p w14:paraId="3692B499" w14:textId="77777777" w:rsidR="00B411B2" w:rsidRPr="00FB0D65" w:rsidRDefault="00B411B2" w:rsidP="002C7825">
      <w:pPr>
        <w:rPr>
          <w:rFonts w:ascii="Times New Roman" w:eastAsia="Times New Roman" w:hAnsi="Times New Roman" w:cs="Times New Roman"/>
          <w:b/>
          <w:sz w:val="24"/>
          <w:szCs w:val="24"/>
          <w:u w:val="single"/>
        </w:rPr>
      </w:pPr>
      <w:r w:rsidRPr="00FB0D65">
        <w:rPr>
          <w:rFonts w:ascii="Times New Roman" w:eastAsia="Times New Roman" w:hAnsi="Times New Roman" w:cs="Times New Roman"/>
          <w:b/>
          <w:sz w:val="24"/>
          <w:szCs w:val="24"/>
          <w:u w:val="single"/>
        </w:rPr>
        <w:t>Důvodová zpráva</w:t>
      </w:r>
      <w:r w:rsidR="00FC1FE9" w:rsidRPr="00FB0D65">
        <w:rPr>
          <w:rFonts w:ascii="Times New Roman" w:eastAsia="Times New Roman" w:hAnsi="Times New Roman" w:cs="Times New Roman"/>
          <w:b/>
          <w:sz w:val="24"/>
          <w:szCs w:val="24"/>
          <w:u w:val="single"/>
        </w:rPr>
        <w:t>:</w:t>
      </w:r>
    </w:p>
    <w:p w14:paraId="35273204" w14:textId="542AFA71" w:rsidR="00B5607F" w:rsidRPr="00FB0D65" w:rsidRDefault="00B5607F" w:rsidP="00B5607F">
      <w:pPr>
        <w:pStyle w:val="Default"/>
        <w:jc w:val="both"/>
      </w:pPr>
      <w:r w:rsidRPr="00FB0D65">
        <w:t xml:space="preserve">Názvem RE:START je označen proces naplňování Strategie hospodářské restrukturalizace Ústeckého, Moravskoslezského a Karlovarského kraje, k jehož podpoře se zavázal stát sérií vládních usnesení. Cílem je hospodářské oživení regionů, vykazujících dlouhodobě špatný stav ekonomiky a vysokou koncentraci sociálních problémů. Celý proces se odvíjí od základních dokumentů: obsáhlé vstupní analýzy zpracované v roce 2016, Strategického rámce hospodářské restrukturalizace schváleného v lednu 2017 </w:t>
      </w:r>
      <w:r w:rsidR="00286BA1">
        <w:t xml:space="preserve">(aktualizovaného v březnu 2021) </w:t>
      </w:r>
      <w:r w:rsidRPr="00FB0D65">
        <w:t xml:space="preserve">a v následujících </w:t>
      </w:r>
      <w:r w:rsidRPr="00FB0D65">
        <w:lastRenderedPageBreak/>
        <w:t>letech jednotlivých Souhrnných akčních plán</w:t>
      </w:r>
      <w:r w:rsidR="00AC73C1" w:rsidRPr="00FB0D65">
        <w:t>ů</w:t>
      </w:r>
      <w:r w:rsidRPr="00FB0D65">
        <w:t xml:space="preserve"> strategie hospodářské restrukturalizace ÚK, MSK a KVK. </w:t>
      </w:r>
    </w:p>
    <w:p w14:paraId="3BB69487" w14:textId="77777777" w:rsidR="00B5607F" w:rsidRPr="00FB0D65" w:rsidRDefault="00B5607F" w:rsidP="00B5607F">
      <w:pPr>
        <w:pStyle w:val="Default"/>
      </w:pPr>
    </w:p>
    <w:p w14:paraId="666CC70C" w14:textId="23B3624C" w:rsidR="00B5607F" w:rsidRPr="00FB0D65" w:rsidRDefault="00B5607F" w:rsidP="00B5607F">
      <w:pPr>
        <w:pStyle w:val="Default"/>
        <w:jc w:val="both"/>
      </w:pPr>
      <w:r w:rsidRPr="00FB0D65">
        <w:t>Akční plán je souborem konkrétních opatření, jejichž realizaci vláda uložila příslušným ministrům. Opatření mají charakter finanční podpory nebo systémových změn. Finanční prostředky skrze dotační programy uvolňují jednotlivá ministerstva. Nastavený mechanismus umožňuje identifikovat potřeby dotčených krajů, sjednotit je do uceleného souboru a zajistit potřebné zdroje. Dále průběžně vyhodnocovat a kontrolovat efektivitu a každoročně aktualizovat postup.</w:t>
      </w:r>
      <w:r w:rsidR="004065A4" w:rsidRPr="00FB0D65">
        <w:t xml:space="preserve"> Příprava akčního plánu probíhala v průběhu roku 2022 průběžným sběrem podnětů a také s využitím hodnocení naplňování předchozích akčních plánů.</w:t>
      </w:r>
      <w:r w:rsidRPr="00FB0D65">
        <w:t xml:space="preserve"> </w:t>
      </w:r>
      <w:r w:rsidR="00AC73C1" w:rsidRPr="00FB0D65">
        <w:t>Vládě ČR bude materiál předložen v termínu do 31.</w:t>
      </w:r>
      <w:r w:rsidR="00FB0D65">
        <w:t xml:space="preserve"> </w:t>
      </w:r>
      <w:r w:rsidR="00AC73C1" w:rsidRPr="00FB0D65">
        <w:t>10.</w:t>
      </w:r>
      <w:r w:rsidR="00FB0D65">
        <w:t xml:space="preserve"> </w:t>
      </w:r>
      <w:r w:rsidR="00AC73C1" w:rsidRPr="00FB0D65">
        <w:t xml:space="preserve">2022 společně s aktualizací </w:t>
      </w:r>
      <w:r w:rsidR="00286BA1">
        <w:t xml:space="preserve">akčního plánu </w:t>
      </w:r>
      <w:r w:rsidR="00AC73C1" w:rsidRPr="00FB0D65">
        <w:t>SRR21+.</w:t>
      </w:r>
    </w:p>
    <w:p w14:paraId="761D068D" w14:textId="77777777" w:rsidR="00B5607F" w:rsidRPr="00FB0D65" w:rsidRDefault="00B5607F" w:rsidP="00B5607F">
      <w:pPr>
        <w:pStyle w:val="Default"/>
        <w:rPr>
          <w:sz w:val="22"/>
          <w:szCs w:val="22"/>
        </w:rPr>
      </w:pPr>
    </w:p>
    <w:p w14:paraId="52913E57" w14:textId="77777777" w:rsidR="00B5607F" w:rsidRPr="00FB0D65" w:rsidRDefault="00B5607F" w:rsidP="00B5607F">
      <w:pPr>
        <w:pStyle w:val="Default"/>
      </w:pPr>
    </w:p>
    <w:p w14:paraId="4CF01CE2" w14:textId="29D7AE82" w:rsidR="00FD5B63" w:rsidRPr="00FB0D65" w:rsidRDefault="00737350" w:rsidP="00B5607F">
      <w:pPr>
        <w:keepNext/>
        <w:spacing w:line="240" w:lineRule="auto"/>
        <w:jc w:val="both"/>
        <w:rPr>
          <w:rFonts w:ascii="Times New Roman" w:hAnsi="Times New Roman" w:cs="Times New Roman"/>
          <w:sz w:val="24"/>
          <w:szCs w:val="24"/>
        </w:rPr>
      </w:pPr>
      <w:r w:rsidRPr="00FB0D65">
        <w:rPr>
          <w:rFonts w:ascii="Times New Roman" w:hAnsi="Times New Roman" w:cs="Times New Roman"/>
          <w:sz w:val="24"/>
          <w:szCs w:val="24"/>
        </w:rPr>
        <w:t>Zpráva o realizaci</w:t>
      </w:r>
      <w:r w:rsidR="00CC3677" w:rsidRPr="00FB0D65">
        <w:rPr>
          <w:rFonts w:ascii="Times New Roman" w:hAnsi="Times New Roman" w:cs="Times New Roman"/>
          <w:sz w:val="24"/>
          <w:szCs w:val="24"/>
        </w:rPr>
        <w:t xml:space="preserve"> včetně</w:t>
      </w:r>
      <w:r w:rsidRPr="00FB0D65">
        <w:rPr>
          <w:rFonts w:ascii="Times New Roman" w:hAnsi="Times New Roman" w:cs="Times New Roman"/>
          <w:sz w:val="24"/>
          <w:szCs w:val="24"/>
        </w:rPr>
        <w:t xml:space="preserve"> </w:t>
      </w:r>
      <w:r w:rsidR="00EA0548" w:rsidRPr="00FB0D65">
        <w:rPr>
          <w:rFonts w:ascii="Times New Roman" w:hAnsi="Times New Roman" w:cs="Times New Roman"/>
          <w:sz w:val="24"/>
          <w:szCs w:val="24"/>
        </w:rPr>
        <w:t xml:space="preserve">příloh </w:t>
      </w:r>
      <w:r w:rsidR="00286BA1">
        <w:rPr>
          <w:rFonts w:ascii="Times New Roman" w:hAnsi="Times New Roman" w:cs="Times New Roman"/>
          <w:sz w:val="24"/>
          <w:szCs w:val="24"/>
        </w:rPr>
        <w:t>(</w:t>
      </w:r>
      <w:r w:rsidR="00286BA1" w:rsidRPr="00FB0D65">
        <w:rPr>
          <w:rFonts w:ascii="Times New Roman" w:eastAsia="Times New Roman" w:hAnsi="Times New Roman" w:cs="Times New Roman"/>
          <w:sz w:val="24"/>
          <w:szCs w:val="24"/>
        </w:rPr>
        <w:t>vyhodnocení realizace strategie RE:START</w:t>
      </w:r>
      <w:r w:rsidR="00286BA1">
        <w:rPr>
          <w:rFonts w:ascii="Times New Roman" w:eastAsia="Times New Roman" w:hAnsi="Times New Roman" w:cs="Times New Roman"/>
          <w:sz w:val="24"/>
          <w:szCs w:val="24"/>
        </w:rPr>
        <w:t xml:space="preserve">) </w:t>
      </w:r>
      <w:r w:rsidR="00C11903" w:rsidRPr="00FB0D65">
        <w:rPr>
          <w:rFonts w:ascii="Times New Roman" w:hAnsi="Times New Roman" w:cs="Times New Roman"/>
          <w:sz w:val="24"/>
          <w:szCs w:val="24"/>
        </w:rPr>
        <w:t xml:space="preserve">byla </w:t>
      </w:r>
      <w:r w:rsidRPr="00FB0D65">
        <w:rPr>
          <w:rFonts w:ascii="Times New Roman" w:hAnsi="Times New Roman" w:cs="Times New Roman"/>
          <w:sz w:val="24"/>
          <w:szCs w:val="24"/>
        </w:rPr>
        <w:t>členům regionální stálé konference Karlovarského kraje</w:t>
      </w:r>
      <w:r w:rsidR="00D01BF1" w:rsidRPr="00FB0D65">
        <w:rPr>
          <w:rFonts w:ascii="Times New Roman" w:hAnsi="Times New Roman" w:cs="Times New Roman"/>
          <w:sz w:val="24"/>
          <w:szCs w:val="24"/>
        </w:rPr>
        <w:t xml:space="preserve"> </w:t>
      </w:r>
      <w:r w:rsidR="00AC73C1" w:rsidRPr="00FB0D65">
        <w:rPr>
          <w:rFonts w:ascii="Times New Roman" w:hAnsi="Times New Roman" w:cs="Times New Roman"/>
          <w:sz w:val="24"/>
          <w:szCs w:val="24"/>
        </w:rPr>
        <w:t xml:space="preserve">a </w:t>
      </w:r>
      <w:r w:rsidR="00D01BF1" w:rsidRPr="00FB0D65">
        <w:rPr>
          <w:rFonts w:ascii="Times New Roman" w:eastAsia="Times New Roman" w:hAnsi="Times New Roman" w:cs="Times New Roman"/>
          <w:sz w:val="24"/>
          <w:szCs w:val="24"/>
        </w:rPr>
        <w:t xml:space="preserve">zvoleným zástupcům Rady hospodářské a sociální dohody Karlovarského kraje </w:t>
      </w:r>
      <w:r w:rsidRPr="00FB0D65">
        <w:rPr>
          <w:rFonts w:ascii="Times New Roman" w:hAnsi="Times New Roman" w:cs="Times New Roman"/>
          <w:sz w:val="24"/>
          <w:szCs w:val="24"/>
        </w:rPr>
        <w:t>představena v</w:t>
      </w:r>
      <w:r w:rsidR="00C11903" w:rsidRPr="00FB0D65">
        <w:rPr>
          <w:rFonts w:ascii="Times New Roman" w:hAnsi="Times New Roman" w:cs="Times New Roman"/>
          <w:sz w:val="24"/>
          <w:szCs w:val="24"/>
        </w:rPr>
        <w:t> </w:t>
      </w:r>
      <w:r w:rsidR="00FA5F82" w:rsidRPr="00FB0D65">
        <w:rPr>
          <w:rFonts w:ascii="Times New Roman" w:hAnsi="Times New Roman" w:cs="Times New Roman"/>
          <w:sz w:val="24"/>
          <w:szCs w:val="24"/>
        </w:rPr>
        <w:t>prezentaci</w:t>
      </w:r>
      <w:r w:rsidR="00C11903" w:rsidRPr="00FB0D65">
        <w:rPr>
          <w:rFonts w:ascii="Times New Roman" w:hAnsi="Times New Roman" w:cs="Times New Roman"/>
          <w:sz w:val="24"/>
          <w:szCs w:val="24"/>
        </w:rPr>
        <w:t xml:space="preserve"> na jednání RSK+ dne </w:t>
      </w:r>
      <w:r w:rsidR="00AB50A1" w:rsidRPr="00FB0D65">
        <w:rPr>
          <w:rFonts w:ascii="Times New Roman" w:hAnsi="Times New Roman" w:cs="Times New Roman"/>
          <w:sz w:val="24"/>
          <w:szCs w:val="24"/>
        </w:rPr>
        <w:t>11. 3. 2022</w:t>
      </w:r>
      <w:r w:rsidR="00FA5F82" w:rsidRPr="00FB0D65">
        <w:rPr>
          <w:rFonts w:ascii="Times New Roman" w:hAnsi="Times New Roman" w:cs="Times New Roman"/>
          <w:sz w:val="24"/>
          <w:szCs w:val="24"/>
        </w:rPr>
        <w:t xml:space="preserve"> </w:t>
      </w:r>
    </w:p>
    <w:p w14:paraId="3290EE82" w14:textId="77777777" w:rsidR="00AE05E5" w:rsidRPr="00FB0D65" w:rsidRDefault="00AE05E5" w:rsidP="00B5607F">
      <w:pPr>
        <w:keepNext/>
        <w:spacing w:line="240" w:lineRule="auto"/>
        <w:jc w:val="both"/>
        <w:rPr>
          <w:rFonts w:ascii="Times New Roman" w:hAnsi="Times New Roman" w:cs="Times New Roman"/>
          <w:sz w:val="24"/>
          <w:szCs w:val="24"/>
        </w:rPr>
      </w:pPr>
    </w:p>
    <w:p w14:paraId="7D1AB3FC" w14:textId="77777777" w:rsidR="00BE0568" w:rsidRPr="00FB0D65" w:rsidRDefault="004065A4" w:rsidP="00B5607F">
      <w:pPr>
        <w:keepNext/>
        <w:spacing w:line="240" w:lineRule="auto"/>
        <w:jc w:val="both"/>
        <w:rPr>
          <w:rFonts w:ascii="Times New Roman" w:hAnsi="Times New Roman" w:cs="Times New Roman"/>
          <w:b/>
          <w:bCs/>
          <w:sz w:val="24"/>
          <w:szCs w:val="24"/>
          <w:highlight w:val="yellow"/>
          <w:u w:val="single"/>
        </w:rPr>
      </w:pPr>
      <w:r w:rsidRPr="00FB0D65">
        <w:rPr>
          <w:rFonts w:ascii="Times New Roman" w:hAnsi="Times New Roman" w:cs="Times New Roman"/>
          <w:b/>
          <w:bCs/>
          <w:sz w:val="24"/>
          <w:szCs w:val="24"/>
          <w:u w:val="single"/>
        </w:rPr>
        <w:t>5. Akční plán strategie RE:START</w:t>
      </w:r>
    </w:p>
    <w:p w14:paraId="685F8D84" w14:textId="2617DAA6" w:rsidR="00C11903" w:rsidRPr="00FB0D65" w:rsidRDefault="004065A4" w:rsidP="00FB0D65">
      <w:pPr>
        <w:pStyle w:val="Odstavecseseznamem"/>
        <w:spacing w:after="0" w:line="240" w:lineRule="auto"/>
        <w:ind w:left="0"/>
        <w:jc w:val="both"/>
        <w:rPr>
          <w:rFonts w:ascii="Times New Roman" w:hAnsi="Times New Roman"/>
          <w:sz w:val="24"/>
          <w:szCs w:val="24"/>
        </w:rPr>
      </w:pPr>
      <w:r w:rsidRPr="00FB0D65">
        <w:rPr>
          <w:rFonts w:ascii="Times New Roman" w:hAnsi="Times New Roman"/>
          <w:b/>
          <w:sz w:val="24"/>
          <w:szCs w:val="24"/>
        </w:rPr>
        <w:t>V průběhu července a srpna</w:t>
      </w:r>
      <w:r w:rsidR="00C11903" w:rsidRPr="00FB0D65">
        <w:rPr>
          <w:rFonts w:ascii="Times New Roman" w:hAnsi="Times New Roman"/>
          <w:b/>
          <w:sz w:val="24"/>
          <w:szCs w:val="24"/>
        </w:rPr>
        <w:t xml:space="preserve"> 2022</w:t>
      </w:r>
      <w:r w:rsidRPr="00FB0D65">
        <w:rPr>
          <w:rFonts w:ascii="Times New Roman" w:hAnsi="Times New Roman"/>
          <w:b/>
          <w:sz w:val="24"/>
          <w:szCs w:val="24"/>
        </w:rPr>
        <w:t xml:space="preserve"> byl na základě podkladů ze sběru dat skrze RSK, Informační systém projektových záměrů MMR (ISPZ) a také vyhodnocení naplňování akčních plánů v rámci Zprávy o realizaci strategie RE:START vytvořen návrh 5. Akčního plánu</w:t>
      </w:r>
      <w:r w:rsidRPr="00FB0D65">
        <w:rPr>
          <w:rFonts w:ascii="Times New Roman" w:hAnsi="Times New Roman"/>
          <w:sz w:val="24"/>
          <w:szCs w:val="24"/>
        </w:rPr>
        <w:t>, který si klade za cíl primárně aktualizovat opatření, která jsou v Akčních plánech 1 – 4</w:t>
      </w:r>
      <w:r w:rsidR="00286BA1">
        <w:rPr>
          <w:rFonts w:ascii="Times New Roman" w:hAnsi="Times New Roman"/>
          <w:sz w:val="24"/>
          <w:szCs w:val="24"/>
        </w:rPr>
        <w:t xml:space="preserve"> (AP1 – AP4)</w:t>
      </w:r>
      <w:r w:rsidRPr="00FB0D65">
        <w:rPr>
          <w:rFonts w:ascii="Times New Roman" w:hAnsi="Times New Roman"/>
          <w:sz w:val="24"/>
          <w:szCs w:val="24"/>
        </w:rPr>
        <w:t xml:space="preserve">.  </w:t>
      </w:r>
      <w:r w:rsidRPr="00FB0D65">
        <w:rPr>
          <w:rFonts w:ascii="Times New Roman" w:hAnsi="Times New Roman"/>
          <w:b/>
          <w:sz w:val="24"/>
          <w:szCs w:val="24"/>
        </w:rPr>
        <w:t>V současné době se jedná o návrh 16 opatření, z toho 14 opatření představuje opatření aktualizovaná z AP1 – AP4.</w:t>
      </w:r>
      <w:r w:rsidRPr="00FB0D65">
        <w:rPr>
          <w:rFonts w:ascii="Times New Roman" w:hAnsi="Times New Roman"/>
          <w:sz w:val="24"/>
          <w:szCs w:val="24"/>
        </w:rPr>
        <w:t xml:space="preserve"> Návrh akčního plánu tak v </w:t>
      </w:r>
      <w:r w:rsidR="00C11903" w:rsidRPr="00FB0D65">
        <w:rPr>
          <w:rFonts w:ascii="Times New Roman" w:hAnsi="Times New Roman"/>
          <w:sz w:val="24"/>
          <w:szCs w:val="24"/>
        </w:rPr>
        <w:t>tuto chvíli</w:t>
      </w:r>
      <w:r w:rsidRPr="00FB0D65">
        <w:rPr>
          <w:rFonts w:ascii="Times New Roman" w:hAnsi="Times New Roman"/>
          <w:sz w:val="24"/>
          <w:szCs w:val="24"/>
        </w:rPr>
        <w:t xml:space="preserve"> obsahuje pouze </w:t>
      </w:r>
      <w:r w:rsidRPr="00286BA1">
        <w:rPr>
          <w:rFonts w:ascii="Times New Roman" w:hAnsi="Times New Roman"/>
          <w:b/>
          <w:sz w:val="24"/>
          <w:szCs w:val="24"/>
        </w:rPr>
        <w:t>dvě nová opatření</w:t>
      </w:r>
      <w:r w:rsidRPr="00FB0D65">
        <w:rPr>
          <w:rFonts w:ascii="Times New Roman" w:hAnsi="Times New Roman"/>
          <w:sz w:val="24"/>
          <w:szCs w:val="24"/>
        </w:rPr>
        <w:t xml:space="preserve">, která cílí na: </w:t>
      </w:r>
    </w:p>
    <w:p w14:paraId="00D09AFD" w14:textId="7010E567" w:rsidR="00C11903" w:rsidRPr="00FB0D65" w:rsidRDefault="004065A4" w:rsidP="00FB0D65">
      <w:pPr>
        <w:pStyle w:val="Odstavecseseznamem"/>
        <w:numPr>
          <w:ilvl w:val="0"/>
          <w:numId w:val="19"/>
        </w:numPr>
        <w:spacing w:after="0" w:line="240" w:lineRule="auto"/>
        <w:jc w:val="both"/>
        <w:rPr>
          <w:rFonts w:ascii="Times New Roman" w:hAnsi="Times New Roman"/>
          <w:sz w:val="24"/>
          <w:szCs w:val="24"/>
        </w:rPr>
      </w:pPr>
      <w:r w:rsidRPr="00FB0D65">
        <w:rPr>
          <w:rFonts w:ascii="Times New Roman" w:hAnsi="Times New Roman"/>
          <w:sz w:val="24"/>
          <w:szCs w:val="24"/>
        </w:rPr>
        <w:t xml:space="preserve">zajištění specifického zvýhodnění v oblasti výzkumu a vývoje pro strukturálně postižené regiony (SIGMA) a </w:t>
      </w:r>
    </w:p>
    <w:p w14:paraId="0477C4AF" w14:textId="39477717" w:rsidR="004065A4" w:rsidRPr="00FB0D65" w:rsidRDefault="004065A4" w:rsidP="00FB0D65">
      <w:pPr>
        <w:pStyle w:val="Odstavecseseznamem"/>
        <w:numPr>
          <w:ilvl w:val="0"/>
          <w:numId w:val="19"/>
        </w:numPr>
        <w:spacing w:after="0" w:line="240" w:lineRule="auto"/>
        <w:jc w:val="both"/>
        <w:rPr>
          <w:rFonts w:ascii="Times New Roman" w:hAnsi="Times New Roman"/>
          <w:sz w:val="24"/>
          <w:szCs w:val="24"/>
        </w:rPr>
      </w:pPr>
      <w:r w:rsidRPr="00FB0D65">
        <w:rPr>
          <w:rFonts w:ascii="Times New Roman" w:hAnsi="Times New Roman"/>
          <w:sz w:val="24"/>
          <w:szCs w:val="24"/>
        </w:rPr>
        <w:t xml:space="preserve">řešení analytických vstupů pro zajištění infrastruktury spojené s rozvojem bateriové </w:t>
      </w:r>
      <w:proofErr w:type="spellStart"/>
      <w:r w:rsidRPr="00FB0D65">
        <w:rPr>
          <w:rFonts w:ascii="Times New Roman" w:hAnsi="Times New Roman"/>
          <w:sz w:val="24"/>
          <w:szCs w:val="24"/>
        </w:rPr>
        <w:t>elektromobility</w:t>
      </w:r>
      <w:proofErr w:type="spellEnd"/>
      <w:r w:rsidRPr="00FB0D65">
        <w:rPr>
          <w:rFonts w:ascii="Times New Roman" w:hAnsi="Times New Roman"/>
          <w:sz w:val="24"/>
          <w:szCs w:val="24"/>
        </w:rPr>
        <w:t xml:space="preserve"> v hustě obydlených částech těchto krajů, zejména rozsáhlých bytových sídlišť. </w:t>
      </w:r>
    </w:p>
    <w:p w14:paraId="01C1240D" w14:textId="4D4397A8" w:rsidR="004065A4" w:rsidRPr="00FB0D65" w:rsidRDefault="004065A4" w:rsidP="00FB0D65">
      <w:pPr>
        <w:pStyle w:val="Odstavecseseznamem"/>
        <w:spacing w:after="0" w:line="240" w:lineRule="auto"/>
        <w:ind w:left="0"/>
        <w:jc w:val="both"/>
        <w:rPr>
          <w:rFonts w:ascii="Times New Roman" w:hAnsi="Times New Roman"/>
          <w:b/>
          <w:sz w:val="24"/>
          <w:szCs w:val="24"/>
        </w:rPr>
      </w:pPr>
      <w:r w:rsidRPr="00FB0D65">
        <w:rPr>
          <w:rFonts w:ascii="Times New Roman" w:hAnsi="Times New Roman"/>
          <w:b/>
          <w:sz w:val="24"/>
          <w:szCs w:val="24"/>
        </w:rPr>
        <w:t xml:space="preserve">K navrženým opatřením se také připravil cyklus seminářů pro širokou veřejnost k možnosti diskuze k návrhu 5. Akčního plánu strategie RE:START: prezenčně </w:t>
      </w:r>
      <w:r w:rsidRPr="00FB0D65">
        <w:rPr>
          <w:rFonts w:ascii="Times New Roman" w:hAnsi="Times New Roman"/>
          <w:b/>
          <w:bCs/>
          <w:sz w:val="24"/>
          <w:szCs w:val="24"/>
        </w:rPr>
        <w:t>24. 8. 2022 v KVK a 25. 8. 2022 v ÚK, on-line 29. 8. 2022 v MSK.</w:t>
      </w:r>
      <w:r w:rsidRPr="00FB0D65">
        <w:rPr>
          <w:rFonts w:ascii="Times New Roman" w:hAnsi="Times New Roman"/>
          <w:b/>
          <w:sz w:val="24"/>
          <w:szCs w:val="24"/>
        </w:rPr>
        <w:t xml:space="preserve"> </w:t>
      </w:r>
    </w:p>
    <w:p w14:paraId="6990BC38" w14:textId="7B840E68" w:rsidR="004065A4" w:rsidRPr="00FB0D65" w:rsidRDefault="004065A4" w:rsidP="00FB0D65">
      <w:pPr>
        <w:pStyle w:val="Odstavecseseznamem"/>
        <w:spacing w:after="0" w:line="240" w:lineRule="auto"/>
        <w:ind w:left="0"/>
        <w:jc w:val="both"/>
        <w:rPr>
          <w:rFonts w:ascii="Times New Roman" w:hAnsi="Times New Roman"/>
          <w:b/>
          <w:sz w:val="24"/>
          <w:szCs w:val="24"/>
        </w:rPr>
      </w:pPr>
      <w:r w:rsidRPr="00FB0D65">
        <w:rPr>
          <w:rFonts w:ascii="Times New Roman" w:hAnsi="Times New Roman"/>
          <w:b/>
          <w:sz w:val="24"/>
          <w:szCs w:val="24"/>
        </w:rPr>
        <w:t>Podrobný popis obsahu opatření je součástí přílohy B</w:t>
      </w:r>
      <w:r w:rsidR="00AB50A1" w:rsidRPr="00FB0D65">
        <w:rPr>
          <w:rFonts w:ascii="Times New Roman" w:hAnsi="Times New Roman"/>
          <w:b/>
          <w:sz w:val="24"/>
          <w:szCs w:val="24"/>
        </w:rPr>
        <w:t>3</w:t>
      </w:r>
      <w:r w:rsidRPr="00FB0D65">
        <w:rPr>
          <w:rFonts w:ascii="Times New Roman" w:hAnsi="Times New Roman"/>
          <w:b/>
          <w:sz w:val="24"/>
          <w:szCs w:val="24"/>
        </w:rPr>
        <w:t xml:space="preserve"> této důvodové zprávy</w:t>
      </w:r>
      <w:r w:rsidR="00286BA1">
        <w:rPr>
          <w:rFonts w:ascii="Times New Roman" w:hAnsi="Times New Roman"/>
          <w:b/>
          <w:sz w:val="24"/>
          <w:szCs w:val="24"/>
        </w:rPr>
        <w:t>.</w:t>
      </w:r>
    </w:p>
    <w:p w14:paraId="7091A4B5" w14:textId="77777777" w:rsidR="004065A4" w:rsidRPr="00FB0D65" w:rsidRDefault="004065A4" w:rsidP="00FB0D65">
      <w:pPr>
        <w:pStyle w:val="Odstavecseseznamem"/>
        <w:spacing w:after="0" w:line="240" w:lineRule="auto"/>
        <w:ind w:left="0"/>
        <w:jc w:val="both"/>
        <w:rPr>
          <w:rFonts w:ascii="Times New Roman" w:hAnsi="Times New Roman"/>
          <w:b/>
          <w:sz w:val="24"/>
          <w:szCs w:val="24"/>
        </w:rPr>
      </w:pPr>
    </w:p>
    <w:p w14:paraId="1E68A7F8" w14:textId="77777777" w:rsidR="004065A4" w:rsidRPr="00E125A3" w:rsidRDefault="004065A4" w:rsidP="00E125A3">
      <w:pPr>
        <w:spacing w:line="240" w:lineRule="auto"/>
        <w:jc w:val="both"/>
        <w:rPr>
          <w:rFonts w:ascii="Times New Roman" w:hAnsi="Times New Roman"/>
          <w:b/>
          <w:sz w:val="24"/>
          <w:szCs w:val="24"/>
          <w:u w:val="single"/>
        </w:rPr>
      </w:pPr>
      <w:r w:rsidRPr="00E125A3">
        <w:rPr>
          <w:rFonts w:ascii="Times New Roman" w:hAnsi="Times New Roman"/>
          <w:b/>
          <w:sz w:val="24"/>
          <w:szCs w:val="24"/>
          <w:u w:val="single"/>
        </w:rPr>
        <w:t>Další směřování strategie RE:START</w:t>
      </w:r>
    </w:p>
    <w:p w14:paraId="3000A472" w14:textId="392F5009" w:rsidR="004065A4" w:rsidRPr="00E125A3" w:rsidRDefault="004065A4" w:rsidP="00E125A3">
      <w:pPr>
        <w:spacing w:line="240" w:lineRule="auto"/>
        <w:jc w:val="both"/>
        <w:rPr>
          <w:rFonts w:ascii="Times New Roman" w:hAnsi="Times New Roman"/>
          <w:sz w:val="24"/>
          <w:szCs w:val="24"/>
        </w:rPr>
      </w:pPr>
      <w:r w:rsidRPr="00E125A3">
        <w:rPr>
          <w:rFonts w:ascii="Times New Roman" w:hAnsi="Times New Roman"/>
          <w:sz w:val="24"/>
          <w:szCs w:val="24"/>
        </w:rPr>
        <w:t xml:space="preserve">V průběhu roku 2023 dojde ve shodě s platnými </w:t>
      </w:r>
      <w:r w:rsidR="00C11903" w:rsidRPr="00E125A3">
        <w:rPr>
          <w:rFonts w:ascii="Times New Roman" w:hAnsi="Times New Roman"/>
          <w:sz w:val="24"/>
          <w:szCs w:val="24"/>
        </w:rPr>
        <w:t>I</w:t>
      </w:r>
      <w:r w:rsidRPr="00E125A3">
        <w:rPr>
          <w:rFonts w:ascii="Times New Roman" w:hAnsi="Times New Roman"/>
          <w:sz w:val="24"/>
          <w:szCs w:val="24"/>
        </w:rPr>
        <w:t xml:space="preserve">mplementačními zásadami k zahájení další aktualizace Strategického rámce strategie RE:START. Na jejím základě pak bude probíhat v roce 2024 </w:t>
      </w:r>
      <w:r w:rsidR="00E125A3" w:rsidRPr="00E125A3">
        <w:rPr>
          <w:rFonts w:ascii="Times New Roman" w:hAnsi="Times New Roman"/>
          <w:sz w:val="24"/>
          <w:szCs w:val="24"/>
        </w:rPr>
        <w:t xml:space="preserve">již </w:t>
      </w:r>
      <w:r w:rsidRPr="00E125A3">
        <w:rPr>
          <w:rFonts w:ascii="Times New Roman" w:hAnsi="Times New Roman"/>
          <w:sz w:val="24"/>
          <w:szCs w:val="24"/>
        </w:rPr>
        <w:t>6. aktualizace Akčního plánu strategie RE:START.</w:t>
      </w:r>
    </w:p>
    <w:p w14:paraId="02F91CF3" w14:textId="77777777" w:rsidR="00E125A3" w:rsidRPr="00FB0D65" w:rsidRDefault="00E125A3" w:rsidP="00FB0D65">
      <w:pPr>
        <w:pStyle w:val="Odstavecseseznamem"/>
        <w:spacing w:after="0" w:line="240" w:lineRule="auto"/>
        <w:jc w:val="both"/>
        <w:rPr>
          <w:rFonts w:ascii="Times New Roman" w:hAnsi="Times New Roman"/>
          <w:sz w:val="24"/>
          <w:szCs w:val="24"/>
        </w:rPr>
      </w:pPr>
    </w:p>
    <w:p w14:paraId="23B16A9B" w14:textId="77777777" w:rsidR="004065A4" w:rsidRPr="00E125A3" w:rsidRDefault="004065A4" w:rsidP="00E125A3">
      <w:pPr>
        <w:spacing w:line="240" w:lineRule="auto"/>
        <w:jc w:val="both"/>
        <w:rPr>
          <w:rFonts w:ascii="Times New Roman" w:hAnsi="Times New Roman"/>
          <w:b/>
          <w:sz w:val="24"/>
          <w:szCs w:val="24"/>
          <w:u w:val="single"/>
        </w:rPr>
      </w:pPr>
      <w:r w:rsidRPr="00E125A3">
        <w:rPr>
          <w:rFonts w:ascii="Times New Roman" w:hAnsi="Times New Roman"/>
          <w:b/>
          <w:sz w:val="24"/>
          <w:szCs w:val="24"/>
          <w:u w:val="single"/>
        </w:rPr>
        <w:t>Konference Strategie restrukturalizace</w:t>
      </w:r>
    </w:p>
    <w:p w14:paraId="685370D5" w14:textId="77777777" w:rsidR="004065A4" w:rsidRPr="00E125A3" w:rsidRDefault="004065A4" w:rsidP="00E125A3">
      <w:pPr>
        <w:spacing w:line="240" w:lineRule="auto"/>
        <w:jc w:val="both"/>
        <w:rPr>
          <w:rFonts w:ascii="Times New Roman" w:hAnsi="Times New Roman"/>
          <w:sz w:val="24"/>
          <w:szCs w:val="24"/>
        </w:rPr>
      </w:pPr>
      <w:r w:rsidRPr="00E125A3">
        <w:rPr>
          <w:rFonts w:ascii="Times New Roman" w:hAnsi="Times New Roman"/>
          <w:sz w:val="24"/>
          <w:szCs w:val="24"/>
        </w:rPr>
        <w:t>Cílem konference je zhodnocení implementace Strategie hospodářské restrukturalizace Ústeckého, Moravskoslezského a Karlovarského kraje (strategie RE:START) a projednání přípravy 5. Akčního plánu na další období.</w:t>
      </w:r>
    </w:p>
    <w:p w14:paraId="641C81E1" w14:textId="0D4B74F0" w:rsidR="004065A4" w:rsidRPr="00E125A3" w:rsidRDefault="004065A4" w:rsidP="00E125A3">
      <w:pPr>
        <w:spacing w:line="240" w:lineRule="auto"/>
        <w:jc w:val="both"/>
        <w:rPr>
          <w:rFonts w:ascii="Times New Roman" w:hAnsi="Times New Roman"/>
          <w:sz w:val="24"/>
          <w:szCs w:val="24"/>
        </w:rPr>
      </w:pPr>
      <w:r w:rsidRPr="00E125A3">
        <w:rPr>
          <w:rFonts w:ascii="Times New Roman" w:hAnsi="Times New Roman"/>
          <w:sz w:val="24"/>
          <w:szCs w:val="24"/>
        </w:rPr>
        <w:t xml:space="preserve">Na konferenci jsou pozváni ministři a náměstci dotčených ministerstev, </w:t>
      </w:r>
      <w:r w:rsidR="00C11903" w:rsidRPr="00E125A3">
        <w:rPr>
          <w:rFonts w:ascii="Times New Roman" w:hAnsi="Times New Roman"/>
          <w:sz w:val="24"/>
          <w:szCs w:val="24"/>
        </w:rPr>
        <w:t xml:space="preserve">hejtmani, </w:t>
      </w:r>
      <w:r w:rsidRPr="00E125A3">
        <w:rPr>
          <w:rFonts w:ascii="Times New Roman" w:hAnsi="Times New Roman"/>
          <w:sz w:val="24"/>
          <w:szCs w:val="24"/>
        </w:rPr>
        <w:t>zástupci krajských tripartit a regionálních stálých konferencí, zástupci Parlamentu ČR a odborná veřejnost.</w:t>
      </w:r>
    </w:p>
    <w:p w14:paraId="34AF8129" w14:textId="16040A46" w:rsidR="00EA0548" w:rsidRPr="00E125A3" w:rsidRDefault="004065A4" w:rsidP="00E125A3">
      <w:pPr>
        <w:spacing w:line="240" w:lineRule="auto"/>
        <w:jc w:val="both"/>
        <w:rPr>
          <w:rFonts w:ascii="Times New Roman" w:hAnsi="Times New Roman"/>
          <w:i/>
          <w:sz w:val="24"/>
          <w:szCs w:val="24"/>
          <w:highlight w:val="yellow"/>
        </w:rPr>
      </w:pPr>
      <w:r w:rsidRPr="00E125A3">
        <w:rPr>
          <w:rFonts w:ascii="Times New Roman" w:hAnsi="Times New Roman"/>
          <w:i/>
          <w:sz w:val="24"/>
          <w:szCs w:val="24"/>
        </w:rPr>
        <w:lastRenderedPageBreak/>
        <w:t>Konference se uskuteční prezenčně v pátek 16. září 2022 od 10:30 do 1</w:t>
      </w:r>
      <w:r w:rsidR="005F7A5D" w:rsidRPr="00E125A3">
        <w:rPr>
          <w:rFonts w:ascii="Times New Roman" w:hAnsi="Times New Roman"/>
          <w:i/>
          <w:sz w:val="24"/>
          <w:szCs w:val="24"/>
        </w:rPr>
        <w:t>3</w:t>
      </w:r>
      <w:r w:rsidRPr="00E125A3">
        <w:rPr>
          <w:rFonts w:ascii="Times New Roman" w:hAnsi="Times New Roman"/>
          <w:i/>
          <w:sz w:val="24"/>
          <w:szCs w:val="24"/>
        </w:rPr>
        <w:t>:30 hodin v prostorách AVI Ministerstva pro místní rozvoj, Staroměstské náměstí 6, 110 15 Praha 1.</w:t>
      </w:r>
    </w:p>
    <w:p w14:paraId="4BFAD55D" w14:textId="77777777" w:rsidR="004065A4" w:rsidRPr="00FB0D65" w:rsidRDefault="004065A4" w:rsidP="00975BE6">
      <w:pPr>
        <w:keepNext/>
        <w:spacing w:line="240" w:lineRule="auto"/>
        <w:jc w:val="both"/>
        <w:rPr>
          <w:rFonts w:ascii="Times New Roman" w:hAnsi="Times New Roman" w:cs="Times New Roman"/>
          <w:b/>
          <w:sz w:val="24"/>
          <w:szCs w:val="24"/>
          <w:u w:val="single"/>
        </w:rPr>
      </w:pPr>
    </w:p>
    <w:p w14:paraId="70D837F5" w14:textId="77777777" w:rsidR="00975BE6" w:rsidRPr="00FB0D65" w:rsidRDefault="00975BE6" w:rsidP="00975BE6">
      <w:pPr>
        <w:keepNext/>
        <w:spacing w:line="240" w:lineRule="auto"/>
        <w:jc w:val="both"/>
        <w:rPr>
          <w:rFonts w:ascii="Times New Roman" w:hAnsi="Times New Roman" w:cs="Times New Roman"/>
          <w:b/>
          <w:sz w:val="24"/>
          <w:szCs w:val="24"/>
          <w:highlight w:val="yellow"/>
          <w:u w:val="single"/>
        </w:rPr>
      </w:pPr>
      <w:r w:rsidRPr="00FB0D65">
        <w:rPr>
          <w:rFonts w:ascii="Times New Roman" w:hAnsi="Times New Roman" w:cs="Times New Roman"/>
          <w:b/>
          <w:sz w:val="24"/>
          <w:szCs w:val="24"/>
          <w:u w:val="single"/>
        </w:rPr>
        <w:t>Strategické a podpůrné projekty RE:START</w:t>
      </w:r>
    </w:p>
    <w:p w14:paraId="31E7B6C7" w14:textId="77777777" w:rsidR="00975BE6" w:rsidRPr="00FB0D65" w:rsidRDefault="00975BE6" w:rsidP="0007505D">
      <w:pPr>
        <w:pStyle w:val="Odstavecseseznamem"/>
        <w:spacing w:after="0" w:line="240" w:lineRule="auto"/>
        <w:ind w:left="0"/>
        <w:jc w:val="both"/>
        <w:rPr>
          <w:rFonts w:ascii="Times New Roman" w:hAnsi="Times New Roman"/>
          <w:sz w:val="24"/>
          <w:szCs w:val="24"/>
        </w:rPr>
      </w:pPr>
      <w:r w:rsidRPr="00FB0D65">
        <w:rPr>
          <w:rFonts w:ascii="Times New Roman" w:hAnsi="Times New Roman"/>
          <w:b/>
          <w:sz w:val="24"/>
          <w:szCs w:val="24"/>
        </w:rPr>
        <w:t>S ohledem na souběh pojmu strategický projekt v rámci strategie RE:START a OPST</w:t>
      </w:r>
      <w:r w:rsidRPr="00FB0D65">
        <w:rPr>
          <w:rFonts w:ascii="Times New Roman" w:hAnsi="Times New Roman"/>
          <w:sz w:val="24"/>
          <w:szCs w:val="24"/>
        </w:rPr>
        <w:t xml:space="preserve"> bude v rámci schvalování aktuálního Akčního plánu </w:t>
      </w:r>
      <w:r w:rsidRPr="00FB0D65">
        <w:rPr>
          <w:rFonts w:ascii="Times New Roman" w:hAnsi="Times New Roman"/>
          <w:b/>
          <w:sz w:val="24"/>
          <w:szCs w:val="24"/>
        </w:rPr>
        <w:t>navržena změna názvu této kategorie projektů, a to ze Strategických projektů na Hlavní rozvojové projekty</w:t>
      </w:r>
      <w:r w:rsidRPr="00FB0D65">
        <w:rPr>
          <w:rFonts w:ascii="Times New Roman" w:hAnsi="Times New Roman"/>
          <w:sz w:val="24"/>
          <w:szCs w:val="24"/>
        </w:rPr>
        <w:t>.</w:t>
      </w:r>
    </w:p>
    <w:p w14:paraId="2424F953" w14:textId="77777777" w:rsidR="00AB50A1" w:rsidRPr="00FB0D65" w:rsidRDefault="00AB50A1" w:rsidP="0007505D">
      <w:pPr>
        <w:pStyle w:val="Odstavecseseznamem"/>
        <w:spacing w:after="0" w:line="240" w:lineRule="auto"/>
        <w:ind w:left="0"/>
        <w:jc w:val="both"/>
        <w:rPr>
          <w:rFonts w:ascii="Times New Roman" w:hAnsi="Times New Roman"/>
          <w:sz w:val="24"/>
          <w:szCs w:val="24"/>
        </w:rPr>
      </w:pPr>
    </w:p>
    <w:p w14:paraId="215BC50A" w14:textId="211B01E9" w:rsidR="00975BE6" w:rsidRPr="00FB0D65" w:rsidRDefault="00975BE6" w:rsidP="0007505D">
      <w:pPr>
        <w:pStyle w:val="Odstavecseseznamem"/>
        <w:spacing w:after="0" w:line="240" w:lineRule="auto"/>
        <w:ind w:left="0"/>
        <w:jc w:val="both"/>
        <w:rPr>
          <w:rFonts w:ascii="Times New Roman" w:hAnsi="Times New Roman"/>
          <w:sz w:val="24"/>
          <w:szCs w:val="24"/>
        </w:rPr>
      </w:pPr>
      <w:r w:rsidRPr="00FB0D65">
        <w:rPr>
          <w:rFonts w:ascii="Times New Roman" w:hAnsi="Times New Roman"/>
          <w:sz w:val="24"/>
          <w:szCs w:val="24"/>
        </w:rPr>
        <w:t>V rámci 5. aktualizace Akčních plánů se do tohoto seznamu promítla aktualizace zejména v oblasti finančních nároků (zejména vlivem růstu cen v sektoru stavebnictví) a případné doplnění obsahu či stavu přípravy těchto projektů.</w:t>
      </w:r>
    </w:p>
    <w:p w14:paraId="58A2D4D1" w14:textId="77777777" w:rsidR="00975BE6" w:rsidRPr="00FB0D65" w:rsidRDefault="0007505D" w:rsidP="0007505D">
      <w:pPr>
        <w:pStyle w:val="Odstavecseseznamem"/>
        <w:spacing w:after="0" w:line="240" w:lineRule="auto"/>
        <w:ind w:left="0"/>
        <w:jc w:val="both"/>
        <w:rPr>
          <w:rFonts w:ascii="Times New Roman" w:hAnsi="Times New Roman"/>
          <w:sz w:val="24"/>
          <w:szCs w:val="24"/>
        </w:rPr>
      </w:pPr>
      <w:r w:rsidRPr="00FB0D65">
        <w:rPr>
          <w:rFonts w:ascii="Times New Roman" w:hAnsi="Times New Roman"/>
          <w:sz w:val="24"/>
          <w:szCs w:val="24"/>
        </w:rPr>
        <w:t>V průběhu posledních 2 let došlo k modifikaci 2 projektů – 1 hlavní</w:t>
      </w:r>
      <w:r w:rsidR="003B08D8" w:rsidRPr="00FB0D65">
        <w:rPr>
          <w:rFonts w:ascii="Times New Roman" w:hAnsi="Times New Roman"/>
          <w:sz w:val="24"/>
          <w:szCs w:val="24"/>
        </w:rPr>
        <w:t>ho rozvojového a 1 podpůrného.</w:t>
      </w:r>
    </w:p>
    <w:p w14:paraId="79CB3B00" w14:textId="77777777" w:rsidR="0007505D" w:rsidRPr="00FB0D65" w:rsidRDefault="0007505D" w:rsidP="0007505D">
      <w:pPr>
        <w:pStyle w:val="Odstavecseseznamem"/>
        <w:spacing w:after="0" w:line="240" w:lineRule="auto"/>
        <w:ind w:left="0"/>
        <w:jc w:val="both"/>
        <w:rPr>
          <w:rFonts w:ascii="Times New Roman" w:hAnsi="Times New Roman"/>
          <w:sz w:val="24"/>
          <w:szCs w:val="24"/>
        </w:rPr>
      </w:pPr>
      <w:r w:rsidRPr="00FB0D65">
        <w:rPr>
          <w:rFonts w:ascii="Times New Roman" w:hAnsi="Times New Roman"/>
          <w:sz w:val="24"/>
          <w:szCs w:val="24"/>
        </w:rPr>
        <w:t>Jedná se o projekty „Výstavba nového pracoviště odborného výcviku pro obory cukrář, pekař, aranžér a truhlář Střední školy živnostenské Sokolov“ a „Rekonstrukce/Novostavba Domova se zvláštním režimem „MATYÁŠ“ v Nejdku, příspěvková organizace“.</w:t>
      </w:r>
    </w:p>
    <w:p w14:paraId="04A3707B" w14:textId="77777777" w:rsidR="004A0585" w:rsidRPr="00FB0D65" w:rsidRDefault="004A0585" w:rsidP="0007505D">
      <w:pPr>
        <w:pStyle w:val="Odstavecseseznamem"/>
        <w:spacing w:after="0" w:line="240" w:lineRule="auto"/>
        <w:ind w:left="0"/>
        <w:jc w:val="both"/>
        <w:rPr>
          <w:rFonts w:ascii="Times New Roman" w:hAnsi="Times New Roman"/>
          <w:sz w:val="24"/>
          <w:szCs w:val="24"/>
        </w:rPr>
      </w:pPr>
    </w:p>
    <w:p w14:paraId="0D1ECD5E" w14:textId="77777777" w:rsidR="0007505D" w:rsidRPr="00FB0D65" w:rsidRDefault="0007505D" w:rsidP="00E012BB">
      <w:pPr>
        <w:pStyle w:val="Odstavecseseznamem"/>
        <w:spacing w:after="0" w:line="240" w:lineRule="auto"/>
        <w:ind w:left="0"/>
        <w:jc w:val="both"/>
        <w:rPr>
          <w:rFonts w:ascii="Times New Roman" w:hAnsi="Times New Roman"/>
          <w:sz w:val="24"/>
          <w:szCs w:val="24"/>
          <w:u w:val="single"/>
        </w:rPr>
      </w:pPr>
      <w:r w:rsidRPr="00FB0D65">
        <w:rPr>
          <w:rFonts w:ascii="Times New Roman" w:hAnsi="Times New Roman"/>
          <w:sz w:val="24"/>
          <w:szCs w:val="24"/>
          <w:u w:val="single"/>
        </w:rPr>
        <w:t xml:space="preserve">Projekt „Výstavba nového pracoviště odborného výcviku pro obory cukrář, pekař, aranžér a truhlář Střední školy živnostenské Sokolov“ byl modifikován do projektu „Novostavba budovy školy Střední školy živnostenské Sokolov na </w:t>
      </w:r>
      <w:proofErr w:type="spellStart"/>
      <w:r w:rsidRPr="00FB0D65">
        <w:rPr>
          <w:rFonts w:ascii="Times New Roman" w:hAnsi="Times New Roman"/>
          <w:sz w:val="24"/>
          <w:szCs w:val="24"/>
          <w:u w:val="single"/>
        </w:rPr>
        <w:t>p.p</w:t>
      </w:r>
      <w:proofErr w:type="spellEnd"/>
      <w:r w:rsidRPr="00FB0D65">
        <w:rPr>
          <w:rFonts w:ascii="Times New Roman" w:hAnsi="Times New Roman"/>
          <w:sz w:val="24"/>
          <w:szCs w:val="24"/>
          <w:u w:val="single"/>
        </w:rPr>
        <w:t xml:space="preserve">. č. 386/1, </w:t>
      </w:r>
      <w:proofErr w:type="spellStart"/>
      <w:r w:rsidRPr="00FB0D65">
        <w:rPr>
          <w:rFonts w:ascii="Times New Roman" w:hAnsi="Times New Roman"/>
          <w:sz w:val="24"/>
          <w:szCs w:val="24"/>
          <w:u w:val="single"/>
        </w:rPr>
        <w:t>k.ú</w:t>
      </w:r>
      <w:proofErr w:type="spellEnd"/>
      <w:r w:rsidRPr="00FB0D65">
        <w:rPr>
          <w:rFonts w:ascii="Times New Roman" w:hAnsi="Times New Roman"/>
          <w:sz w:val="24"/>
          <w:szCs w:val="24"/>
          <w:u w:val="single"/>
        </w:rPr>
        <w:t xml:space="preserve">. Sokolov“. </w:t>
      </w:r>
    </w:p>
    <w:p w14:paraId="71B948D7" w14:textId="77777777" w:rsidR="00273680" w:rsidRPr="00FB0D65" w:rsidRDefault="00A82600" w:rsidP="00E012BB">
      <w:pPr>
        <w:pStyle w:val="Odstavecseseznamem"/>
        <w:spacing w:after="0" w:line="240" w:lineRule="auto"/>
        <w:ind w:left="0"/>
        <w:jc w:val="both"/>
        <w:rPr>
          <w:rFonts w:ascii="Times New Roman" w:hAnsi="Times New Roman"/>
          <w:sz w:val="24"/>
          <w:szCs w:val="24"/>
        </w:rPr>
      </w:pPr>
      <w:r w:rsidRPr="00FB0D65">
        <w:rPr>
          <w:rFonts w:ascii="Times New Roman" w:hAnsi="Times New Roman"/>
          <w:sz w:val="24"/>
          <w:szCs w:val="24"/>
        </w:rPr>
        <w:t>ZDŮVODNĚNÍ:</w:t>
      </w:r>
    </w:p>
    <w:p w14:paraId="6C2C5B0F" w14:textId="77777777" w:rsidR="00E012BB" w:rsidRPr="00FB0D65" w:rsidRDefault="00E012BB" w:rsidP="00E012BB">
      <w:pPr>
        <w:pStyle w:val="Odstavecseseznamem"/>
        <w:numPr>
          <w:ilvl w:val="0"/>
          <w:numId w:val="30"/>
        </w:numPr>
        <w:spacing w:after="0" w:line="240" w:lineRule="auto"/>
        <w:contextualSpacing w:val="0"/>
        <w:jc w:val="both"/>
        <w:rPr>
          <w:rFonts w:ascii="Times New Roman" w:hAnsi="Times New Roman"/>
          <w:sz w:val="24"/>
          <w:szCs w:val="24"/>
        </w:rPr>
      </w:pPr>
      <w:r w:rsidRPr="00FB0D65">
        <w:rPr>
          <w:rFonts w:ascii="Times New Roman" w:hAnsi="Times New Roman"/>
          <w:sz w:val="24"/>
          <w:szCs w:val="24"/>
        </w:rPr>
        <w:t>příspěvkové organizaci bylo uloženo poskytnout objekt na adrese Komenského 759, Sokolov, pro účely činnosti Vyšší policejní školy a Střední policejní školy Ministerstva vnitra České republiky (dále jen „policejní škola“); důvodem bylo přesunutí pobočky policejní školy z prostor objektu Integrované střední školy technické a ekonomické Sokolov, příspěvková organizace; ředitelka příspěvkové organizace měla povinnost předat budovu v termínu do 8. 2. 2021</w:t>
      </w:r>
    </w:p>
    <w:p w14:paraId="7CAE517F" w14:textId="77777777" w:rsidR="00E012BB" w:rsidRPr="00FB0D65" w:rsidRDefault="00E012BB" w:rsidP="00E012BB">
      <w:pPr>
        <w:pStyle w:val="Odstavecseseznamem"/>
        <w:numPr>
          <w:ilvl w:val="0"/>
          <w:numId w:val="30"/>
        </w:numPr>
        <w:spacing w:after="0" w:line="240" w:lineRule="auto"/>
        <w:contextualSpacing w:val="0"/>
        <w:jc w:val="both"/>
        <w:rPr>
          <w:rFonts w:ascii="Times New Roman" w:hAnsi="Times New Roman"/>
          <w:sz w:val="24"/>
          <w:szCs w:val="24"/>
        </w:rPr>
      </w:pPr>
      <w:r w:rsidRPr="00FB0D65">
        <w:rPr>
          <w:rFonts w:ascii="Times New Roman" w:hAnsi="Times New Roman"/>
          <w:sz w:val="24"/>
          <w:szCs w:val="24"/>
        </w:rPr>
        <w:t>část výuky příspěvkové organizace bude/byla přesunuta do objektu Základní školy v Sokolově (tzv. RETE), který má Karlovarský kraj v dlouhodobé výpůjčce a nyní prošel rekonstrukcí; příspěvková organizace má tyto prostory využívat po přechodné období vymezené školními roky 2020/2021 až 2023/2024; následně budou tyto opuštěné prostory sloužit pro potřeby Vojenské střední školy a Vyšší odborné školy Ministerstva obrany v Moravské Třebové</w:t>
      </w:r>
    </w:p>
    <w:p w14:paraId="46796980" w14:textId="77777777" w:rsidR="00E012BB" w:rsidRPr="00FB0D65" w:rsidRDefault="00E012BB" w:rsidP="00E012BB">
      <w:pPr>
        <w:pStyle w:val="Odstavecseseznamem"/>
        <w:numPr>
          <w:ilvl w:val="0"/>
          <w:numId w:val="30"/>
        </w:numPr>
        <w:spacing w:after="0" w:line="240" w:lineRule="auto"/>
        <w:contextualSpacing w:val="0"/>
        <w:jc w:val="both"/>
        <w:rPr>
          <w:rFonts w:ascii="Times New Roman" w:hAnsi="Times New Roman"/>
          <w:sz w:val="24"/>
          <w:szCs w:val="24"/>
        </w:rPr>
      </w:pPr>
      <w:r w:rsidRPr="00FB0D65">
        <w:rPr>
          <w:rFonts w:ascii="Times New Roman" w:hAnsi="Times New Roman"/>
          <w:sz w:val="24"/>
          <w:szCs w:val="24"/>
        </w:rPr>
        <w:t xml:space="preserve">novostavbou bude také řešen přesun příspěvkové organizace z objektu v ulici Tovární v Sokolově, který slouží pro odborný výcvik a v současné době je dle zpracovaného odborného stavebně technického posouzení na hranici své životnosti a neodpovídá dnešním technickým požadavkům, trendům a technologiím pro odborný výcvik a výuku (rovněž závěr KHS) </w:t>
      </w:r>
    </w:p>
    <w:p w14:paraId="3AD130C9" w14:textId="77777777" w:rsidR="00E012BB" w:rsidRPr="00FB0D65" w:rsidRDefault="00E012BB" w:rsidP="00E012BB">
      <w:pPr>
        <w:spacing w:line="240" w:lineRule="auto"/>
        <w:jc w:val="both"/>
        <w:rPr>
          <w:rFonts w:ascii="Times New Roman" w:hAnsi="Times New Roman" w:cs="Times New Roman"/>
          <w:b/>
          <w:sz w:val="24"/>
          <w:szCs w:val="24"/>
        </w:rPr>
      </w:pPr>
    </w:p>
    <w:p w14:paraId="06496E55" w14:textId="33CEB5CF" w:rsidR="00E012BB" w:rsidRPr="00FB0D65" w:rsidRDefault="00E012BB" w:rsidP="00E012BB">
      <w:pPr>
        <w:spacing w:line="240" w:lineRule="auto"/>
        <w:jc w:val="both"/>
        <w:rPr>
          <w:rFonts w:ascii="Times New Roman" w:hAnsi="Times New Roman" w:cs="Times New Roman"/>
          <w:b/>
          <w:sz w:val="24"/>
          <w:szCs w:val="24"/>
        </w:rPr>
      </w:pPr>
      <w:r w:rsidRPr="00FB0D65">
        <w:rPr>
          <w:rFonts w:ascii="Times New Roman" w:hAnsi="Times New Roman" w:cs="Times New Roman"/>
          <w:b/>
          <w:sz w:val="24"/>
          <w:szCs w:val="24"/>
        </w:rPr>
        <w:t>Zdůvodnění potřebnosti</w:t>
      </w:r>
    </w:p>
    <w:p w14:paraId="4A1A6827" w14:textId="77777777" w:rsidR="00E012BB" w:rsidRPr="00FB0D65" w:rsidRDefault="00E012BB" w:rsidP="00E012BB">
      <w:pPr>
        <w:pStyle w:val="Odstavecseseznamem"/>
        <w:numPr>
          <w:ilvl w:val="0"/>
          <w:numId w:val="29"/>
        </w:numPr>
        <w:spacing w:after="0" w:line="240" w:lineRule="auto"/>
        <w:contextualSpacing w:val="0"/>
        <w:jc w:val="both"/>
        <w:rPr>
          <w:rFonts w:ascii="Times New Roman" w:hAnsi="Times New Roman"/>
          <w:sz w:val="24"/>
          <w:szCs w:val="24"/>
        </w:rPr>
      </w:pPr>
      <w:r w:rsidRPr="00FB0D65">
        <w:rPr>
          <w:rFonts w:ascii="Times New Roman" w:hAnsi="Times New Roman"/>
          <w:sz w:val="24"/>
          <w:szCs w:val="24"/>
        </w:rPr>
        <w:t xml:space="preserve">Předáním objektu v Komenského ulici policejní škole chybí příspěvkové organizaci níže uvedené prostory: </w:t>
      </w:r>
    </w:p>
    <w:p w14:paraId="721A7FA0" w14:textId="77777777" w:rsidR="00E012BB" w:rsidRPr="00FB0D65" w:rsidRDefault="00E012BB" w:rsidP="00E012BB">
      <w:pPr>
        <w:pStyle w:val="Odstavecseseznamem"/>
        <w:numPr>
          <w:ilvl w:val="0"/>
          <w:numId w:val="28"/>
        </w:numPr>
        <w:spacing w:after="160" w:line="240" w:lineRule="auto"/>
        <w:ind w:left="1080"/>
        <w:jc w:val="both"/>
        <w:rPr>
          <w:rFonts w:ascii="Times New Roman" w:hAnsi="Times New Roman"/>
          <w:sz w:val="24"/>
          <w:szCs w:val="24"/>
        </w:rPr>
      </w:pPr>
      <w:r w:rsidRPr="00FB0D65">
        <w:rPr>
          <w:rFonts w:ascii="Times New Roman" w:hAnsi="Times New Roman"/>
          <w:sz w:val="24"/>
          <w:szCs w:val="24"/>
        </w:rPr>
        <w:t xml:space="preserve">tělocvična </w:t>
      </w:r>
    </w:p>
    <w:p w14:paraId="7D9F06B2" w14:textId="77777777" w:rsidR="00E012BB" w:rsidRPr="00FB0D65" w:rsidRDefault="00E012BB" w:rsidP="00E012BB">
      <w:pPr>
        <w:pStyle w:val="Odstavecseseznamem"/>
        <w:numPr>
          <w:ilvl w:val="0"/>
          <w:numId w:val="28"/>
        </w:numPr>
        <w:spacing w:after="160" w:line="240" w:lineRule="auto"/>
        <w:ind w:left="1080"/>
        <w:jc w:val="both"/>
        <w:rPr>
          <w:rFonts w:ascii="Times New Roman" w:hAnsi="Times New Roman"/>
          <w:sz w:val="24"/>
          <w:szCs w:val="24"/>
        </w:rPr>
      </w:pPr>
      <w:r w:rsidRPr="00FB0D65">
        <w:rPr>
          <w:rFonts w:ascii="Times New Roman" w:hAnsi="Times New Roman"/>
          <w:sz w:val="24"/>
          <w:szCs w:val="24"/>
        </w:rPr>
        <w:t>spisovna</w:t>
      </w:r>
    </w:p>
    <w:p w14:paraId="58D0D851" w14:textId="77777777" w:rsidR="00E012BB" w:rsidRPr="00FB0D65" w:rsidRDefault="00E012BB" w:rsidP="00E012BB">
      <w:pPr>
        <w:pStyle w:val="Odstavecseseznamem"/>
        <w:numPr>
          <w:ilvl w:val="0"/>
          <w:numId w:val="28"/>
        </w:numPr>
        <w:spacing w:after="160" w:line="240" w:lineRule="auto"/>
        <w:ind w:left="1080"/>
        <w:jc w:val="both"/>
        <w:rPr>
          <w:rFonts w:ascii="Times New Roman" w:hAnsi="Times New Roman"/>
          <w:sz w:val="24"/>
          <w:szCs w:val="24"/>
        </w:rPr>
      </w:pPr>
      <w:r w:rsidRPr="00FB0D65">
        <w:rPr>
          <w:rFonts w:ascii="Times New Roman" w:hAnsi="Times New Roman"/>
          <w:sz w:val="24"/>
          <w:szCs w:val="24"/>
        </w:rPr>
        <w:t xml:space="preserve">3 učební obory (cukrář, pekař, aranžér) v 6 třídách – musí být přesunuty do školní budovy v Žákovské ulici – kapacita této školní budovy je využita na 100 %; prostor studovny musí být nově využit pro výuku, knihovna musela být přesunuta do </w:t>
      </w:r>
      <w:r w:rsidRPr="00FB0D65">
        <w:rPr>
          <w:rFonts w:ascii="Times New Roman" w:hAnsi="Times New Roman"/>
          <w:sz w:val="24"/>
          <w:szCs w:val="24"/>
        </w:rPr>
        <w:lastRenderedPageBreak/>
        <w:t xml:space="preserve">kabinetu, 14 hodin tělesné výchovy týdně musí být nově realizováno v jiných prostorách mimo budovu školy – např. sportovní hala, soukromé posilovny apod. </w:t>
      </w:r>
    </w:p>
    <w:p w14:paraId="5F078CCA" w14:textId="77777777" w:rsidR="00E012BB" w:rsidRPr="00FB0D65" w:rsidRDefault="00E012BB" w:rsidP="00E012BB">
      <w:pPr>
        <w:pStyle w:val="Odstavecseseznamem"/>
        <w:numPr>
          <w:ilvl w:val="0"/>
          <w:numId w:val="28"/>
        </w:numPr>
        <w:spacing w:after="160" w:line="240" w:lineRule="auto"/>
        <w:ind w:left="1080"/>
        <w:jc w:val="both"/>
        <w:rPr>
          <w:rFonts w:ascii="Times New Roman" w:hAnsi="Times New Roman"/>
          <w:sz w:val="24"/>
          <w:szCs w:val="24"/>
        </w:rPr>
      </w:pPr>
      <w:r w:rsidRPr="00FB0D65">
        <w:rPr>
          <w:rFonts w:ascii="Times New Roman" w:hAnsi="Times New Roman"/>
          <w:sz w:val="24"/>
          <w:szCs w:val="24"/>
        </w:rPr>
        <w:t xml:space="preserve">chybí kabinety pro vyučující, kteří budou nyní nově v Žákovské ulici u 3 oborů (cukrář, pekař, aranžér) vyučovat </w:t>
      </w:r>
    </w:p>
    <w:p w14:paraId="3FB11AC4" w14:textId="77777777" w:rsidR="00E012BB" w:rsidRPr="00FB0D65" w:rsidRDefault="00E012BB" w:rsidP="00E012BB">
      <w:pPr>
        <w:pStyle w:val="Odstavecseseznamem"/>
        <w:numPr>
          <w:ilvl w:val="0"/>
          <w:numId w:val="29"/>
        </w:numPr>
        <w:spacing w:after="0" w:line="240" w:lineRule="auto"/>
        <w:contextualSpacing w:val="0"/>
        <w:jc w:val="both"/>
        <w:rPr>
          <w:rFonts w:ascii="Times New Roman" w:hAnsi="Times New Roman"/>
          <w:sz w:val="24"/>
          <w:szCs w:val="24"/>
        </w:rPr>
      </w:pPr>
      <w:r w:rsidRPr="00FB0D65">
        <w:rPr>
          <w:rFonts w:ascii="Times New Roman" w:hAnsi="Times New Roman"/>
          <w:sz w:val="24"/>
          <w:szCs w:val="24"/>
        </w:rPr>
        <w:t>Rekonstrukce objektu v Tovární ulici se ukázala jako neefektivní. Navíc místo, kde se budova nachází, je dopravně obtížně dostupné, není zde zavedeno veřejné osvětlení a ráno a v podvečer je dané místo rizikové z hlediska bezpečnosti žáků i zaměstnanců školy. Proto ředitelka příspěvkové organizace plánovala přesun odborného výcviku z tohoto objektu do nově postaveného objektu v ulici Žákovská.</w:t>
      </w:r>
    </w:p>
    <w:p w14:paraId="085CB4F0" w14:textId="77777777" w:rsidR="00E012BB" w:rsidRPr="00FB0D65" w:rsidRDefault="00E012BB" w:rsidP="00E012BB">
      <w:pPr>
        <w:pStyle w:val="Odstavecseseznamem"/>
        <w:numPr>
          <w:ilvl w:val="0"/>
          <w:numId w:val="29"/>
        </w:numPr>
        <w:spacing w:after="0" w:line="240" w:lineRule="auto"/>
        <w:contextualSpacing w:val="0"/>
        <w:jc w:val="both"/>
        <w:rPr>
          <w:rFonts w:ascii="Times New Roman" w:hAnsi="Times New Roman"/>
          <w:sz w:val="24"/>
          <w:szCs w:val="24"/>
        </w:rPr>
      </w:pPr>
      <w:r w:rsidRPr="00FB0D65">
        <w:rPr>
          <w:rFonts w:ascii="Times New Roman" w:hAnsi="Times New Roman"/>
          <w:sz w:val="24"/>
          <w:szCs w:val="24"/>
        </w:rPr>
        <w:t xml:space="preserve">Realizací novostavby vznikne namísto 2 samostatných starých objektů </w:t>
      </w:r>
      <w:r w:rsidRPr="00FB0D65">
        <w:rPr>
          <w:rFonts w:ascii="Times New Roman" w:hAnsi="Times New Roman"/>
          <w:b/>
          <w:sz w:val="24"/>
          <w:szCs w:val="24"/>
        </w:rPr>
        <w:t>polyfunkční moderní vzdělávání centrum pro učňovské školství</w:t>
      </w:r>
      <w:r w:rsidRPr="00FB0D65">
        <w:rPr>
          <w:rFonts w:ascii="Times New Roman" w:hAnsi="Times New Roman"/>
          <w:sz w:val="24"/>
          <w:szCs w:val="24"/>
        </w:rPr>
        <w:t xml:space="preserve">. </w:t>
      </w:r>
    </w:p>
    <w:p w14:paraId="67960598" w14:textId="77777777" w:rsidR="00A82600" w:rsidRPr="00FB0D65" w:rsidRDefault="00A82600" w:rsidP="0007505D">
      <w:pPr>
        <w:pStyle w:val="Odstavecseseznamem"/>
        <w:spacing w:after="0" w:line="240" w:lineRule="auto"/>
        <w:ind w:left="0"/>
        <w:jc w:val="both"/>
        <w:rPr>
          <w:rFonts w:ascii="Times New Roman" w:hAnsi="Times New Roman"/>
          <w:sz w:val="24"/>
          <w:szCs w:val="24"/>
        </w:rPr>
      </w:pPr>
    </w:p>
    <w:p w14:paraId="546A8301" w14:textId="77777777" w:rsidR="00A82600" w:rsidRPr="00FB0D65" w:rsidRDefault="0007505D" w:rsidP="00900E3E">
      <w:pPr>
        <w:spacing w:line="240" w:lineRule="auto"/>
        <w:jc w:val="both"/>
        <w:rPr>
          <w:rFonts w:ascii="Times New Roman" w:hAnsi="Times New Roman" w:cs="Times New Roman"/>
          <w:color w:val="auto"/>
          <w:sz w:val="24"/>
          <w:szCs w:val="24"/>
        </w:rPr>
      </w:pPr>
      <w:r w:rsidRPr="00FB0D65">
        <w:rPr>
          <w:rFonts w:ascii="Times New Roman" w:hAnsi="Times New Roman" w:cs="Times New Roman"/>
          <w:color w:val="auto"/>
          <w:sz w:val="24"/>
          <w:szCs w:val="24"/>
          <w:u w:val="single"/>
        </w:rPr>
        <w:t>Projekt „Rekonstrukce/Novostavba Domova se zvláštním režimem „MATYÁŠ“ v Nejdku, příspěvková organizace“ byl modifikován do projektu „Humanizace sociální služby Domova se zvláštním režimem „MATYÁŠ“ v Nejdku“.</w:t>
      </w:r>
      <w:r w:rsidRPr="00FB0D65">
        <w:rPr>
          <w:rFonts w:ascii="Times New Roman" w:hAnsi="Times New Roman" w:cs="Times New Roman"/>
          <w:color w:val="auto"/>
          <w:sz w:val="24"/>
          <w:szCs w:val="24"/>
        </w:rPr>
        <w:t xml:space="preserve"> </w:t>
      </w:r>
    </w:p>
    <w:p w14:paraId="1530B16E" w14:textId="77777777" w:rsidR="00A82600" w:rsidRPr="00FB0D65" w:rsidRDefault="00A82600" w:rsidP="00900E3E">
      <w:pPr>
        <w:spacing w:line="240" w:lineRule="auto"/>
        <w:jc w:val="both"/>
        <w:rPr>
          <w:rFonts w:ascii="Times New Roman" w:hAnsi="Times New Roman" w:cs="Times New Roman"/>
          <w:color w:val="auto"/>
          <w:sz w:val="24"/>
          <w:szCs w:val="24"/>
        </w:rPr>
      </w:pPr>
      <w:r w:rsidRPr="00FB0D65">
        <w:rPr>
          <w:rFonts w:ascii="Times New Roman" w:hAnsi="Times New Roman" w:cs="Times New Roman"/>
          <w:color w:val="auto"/>
          <w:sz w:val="24"/>
          <w:szCs w:val="24"/>
        </w:rPr>
        <w:t>ZDŮVODNĚNÍ:</w:t>
      </w:r>
    </w:p>
    <w:p w14:paraId="08138A4D" w14:textId="39101C6A" w:rsidR="0007505D" w:rsidRPr="00FB0D65" w:rsidRDefault="0007505D" w:rsidP="00900E3E">
      <w:pPr>
        <w:spacing w:line="240" w:lineRule="auto"/>
        <w:jc w:val="both"/>
        <w:rPr>
          <w:rFonts w:ascii="Times New Roman" w:hAnsi="Times New Roman" w:cs="Times New Roman"/>
          <w:color w:val="auto"/>
          <w:sz w:val="24"/>
          <w:szCs w:val="24"/>
        </w:rPr>
      </w:pPr>
      <w:r w:rsidRPr="00FB0D65">
        <w:rPr>
          <w:rFonts w:ascii="Times New Roman" w:hAnsi="Times New Roman" w:cs="Times New Roman"/>
          <w:color w:val="auto"/>
          <w:sz w:val="24"/>
          <w:szCs w:val="24"/>
        </w:rPr>
        <w:t>Od projektu výstavby zcela nového objektu  "Kytka" vedení kraje upustilo a byl nahrazen Projektem  „Humanizace sociální služby Domova se zvláštním režimem „MATYÁŠ“ v Nejdku“ .  - Jedná se o celkovou rekonstrukci dosavadního objektu A,</w:t>
      </w:r>
      <w:r w:rsidR="00FB0D65">
        <w:rPr>
          <w:rFonts w:ascii="Times New Roman" w:hAnsi="Times New Roman" w:cs="Times New Roman"/>
          <w:color w:val="auto"/>
          <w:sz w:val="24"/>
          <w:szCs w:val="24"/>
        </w:rPr>
        <w:t xml:space="preserve"> </w:t>
      </w:r>
      <w:r w:rsidRPr="00FB0D65">
        <w:rPr>
          <w:rFonts w:ascii="Times New Roman" w:hAnsi="Times New Roman" w:cs="Times New Roman"/>
          <w:color w:val="auto"/>
          <w:sz w:val="24"/>
          <w:szCs w:val="24"/>
        </w:rPr>
        <w:t>B,</w:t>
      </w:r>
      <w:r w:rsidR="00FB0D65">
        <w:rPr>
          <w:rFonts w:ascii="Times New Roman" w:hAnsi="Times New Roman" w:cs="Times New Roman"/>
          <w:color w:val="auto"/>
          <w:sz w:val="24"/>
          <w:szCs w:val="24"/>
        </w:rPr>
        <w:t xml:space="preserve"> </w:t>
      </w:r>
      <w:r w:rsidRPr="00FB0D65">
        <w:rPr>
          <w:rFonts w:ascii="Times New Roman" w:hAnsi="Times New Roman" w:cs="Times New Roman"/>
          <w:color w:val="auto"/>
          <w:sz w:val="24"/>
          <w:szCs w:val="24"/>
        </w:rPr>
        <w:t>C DZR "MATYÁŠ" v Nejdku.  </w:t>
      </w:r>
    </w:p>
    <w:p w14:paraId="70AD6E6E" w14:textId="77777777" w:rsidR="0007505D" w:rsidRPr="00FB0D65" w:rsidRDefault="0007505D" w:rsidP="00900E3E">
      <w:pPr>
        <w:pStyle w:val="Zkladntext3"/>
        <w:spacing w:after="0" w:line="240" w:lineRule="auto"/>
        <w:jc w:val="both"/>
        <w:rPr>
          <w:rFonts w:ascii="Times New Roman" w:hAnsi="Times New Roman" w:cs="Times New Roman"/>
          <w:bCs/>
          <w:color w:val="auto"/>
          <w:sz w:val="24"/>
          <w:szCs w:val="24"/>
        </w:rPr>
      </w:pPr>
      <w:r w:rsidRPr="00FB0D65">
        <w:rPr>
          <w:rFonts w:ascii="Times New Roman" w:hAnsi="Times New Roman" w:cs="Times New Roman"/>
          <w:bCs/>
          <w:color w:val="auto"/>
          <w:sz w:val="24"/>
          <w:szCs w:val="24"/>
        </w:rPr>
        <w:t>Rekonstrukce/Novostavba Domova se zvláštním režimem „MATYÁŠ“ v Nejdku, příspěvková organizace. Předpokládaný původní  rozpočet novostavby byl bez pozemku s preferovanou variantou č. 4b o kapacitě 110 lůžek – 12 paprsková stavba jednopodlažní s 1 paprskem dvoupodlažním v celkové maximální výši 321.662.601,- Kč bez pozemku a poplatků. Kraji se bohužel  nepodařilo zajistit  vhodný pozemek, během let rozpočet stavby již nebyl aktualizován, ale lze předpokládat vzhledem k současné situaci, že cena novostavby se přiblížila k 500 mil. Kč,  bylo proto nutné rozhodnout, co s dosavadním zařízením, které je v havarijním stavu a bez celkové rekonstrukce by sociální služba domovy se zvláštním režimem v DZR "MATYÁŠ" v Nejdku nemohla být  nadále poskytována.</w:t>
      </w:r>
    </w:p>
    <w:p w14:paraId="48727695" w14:textId="77777777" w:rsidR="0007505D" w:rsidRPr="00FB0D65" w:rsidRDefault="0007505D" w:rsidP="00900E3E">
      <w:pPr>
        <w:pStyle w:val="Normal"/>
        <w:jc w:val="both"/>
        <w:rPr>
          <w:rFonts w:ascii="Times New Roman" w:hAnsi="Times New Roman" w:cs="Times New Roman"/>
          <w:color w:val="auto"/>
        </w:rPr>
      </w:pPr>
      <w:r w:rsidRPr="00FB0D65">
        <w:rPr>
          <w:rFonts w:ascii="Times New Roman" w:hAnsi="Times New Roman" w:cs="Times New Roman"/>
          <w:color w:val="auto"/>
        </w:rPr>
        <w:t>Karlovarský kraj tedy realizuje projekt „Humanizace sociální služby Domova se zvláštním režimem "MATYÁŠ" v Nejdku“. Předmětem projektu je rekonstrukce a modernizace Domova ve dvou etapách; 1. etapa – rekonstrukce pavilonu C a spojovacího traktu BC, 2. etapa – rekonstrukce pavilonu A, B a spojovacího traktu AB, kterou dojde ke zkvalitnění poskytování sociální služby s kapacitou pro 84 klientů (1. etapa - 46 lůžek, 2. etapa - 38 lůžek) a k naplnění Materiálně-technického standardu pro služby sociální péče poskytované pobytovou formou dle Doporučeného postupu č. 2/2016 Ministerstva práce a sociálních věcí. Fyzickou realizací 1. etapy -registrační číslo projektu 013D313003001 ( předpokládané náklady 210 mil. Kč) byl pověřen odbor řízení projektů (realizace v letech 2021-2023). Cílem rekonstrukce a modernizace jsou stavební úpravy pobytového zařízení sociální služby Domova, které povedou ke zkvalitnění uživatelského klimatu a životního prostředí klientů, ke zvýšení bezpečnosti a technické účinnosti technického provozu celého areálu.</w:t>
      </w:r>
    </w:p>
    <w:p w14:paraId="6A3C1F72" w14:textId="77777777" w:rsidR="0007505D" w:rsidRPr="00FB0D65" w:rsidRDefault="0007505D" w:rsidP="00900E3E">
      <w:pPr>
        <w:spacing w:line="240" w:lineRule="auto"/>
        <w:jc w:val="both"/>
        <w:rPr>
          <w:rFonts w:ascii="Times New Roman" w:hAnsi="Times New Roman" w:cs="Times New Roman"/>
          <w:snapToGrid w:val="0"/>
          <w:color w:val="auto"/>
          <w:sz w:val="24"/>
          <w:szCs w:val="24"/>
        </w:rPr>
      </w:pPr>
      <w:r w:rsidRPr="00FB0D65">
        <w:rPr>
          <w:rFonts w:ascii="Times New Roman" w:hAnsi="Times New Roman" w:cs="Times New Roman"/>
          <w:snapToGrid w:val="0"/>
          <w:color w:val="auto"/>
          <w:sz w:val="24"/>
          <w:szCs w:val="24"/>
        </w:rPr>
        <w:t xml:space="preserve">Předpokládané náklady 2. etapy projektu jsou 240 mil. Kč včetně DPH. Financování se předpokládá z dotace z výzvy Národního plánu obnovy v maximální výši 80 mil. Kč a v minimální výši 160 mil. Kč z Fondu budoucnosti, případně z úvěru Karlovarského kraje. Dne 6. 5. 2022 byla vyhlášena Ministerstvem práce a sociálních věcí výzva </w:t>
      </w:r>
      <w:r w:rsidRPr="00FB0D65">
        <w:rPr>
          <w:rFonts w:ascii="Times New Roman" w:hAnsi="Times New Roman" w:cs="Times New Roman"/>
          <w:color w:val="auto"/>
          <w:sz w:val="24"/>
          <w:szCs w:val="24"/>
        </w:rPr>
        <w:t xml:space="preserve">číslo 31_22_003 </w:t>
      </w:r>
      <w:r w:rsidRPr="00FB0D65">
        <w:rPr>
          <w:rFonts w:ascii="Times New Roman" w:hAnsi="Times New Roman" w:cs="Times New Roman"/>
          <w:snapToGrid w:val="0"/>
          <w:color w:val="auto"/>
          <w:sz w:val="24"/>
          <w:szCs w:val="24"/>
        </w:rPr>
        <w:t xml:space="preserve">Národního plánu obnovy </w:t>
      </w:r>
      <w:r w:rsidRPr="00FB0D65">
        <w:rPr>
          <w:rFonts w:ascii="Times New Roman" w:hAnsi="Times New Roman" w:cs="Times New Roman"/>
          <w:color w:val="auto"/>
          <w:sz w:val="24"/>
          <w:szCs w:val="24"/>
        </w:rPr>
        <w:t>– Rozvoj a modernizace materiálně technické základny sociálních služeb.</w:t>
      </w:r>
      <w:r w:rsidRPr="00FB0D65">
        <w:rPr>
          <w:rFonts w:ascii="Times New Roman" w:hAnsi="Times New Roman" w:cs="Times New Roman"/>
          <w:snapToGrid w:val="0"/>
          <w:color w:val="auto"/>
          <w:sz w:val="24"/>
          <w:szCs w:val="24"/>
        </w:rPr>
        <w:t xml:space="preserve"> Připravovaná </w:t>
      </w:r>
      <w:r w:rsidRPr="00FB0D65">
        <w:rPr>
          <w:rFonts w:ascii="Times New Roman" w:hAnsi="Times New Roman" w:cs="Times New Roman"/>
          <w:color w:val="auto"/>
          <w:sz w:val="24"/>
          <w:szCs w:val="24"/>
        </w:rPr>
        <w:t xml:space="preserve">2. etapa je v souladu s podmínkami této výzvy. Žadatelem o finanční </w:t>
      </w:r>
      <w:r w:rsidRPr="00FB0D65">
        <w:rPr>
          <w:rFonts w:ascii="Times New Roman" w:hAnsi="Times New Roman" w:cs="Times New Roman"/>
          <w:color w:val="auto"/>
          <w:sz w:val="24"/>
          <w:szCs w:val="24"/>
        </w:rPr>
        <w:lastRenderedPageBreak/>
        <w:t>podporu bude Karlovarský kraj. Maximální výše dotace stanovená výzvou je 80 mil. Kč.</w:t>
      </w:r>
      <w:r w:rsidRPr="00FB0D65">
        <w:rPr>
          <w:rFonts w:ascii="Times New Roman" w:hAnsi="Times New Roman" w:cs="Times New Roman"/>
          <w:snapToGrid w:val="0"/>
          <w:color w:val="auto"/>
          <w:sz w:val="24"/>
          <w:szCs w:val="24"/>
        </w:rPr>
        <w:t xml:space="preserve"> </w:t>
      </w:r>
      <w:r w:rsidRPr="00FB0D65">
        <w:rPr>
          <w:rFonts w:ascii="Times New Roman" w:hAnsi="Times New Roman" w:cs="Times New Roman"/>
          <w:color w:val="auto"/>
          <w:sz w:val="24"/>
          <w:szCs w:val="24"/>
        </w:rPr>
        <w:t>Karlovarský kraj již nyní připravuje podklady pro podání žádosti o dotaci do 2. kola výzvy.</w:t>
      </w:r>
    </w:p>
    <w:p w14:paraId="1F8F5925" w14:textId="77777777" w:rsidR="0007505D" w:rsidRPr="00FB0D65" w:rsidRDefault="0007505D" w:rsidP="00900E3E">
      <w:pPr>
        <w:spacing w:line="240" w:lineRule="auto"/>
        <w:jc w:val="both"/>
        <w:rPr>
          <w:rFonts w:ascii="Times New Roman" w:hAnsi="Times New Roman" w:cs="Times New Roman"/>
          <w:color w:val="1F497D"/>
          <w:sz w:val="24"/>
          <w:szCs w:val="24"/>
        </w:rPr>
      </w:pPr>
    </w:p>
    <w:p w14:paraId="595B962A" w14:textId="77777777" w:rsidR="00975BE6" w:rsidRPr="00FB0D65" w:rsidRDefault="00975BE6" w:rsidP="00900E3E">
      <w:pPr>
        <w:pStyle w:val="Odstavecseseznamem"/>
        <w:spacing w:after="0" w:line="240" w:lineRule="auto"/>
        <w:ind w:left="0"/>
        <w:jc w:val="both"/>
        <w:rPr>
          <w:rFonts w:ascii="Times New Roman" w:hAnsi="Times New Roman"/>
          <w:sz w:val="24"/>
          <w:szCs w:val="24"/>
        </w:rPr>
      </w:pPr>
      <w:r w:rsidRPr="00FB0D65">
        <w:rPr>
          <w:rFonts w:ascii="Times New Roman" w:hAnsi="Times New Roman"/>
          <w:sz w:val="24"/>
          <w:szCs w:val="24"/>
        </w:rPr>
        <w:t xml:space="preserve">Aktualizovaná tabulka </w:t>
      </w:r>
      <w:r w:rsidR="00E012BB" w:rsidRPr="00FB0D65">
        <w:rPr>
          <w:rFonts w:ascii="Times New Roman" w:hAnsi="Times New Roman"/>
          <w:sz w:val="24"/>
          <w:szCs w:val="24"/>
        </w:rPr>
        <w:t>všech Hlavních rozvojových a P</w:t>
      </w:r>
      <w:r w:rsidR="003B08D8" w:rsidRPr="00FB0D65">
        <w:rPr>
          <w:rFonts w:ascii="Times New Roman" w:hAnsi="Times New Roman"/>
          <w:sz w:val="24"/>
          <w:szCs w:val="24"/>
        </w:rPr>
        <w:t>odpůrných</w:t>
      </w:r>
      <w:r w:rsidRPr="00FB0D65">
        <w:rPr>
          <w:rFonts w:ascii="Times New Roman" w:hAnsi="Times New Roman"/>
          <w:sz w:val="24"/>
          <w:szCs w:val="24"/>
        </w:rPr>
        <w:t xml:space="preserve"> projektů je uvedena v příloze této důvodové zprávy.</w:t>
      </w:r>
    </w:p>
    <w:p w14:paraId="299CAC2A" w14:textId="413B5A21" w:rsidR="00975BE6" w:rsidRDefault="00975BE6" w:rsidP="0007505D">
      <w:pPr>
        <w:pStyle w:val="Odstavecseseznamem"/>
        <w:spacing w:line="240" w:lineRule="auto"/>
        <w:ind w:left="0"/>
        <w:jc w:val="both"/>
        <w:rPr>
          <w:rFonts w:ascii="Times New Roman" w:hAnsi="Times New Roman"/>
          <w:sz w:val="24"/>
          <w:szCs w:val="24"/>
        </w:rPr>
      </w:pPr>
    </w:p>
    <w:p w14:paraId="1CFD7B82" w14:textId="6F66501E" w:rsidR="004110DF" w:rsidRDefault="004110DF" w:rsidP="0007505D">
      <w:pPr>
        <w:pStyle w:val="Odstavecseseznamem"/>
        <w:spacing w:line="240" w:lineRule="auto"/>
        <w:ind w:left="0"/>
        <w:jc w:val="both"/>
        <w:rPr>
          <w:rFonts w:ascii="Times New Roman" w:hAnsi="Times New Roman"/>
          <w:sz w:val="24"/>
          <w:szCs w:val="24"/>
        </w:rPr>
      </w:pPr>
    </w:p>
    <w:p w14:paraId="431C74E0" w14:textId="345D501E" w:rsidR="004110DF" w:rsidRDefault="004110DF" w:rsidP="0007505D">
      <w:pPr>
        <w:pStyle w:val="Odstavecseseznamem"/>
        <w:spacing w:line="240" w:lineRule="auto"/>
        <w:ind w:left="0"/>
        <w:jc w:val="both"/>
        <w:rPr>
          <w:rFonts w:ascii="Times New Roman" w:hAnsi="Times New Roman"/>
          <w:sz w:val="24"/>
          <w:szCs w:val="24"/>
        </w:rPr>
      </w:pPr>
    </w:p>
    <w:p w14:paraId="7AD7564D" w14:textId="306267E4" w:rsidR="004110DF" w:rsidRDefault="004110DF" w:rsidP="0007505D">
      <w:pPr>
        <w:pStyle w:val="Odstavecseseznamem"/>
        <w:spacing w:line="240" w:lineRule="auto"/>
        <w:ind w:left="0"/>
        <w:jc w:val="both"/>
        <w:rPr>
          <w:rFonts w:ascii="Times New Roman" w:hAnsi="Times New Roman"/>
          <w:sz w:val="24"/>
          <w:szCs w:val="24"/>
        </w:rPr>
      </w:pPr>
    </w:p>
    <w:p w14:paraId="4A385884" w14:textId="3C6324F4" w:rsidR="004110DF" w:rsidRDefault="004110DF" w:rsidP="0007505D">
      <w:pPr>
        <w:pStyle w:val="Odstavecseseznamem"/>
        <w:spacing w:line="240" w:lineRule="auto"/>
        <w:ind w:left="0"/>
        <w:jc w:val="both"/>
        <w:rPr>
          <w:rFonts w:ascii="Times New Roman" w:hAnsi="Times New Roman"/>
          <w:sz w:val="24"/>
          <w:szCs w:val="24"/>
        </w:rPr>
      </w:pPr>
    </w:p>
    <w:p w14:paraId="428D7CAE" w14:textId="278EB812" w:rsidR="004110DF" w:rsidRDefault="004110DF" w:rsidP="0007505D">
      <w:pPr>
        <w:pStyle w:val="Odstavecseseznamem"/>
        <w:spacing w:line="240" w:lineRule="auto"/>
        <w:ind w:left="0"/>
        <w:jc w:val="both"/>
        <w:rPr>
          <w:rFonts w:ascii="Times New Roman" w:hAnsi="Times New Roman"/>
          <w:sz w:val="24"/>
          <w:szCs w:val="24"/>
        </w:rPr>
      </w:pPr>
    </w:p>
    <w:p w14:paraId="29384270" w14:textId="77777777" w:rsidR="004110DF" w:rsidRPr="00FB0D65" w:rsidRDefault="004110DF" w:rsidP="0007505D">
      <w:pPr>
        <w:pStyle w:val="Odstavecseseznamem"/>
        <w:spacing w:line="240" w:lineRule="auto"/>
        <w:ind w:left="0"/>
        <w:jc w:val="both"/>
        <w:rPr>
          <w:rFonts w:ascii="Times New Roman" w:hAnsi="Times New Roman"/>
          <w:sz w:val="24"/>
          <w:szCs w:val="24"/>
        </w:rPr>
      </w:pPr>
    </w:p>
    <w:p w14:paraId="7A85981A" w14:textId="77777777" w:rsidR="00975BE6" w:rsidRPr="00FB0D65" w:rsidRDefault="00975BE6" w:rsidP="00B5607F">
      <w:pPr>
        <w:keepNext/>
        <w:spacing w:line="240" w:lineRule="auto"/>
        <w:jc w:val="both"/>
        <w:rPr>
          <w:rFonts w:ascii="Times New Roman" w:hAnsi="Times New Roman" w:cs="Times New Roman"/>
          <w:sz w:val="24"/>
          <w:szCs w:val="24"/>
          <w:highlight w:val="yellow"/>
        </w:rPr>
      </w:pPr>
    </w:p>
    <w:p w14:paraId="72291D45" w14:textId="77777777" w:rsidR="00EA0548" w:rsidRPr="00FB0D65" w:rsidRDefault="00BE0568" w:rsidP="00B5607F">
      <w:pPr>
        <w:keepNext/>
        <w:spacing w:line="240" w:lineRule="auto"/>
        <w:jc w:val="both"/>
        <w:rPr>
          <w:rFonts w:ascii="Times New Roman" w:hAnsi="Times New Roman" w:cs="Times New Roman"/>
          <w:b/>
          <w:bCs/>
          <w:sz w:val="24"/>
          <w:szCs w:val="24"/>
          <w:u w:val="single"/>
        </w:rPr>
      </w:pPr>
      <w:r w:rsidRPr="00FB0D65">
        <w:rPr>
          <w:rFonts w:ascii="Times New Roman" w:hAnsi="Times New Roman" w:cs="Times New Roman"/>
          <w:b/>
          <w:bCs/>
          <w:sz w:val="24"/>
          <w:szCs w:val="24"/>
          <w:u w:val="single"/>
        </w:rPr>
        <w:t>Přílohy</w:t>
      </w:r>
      <w:r w:rsidR="00EA0548" w:rsidRPr="00FB0D65">
        <w:rPr>
          <w:rFonts w:ascii="Times New Roman" w:hAnsi="Times New Roman" w:cs="Times New Roman"/>
          <w:b/>
          <w:bCs/>
          <w:sz w:val="24"/>
          <w:szCs w:val="24"/>
          <w:u w:val="single"/>
        </w:rPr>
        <w:t>:</w:t>
      </w:r>
    </w:p>
    <w:p w14:paraId="2ADCEB0C" w14:textId="4C31078D" w:rsidR="004110DF" w:rsidRDefault="004110DF" w:rsidP="00565ABB">
      <w:pPr>
        <w:keepNext/>
        <w:spacing w:line="240" w:lineRule="auto"/>
        <w:jc w:val="both"/>
        <w:rPr>
          <w:rFonts w:ascii="Times New Roman" w:hAnsi="Times New Roman" w:cs="Times New Roman"/>
          <w:bCs/>
          <w:sz w:val="24"/>
          <w:szCs w:val="24"/>
        </w:rPr>
      </w:pPr>
      <w:r w:rsidRPr="004110DF">
        <w:rPr>
          <w:rFonts w:ascii="Times New Roman" w:hAnsi="Times New Roman" w:cs="Times New Roman"/>
          <w:bCs/>
          <w:sz w:val="24"/>
          <w:szCs w:val="24"/>
        </w:rPr>
        <w:t>B3</w:t>
      </w:r>
      <w:r>
        <w:rPr>
          <w:rFonts w:ascii="Times New Roman" w:hAnsi="Times New Roman" w:cs="Times New Roman"/>
          <w:bCs/>
          <w:sz w:val="24"/>
          <w:szCs w:val="24"/>
        </w:rPr>
        <w:t>_</w:t>
      </w:r>
      <w:r w:rsidRPr="004110DF">
        <w:rPr>
          <w:rFonts w:ascii="Times New Roman" w:hAnsi="Times New Roman" w:cs="Times New Roman"/>
          <w:bCs/>
          <w:sz w:val="24"/>
          <w:szCs w:val="24"/>
        </w:rPr>
        <w:t>Aktualizace AP5_materiál_v5.3 k</w:t>
      </w:r>
      <w:r>
        <w:rPr>
          <w:rFonts w:ascii="Times New Roman" w:hAnsi="Times New Roman" w:cs="Times New Roman"/>
          <w:bCs/>
          <w:sz w:val="24"/>
          <w:szCs w:val="24"/>
        </w:rPr>
        <w:t> projednání</w:t>
      </w:r>
    </w:p>
    <w:p w14:paraId="0D9E0B91" w14:textId="20605656" w:rsidR="004110DF" w:rsidRDefault="004110DF" w:rsidP="00565ABB">
      <w:pPr>
        <w:keepNext/>
        <w:spacing w:line="240" w:lineRule="auto"/>
        <w:jc w:val="both"/>
        <w:rPr>
          <w:rFonts w:ascii="Times New Roman" w:hAnsi="Times New Roman" w:cs="Times New Roman"/>
          <w:bCs/>
          <w:sz w:val="24"/>
          <w:szCs w:val="24"/>
        </w:rPr>
      </w:pPr>
      <w:r>
        <w:rPr>
          <w:rFonts w:ascii="Times New Roman" w:hAnsi="Times New Roman" w:cs="Times New Roman"/>
          <w:bCs/>
          <w:sz w:val="24"/>
          <w:szCs w:val="24"/>
        </w:rPr>
        <w:t>B3_Příloha č. 2 Podrobný popis opatření</w:t>
      </w:r>
      <w:r w:rsidRPr="004110DF">
        <w:rPr>
          <w:rFonts w:ascii="Times New Roman" w:hAnsi="Times New Roman" w:cs="Times New Roman"/>
          <w:bCs/>
          <w:sz w:val="24"/>
          <w:szCs w:val="24"/>
        </w:rPr>
        <w:t xml:space="preserve"> Souhrnného akčního plánu Ak</w:t>
      </w:r>
      <w:r>
        <w:rPr>
          <w:rFonts w:ascii="Times New Roman" w:hAnsi="Times New Roman" w:cs="Times New Roman"/>
          <w:bCs/>
          <w:sz w:val="24"/>
          <w:szCs w:val="24"/>
        </w:rPr>
        <w:t>tualizace AP5_a hlavni rozvojové</w:t>
      </w:r>
      <w:r w:rsidRPr="004110DF">
        <w:rPr>
          <w:rFonts w:ascii="Times New Roman" w:hAnsi="Times New Roman" w:cs="Times New Roman"/>
          <w:bCs/>
          <w:sz w:val="24"/>
          <w:szCs w:val="24"/>
        </w:rPr>
        <w:t xml:space="preserve"> projekty</w:t>
      </w:r>
    </w:p>
    <w:p w14:paraId="183A7AD1" w14:textId="22E38625" w:rsidR="00AB50A1" w:rsidRPr="001A76C6" w:rsidRDefault="00AB50A1" w:rsidP="00565ABB">
      <w:pPr>
        <w:keepNext/>
        <w:spacing w:line="240" w:lineRule="auto"/>
        <w:jc w:val="both"/>
        <w:rPr>
          <w:rFonts w:ascii="Times New Roman" w:hAnsi="Times New Roman" w:cs="Times New Roman"/>
          <w:bCs/>
          <w:sz w:val="24"/>
          <w:szCs w:val="24"/>
        </w:rPr>
      </w:pPr>
      <w:r w:rsidRPr="00FB0D65">
        <w:rPr>
          <w:rFonts w:ascii="Times New Roman" w:hAnsi="Times New Roman" w:cs="Times New Roman"/>
          <w:bCs/>
          <w:sz w:val="24"/>
          <w:szCs w:val="24"/>
        </w:rPr>
        <w:t>B3_Příloha č. 3 Hlavní rozvojové (</w:t>
      </w:r>
      <w:r w:rsidRPr="001A76C6">
        <w:rPr>
          <w:rFonts w:ascii="Times New Roman" w:hAnsi="Times New Roman" w:cs="Times New Roman"/>
          <w:bCs/>
          <w:sz w:val="24"/>
          <w:szCs w:val="24"/>
        </w:rPr>
        <w:t>strategické) a podpůrné projekty</w:t>
      </w:r>
    </w:p>
    <w:p w14:paraId="3408A27B" w14:textId="32CF9339" w:rsidR="00737350" w:rsidRPr="00FB0D65" w:rsidRDefault="004110DF" w:rsidP="00E4007B">
      <w:pPr>
        <w:pStyle w:val="Default"/>
        <w:jc w:val="both"/>
        <w:rPr>
          <w:bCs/>
        </w:rPr>
      </w:pPr>
      <w:r w:rsidRPr="004110DF">
        <w:rPr>
          <w:rStyle w:val="normaltextrun"/>
          <w:shd w:val="clear" w:color="auto" w:fill="FFFFFF"/>
        </w:rPr>
        <w:t>B3_Prezentace_RSK KVK 19.09.2022</w:t>
      </w:r>
    </w:p>
    <w:sectPr w:rsidR="00737350" w:rsidRPr="00FB0D65" w:rsidSect="00826A2D">
      <w:headerReference w:type="default" r:id="rId11"/>
      <w:footerReference w:type="default" r:id="rId12"/>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57AE0" w14:textId="77777777" w:rsidR="00D70BFE" w:rsidRDefault="00D70BFE">
      <w:pPr>
        <w:spacing w:line="240" w:lineRule="auto"/>
      </w:pPr>
      <w:r>
        <w:separator/>
      </w:r>
    </w:p>
  </w:endnote>
  <w:endnote w:type="continuationSeparator" w:id="0">
    <w:p w14:paraId="17323806" w14:textId="77777777" w:rsidR="00D70BFE" w:rsidRDefault="00D70B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5523164"/>
      <w:docPartObj>
        <w:docPartGallery w:val="Page Numbers (Bottom of Page)"/>
        <w:docPartUnique/>
      </w:docPartObj>
    </w:sdtPr>
    <w:sdtEndPr/>
    <w:sdtContent>
      <w:sdt>
        <w:sdtPr>
          <w:id w:val="-1769616900"/>
          <w:docPartObj>
            <w:docPartGallery w:val="Page Numbers (Top of Page)"/>
            <w:docPartUnique/>
          </w:docPartObj>
        </w:sdtPr>
        <w:sdtEndPr/>
        <w:sdtContent>
          <w:p w14:paraId="359B2252" w14:textId="20888DC4" w:rsidR="00273380" w:rsidRDefault="00273380">
            <w:pPr>
              <w:pStyle w:val="Zpat"/>
              <w:jc w:val="right"/>
            </w:pPr>
            <w:r>
              <w:rPr>
                <w:b/>
                <w:bCs/>
                <w:sz w:val="24"/>
                <w:szCs w:val="24"/>
              </w:rPr>
              <w:fldChar w:fldCharType="begin"/>
            </w:r>
            <w:r>
              <w:rPr>
                <w:b/>
                <w:bCs/>
              </w:rPr>
              <w:instrText>PAGE</w:instrText>
            </w:r>
            <w:r>
              <w:rPr>
                <w:b/>
                <w:bCs/>
                <w:sz w:val="24"/>
                <w:szCs w:val="24"/>
              </w:rPr>
              <w:fldChar w:fldCharType="separate"/>
            </w:r>
            <w:r w:rsidR="009557F8">
              <w:rPr>
                <w:b/>
                <w:bCs/>
                <w:noProof/>
              </w:rPr>
              <w:t>4</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9557F8">
              <w:rPr>
                <w:b/>
                <w:bCs/>
                <w:noProof/>
              </w:rPr>
              <w:t>5</w:t>
            </w:r>
            <w:r>
              <w:rPr>
                <w:b/>
                <w:bCs/>
                <w:sz w:val="24"/>
                <w:szCs w:val="24"/>
              </w:rPr>
              <w:fldChar w:fldCharType="end"/>
            </w:r>
          </w:p>
        </w:sdtContent>
      </w:sdt>
    </w:sdtContent>
  </w:sdt>
  <w:p w14:paraId="1FE31A23" w14:textId="77777777" w:rsidR="00273380" w:rsidRDefault="002733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037BF" w14:textId="77777777" w:rsidR="00D70BFE" w:rsidRDefault="00D70BFE">
      <w:pPr>
        <w:spacing w:line="240" w:lineRule="auto"/>
      </w:pPr>
      <w:r>
        <w:separator/>
      </w:r>
    </w:p>
  </w:footnote>
  <w:footnote w:type="continuationSeparator" w:id="0">
    <w:p w14:paraId="0EC26047" w14:textId="77777777" w:rsidR="00D70BFE" w:rsidRDefault="00D70B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CC28A" w14:textId="77777777" w:rsidR="00B430D6" w:rsidRDefault="00B430D6">
    <w:pPr>
      <w:pStyle w:val="Zhlav"/>
    </w:pPr>
    <w:r w:rsidRPr="006A43D9">
      <w:rPr>
        <w:rFonts w:ascii="Times New Roman" w:eastAsia="Calibri" w:hAnsi="Times New Roman" w:cs="Times New Roman"/>
        <w:noProof/>
        <w:sz w:val="24"/>
      </w:rPr>
      <w:drawing>
        <wp:inline distT="0" distB="0" distL="0" distR="0" wp14:anchorId="2C7F5D93" wp14:editId="2D35A29A">
          <wp:extent cx="3121889" cy="756000"/>
          <wp:effectExtent l="0" t="0" r="254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3177705" cy="769516"/>
                  </a:xfrm>
                  <a:prstGeom prst="rect">
                    <a:avLst/>
                  </a:prstGeom>
                  <a:noFill/>
                  <a:ln>
                    <a:noFill/>
                  </a:ln>
                  <a:extLst>
                    <a:ext uri="{53640926-AAD7-44D8-BBD7-CCE9431645EC}">
                      <a14:shadowObscured xmlns:a14="http://schemas.microsoft.com/office/drawing/2010/main"/>
                    </a:ext>
                  </a:extLst>
                </pic:spPr>
              </pic:pic>
            </a:graphicData>
          </a:graphic>
        </wp:inline>
      </w:drawing>
    </w:r>
  </w:p>
  <w:p w14:paraId="6BFFE473" w14:textId="77777777" w:rsidR="00B430D6" w:rsidRDefault="00B430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AC4DAC"/>
    <w:multiLevelType w:val="hybridMultilevel"/>
    <w:tmpl w:val="0F487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4F7C35"/>
    <w:multiLevelType w:val="hybridMultilevel"/>
    <w:tmpl w:val="60AC40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A1473E"/>
    <w:multiLevelType w:val="hybridMultilevel"/>
    <w:tmpl w:val="8D50B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E27823"/>
    <w:multiLevelType w:val="hybridMultilevel"/>
    <w:tmpl w:val="44141986"/>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6" w15:restartNumberingAfterBreak="0">
    <w:nsid w:val="2686148E"/>
    <w:multiLevelType w:val="hybridMultilevel"/>
    <w:tmpl w:val="66A40B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8F6698"/>
    <w:multiLevelType w:val="hybridMultilevel"/>
    <w:tmpl w:val="2B3E32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516F40"/>
    <w:multiLevelType w:val="hybridMultilevel"/>
    <w:tmpl w:val="A792FCB4"/>
    <w:lvl w:ilvl="0" w:tplc="7AE2AC1E">
      <w:start w:val="1"/>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4F11AAA"/>
    <w:multiLevelType w:val="hybridMultilevel"/>
    <w:tmpl w:val="C9626A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CA81601"/>
    <w:multiLevelType w:val="hybridMultilevel"/>
    <w:tmpl w:val="CE2C22B8"/>
    <w:lvl w:ilvl="0" w:tplc="C9C636E8">
      <w:start w:val="1"/>
      <w:numFmt w:val="decimal"/>
      <w:lvlText w:val="%1."/>
      <w:lvlJc w:val="left"/>
      <w:pPr>
        <w:ind w:left="720" w:hanging="360"/>
      </w:pPr>
    </w:lvl>
    <w:lvl w:ilvl="1" w:tplc="CA6C3396" w:tentative="1">
      <w:start w:val="1"/>
      <w:numFmt w:val="lowerLetter"/>
      <w:lvlText w:val="%2."/>
      <w:lvlJc w:val="left"/>
      <w:pPr>
        <w:ind w:left="1440" w:hanging="360"/>
      </w:pPr>
    </w:lvl>
    <w:lvl w:ilvl="2" w:tplc="4ED00080" w:tentative="1">
      <w:start w:val="1"/>
      <w:numFmt w:val="lowerRoman"/>
      <w:lvlText w:val="%3."/>
      <w:lvlJc w:val="right"/>
      <w:pPr>
        <w:ind w:left="2160" w:hanging="180"/>
      </w:pPr>
    </w:lvl>
    <w:lvl w:ilvl="3" w:tplc="7346BA14" w:tentative="1">
      <w:start w:val="1"/>
      <w:numFmt w:val="decimal"/>
      <w:lvlText w:val="%4."/>
      <w:lvlJc w:val="left"/>
      <w:pPr>
        <w:ind w:left="2880" w:hanging="360"/>
      </w:pPr>
    </w:lvl>
    <w:lvl w:ilvl="4" w:tplc="31EEE916" w:tentative="1">
      <w:start w:val="1"/>
      <w:numFmt w:val="lowerLetter"/>
      <w:lvlText w:val="%5."/>
      <w:lvlJc w:val="left"/>
      <w:pPr>
        <w:ind w:left="3600" w:hanging="360"/>
      </w:pPr>
    </w:lvl>
    <w:lvl w:ilvl="5" w:tplc="79622002" w:tentative="1">
      <w:start w:val="1"/>
      <w:numFmt w:val="lowerRoman"/>
      <w:lvlText w:val="%6."/>
      <w:lvlJc w:val="right"/>
      <w:pPr>
        <w:ind w:left="4320" w:hanging="180"/>
      </w:pPr>
    </w:lvl>
    <w:lvl w:ilvl="6" w:tplc="379838DA" w:tentative="1">
      <w:start w:val="1"/>
      <w:numFmt w:val="decimal"/>
      <w:lvlText w:val="%7."/>
      <w:lvlJc w:val="left"/>
      <w:pPr>
        <w:ind w:left="5040" w:hanging="360"/>
      </w:pPr>
    </w:lvl>
    <w:lvl w:ilvl="7" w:tplc="8CF629BA" w:tentative="1">
      <w:start w:val="1"/>
      <w:numFmt w:val="lowerLetter"/>
      <w:lvlText w:val="%8."/>
      <w:lvlJc w:val="left"/>
      <w:pPr>
        <w:ind w:left="5760" w:hanging="360"/>
      </w:pPr>
    </w:lvl>
    <w:lvl w:ilvl="8" w:tplc="46E2B42A" w:tentative="1">
      <w:start w:val="1"/>
      <w:numFmt w:val="lowerRoman"/>
      <w:lvlText w:val="%9."/>
      <w:lvlJc w:val="right"/>
      <w:pPr>
        <w:ind w:left="6480" w:hanging="180"/>
      </w:pPr>
    </w:lvl>
  </w:abstractNum>
  <w:abstractNum w:abstractNumId="18"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533C7A86"/>
    <w:multiLevelType w:val="hybridMultilevel"/>
    <w:tmpl w:val="142E9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F0037A"/>
    <w:multiLevelType w:val="hybridMultilevel"/>
    <w:tmpl w:val="18DCFE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CD80FE7"/>
    <w:multiLevelType w:val="hybridMultilevel"/>
    <w:tmpl w:val="AEC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07357C2"/>
    <w:multiLevelType w:val="hybridMultilevel"/>
    <w:tmpl w:val="CAD273F4"/>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24"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5"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90013C"/>
    <w:multiLevelType w:val="hybridMultilevel"/>
    <w:tmpl w:val="1E308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29" w15:restartNumberingAfterBreak="0">
    <w:nsid w:val="71E24289"/>
    <w:multiLevelType w:val="hybridMultilevel"/>
    <w:tmpl w:val="81C6EF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28"/>
  </w:num>
  <w:num w:numId="4">
    <w:abstractNumId w:val="15"/>
  </w:num>
  <w:num w:numId="5">
    <w:abstractNumId w:val="20"/>
  </w:num>
  <w:num w:numId="6">
    <w:abstractNumId w:val="26"/>
  </w:num>
  <w:num w:numId="7">
    <w:abstractNumId w:val="24"/>
  </w:num>
  <w:num w:numId="8">
    <w:abstractNumId w:val="11"/>
  </w:num>
  <w:num w:numId="9">
    <w:abstractNumId w:val="1"/>
  </w:num>
  <w:num w:numId="10">
    <w:abstractNumId w:val="25"/>
  </w:num>
  <w:num w:numId="11">
    <w:abstractNumId w:val="8"/>
  </w:num>
  <w:num w:numId="12">
    <w:abstractNumId w:val="13"/>
  </w:num>
  <w:num w:numId="13">
    <w:abstractNumId w:val="16"/>
  </w:num>
  <w:num w:numId="14">
    <w:abstractNumId w:val="7"/>
  </w:num>
  <w:num w:numId="15">
    <w:abstractNumId w:val="12"/>
  </w:num>
  <w:num w:numId="16">
    <w:abstractNumId w:val="14"/>
  </w:num>
  <w:num w:numId="17">
    <w:abstractNumId w:val="4"/>
  </w:num>
  <w:num w:numId="18">
    <w:abstractNumId w:val="2"/>
  </w:num>
  <w:num w:numId="19">
    <w:abstractNumId w:val="3"/>
  </w:num>
  <w:num w:numId="20">
    <w:abstractNumId w:val="27"/>
  </w:num>
  <w:num w:numId="21">
    <w:abstractNumId w:val="22"/>
  </w:num>
  <w:num w:numId="22">
    <w:abstractNumId w:val="22"/>
  </w:num>
  <w:num w:numId="23">
    <w:abstractNumId w:val="22"/>
  </w:num>
  <w:num w:numId="24">
    <w:abstractNumId w:val="23"/>
  </w:num>
  <w:num w:numId="25">
    <w:abstractNumId w:val="5"/>
  </w:num>
  <w:num w:numId="26">
    <w:abstractNumId w:val="17"/>
  </w:num>
  <w:num w:numId="27">
    <w:abstractNumId w:val="10"/>
  </w:num>
  <w:num w:numId="28">
    <w:abstractNumId w:val="6"/>
  </w:num>
  <w:num w:numId="29">
    <w:abstractNumId w:val="9"/>
  </w:num>
  <w:num w:numId="30">
    <w:abstractNumId w:val="29"/>
  </w:num>
  <w:num w:numId="31">
    <w:abstractNumId w:val="19"/>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30AA"/>
    <w:rsid w:val="000038B6"/>
    <w:rsid w:val="000129AA"/>
    <w:rsid w:val="000138EE"/>
    <w:rsid w:val="000209C7"/>
    <w:rsid w:val="00021F87"/>
    <w:rsid w:val="000309F3"/>
    <w:rsid w:val="0004097F"/>
    <w:rsid w:val="000461FD"/>
    <w:rsid w:val="00046A62"/>
    <w:rsid w:val="000569D6"/>
    <w:rsid w:val="00062770"/>
    <w:rsid w:val="0006443D"/>
    <w:rsid w:val="0007505D"/>
    <w:rsid w:val="00077A4F"/>
    <w:rsid w:val="00082D18"/>
    <w:rsid w:val="00095A42"/>
    <w:rsid w:val="000B5EC2"/>
    <w:rsid w:val="000D756F"/>
    <w:rsid w:val="000E7773"/>
    <w:rsid w:val="000F467F"/>
    <w:rsid w:val="000F595F"/>
    <w:rsid w:val="00135052"/>
    <w:rsid w:val="00142ADF"/>
    <w:rsid w:val="00142F14"/>
    <w:rsid w:val="00161133"/>
    <w:rsid w:val="00181F2D"/>
    <w:rsid w:val="00184486"/>
    <w:rsid w:val="00192404"/>
    <w:rsid w:val="001A76C6"/>
    <w:rsid w:val="001C4B96"/>
    <w:rsid w:val="001D12DF"/>
    <w:rsid w:val="001E3B0D"/>
    <w:rsid w:val="001E7BE1"/>
    <w:rsid w:val="001F5B82"/>
    <w:rsid w:val="00212491"/>
    <w:rsid w:val="002134BD"/>
    <w:rsid w:val="00217A30"/>
    <w:rsid w:val="00217DD2"/>
    <w:rsid w:val="00236E1A"/>
    <w:rsid w:val="00237ACF"/>
    <w:rsid w:val="002542C3"/>
    <w:rsid w:val="002637ED"/>
    <w:rsid w:val="00270440"/>
    <w:rsid w:val="00272E3F"/>
    <w:rsid w:val="00273380"/>
    <w:rsid w:val="00273680"/>
    <w:rsid w:val="00276771"/>
    <w:rsid w:val="00286BA1"/>
    <w:rsid w:val="002A569C"/>
    <w:rsid w:val="002A75E0"/>
    <w:rsid w:val="002C7825"/>
    <w:rsid w:val="002D09BA"/>
    <w:rsid w:val="002D1836"/>
    <w:rsid w:val="002D4DDF"/>
    <w:rsid w:val="002D5B9A"/>
    <w:rsid w:val="002D76BF"/>
    <w:rsid w:val="002F2FCF"/>
    <w:rsid w:val="002F5652"/>
    <w:rsid w:val="0030281C"/>
    <w:rsid w:val="0030463C"/>
    <w:rsid w:val="0030685E"/>
    <w:rsid w:val="003651F7"/>
    <w:rsid w:val="00370EDE"/>
    <w:rsid w:val="003847DE"/>
    <w:rsid w:val="003A0138"/>
    <w:rsid w:val="003A5D55"/>
    <w:rsid w:val="003B08D8"/>
    <w:rsid w:val="003B7E49"/>
    <w:rsid w:val="003D2180"/>
    <w:rsid w:val="003D7A8F"/>
    <w:rsid w:val="003F21EF"/>
    <w:rsid w:val="003F6489"/>
    <w:rsid w:val="004065A4"/>
    <w:rsid w:val="00410F94"/>
    <w:rsid w:val="004110DF"/>
    <w:rsid w:val="004447BF"/>
    <w:rsid w:val="00455AE3"/>
    <w:rsid w:val="00464667"/>
    <w:rsid w:val="00480D98"/>
    <w:rsid w:val="00490880"/>
    <w:rsid w:val="004A0585"/>
    <w:rsid w:val="004A3414"/>
    <w:rsid w:val="004A596F"/>
    <w:rsid w:val="004A7E91"/>
    <w:rsid w:val="004B105D"/>
    <w:rsid w:val="004B1489"/>
    <w:rsid w:val="004B3328"/>
    <w:rsid w:val="004B69DC"/>
    <w:rsid w:val="004C753B"/>
    <w:rsid w:val="004F6236"/>
    <w:rsid w:val="004F7D6D"/>
    <w:rsid w:val="00501DAE"/>
    <w:rsid w:val="00502007"/>
    <w:rsid w:val="0051346B"/>
    <w:rsid w:val="005136F9"/>
    <w:rsid w:val="00521EB3"/>
    <w:rsid w:val="00523BF9"/>
    <w:rsid w:val="0053713B"/>
    <w:rsid w:val="00546DA2"/>
    <w:rsid w:val="0054766B"/>
    <w:rsid w:val="00562375"/>
    <w:rsid w:val="00565ABB"/>
    <w:rsid w:val="005811AA"/>
    <w:rsid w:val="005844D1"/>
    <w:rsid w:val="00586AAE"/>
    <w:rsid w:val="005B5C77"/>
    <w:rsid w:val="005F7569"/>
    <w:rsid w:val="005F7A5D"/>
    <w:rsid w:val="006015F9"/>
    <w:rsid w:val="00621C8D"/>
    <w:rsid w:val="00624D7F"/>
    <w:rsid w:val="0062619E"/>
    <w:rsid w:val="00626500"/>
    <w:rsid w:val="0063591A"/>
    <w:rsid w:val="00642255"/>
    <w:rsid w:val="00642783"/>
    <w:rsid w:val="006436F9"/>
    <w:rsid w:val="00646799"/>
    <w:rsid w:val="00651263"/>
    <w:rsid w:val="00654558"/>
    <w:rsid w:val="00661AF0"/>
    <w:rsid w:val="00661DCF"/>
    <w:rsid w:val="00663B7A"/>
    <w:rsid w:val="006812F2"/>
    <w:rsid w:val="00693E59"/>
    <w:rsid w:val="00696913"/>
    <w:rsid w:val="006B7C5F"/>
    <w:rsid w:val="006C0C43"/>
    <w:rsid w:val="006C2865"/>
    <w:rsid w:val="006C42B4"/>
    <w:rsid w:val="006C747C"/>
    <w:rsid w:val="00721BF7"/>
    <w:rsid w:val="007258AA"/>
    <w:rsid w:val="00732ABB"/>
    <w:rsid w:val="00732BF2"/>
    <w:rsid w:val="00737350"/>
    <w:rsid w:val="00737C99"/>
    <w:rsid w:val="0074141F"/>
    <w:rsid w:val="007803F8"/>
    <w:rsid w:val="00781F44"/>
    <w:rsid w:val="00785078"/>
    <w:rsid w:val="007C581E"/>
    <w:rsid w:val="007E05AC"/>
    <w:rsid w:val="007E3563"/>
    <w:rsid w:val="007F3CFE"/>
    <w:rsid w:val="007F4B72"/>
    <w:rsid w:val="007F71D6"/>
    <w:rsid w:val="00824AB3"/>
    <w:rsid w:val="00826A2D"/>
    <w:rsid w:val="0083070B"/>
    <w:rsid w:val="00843CEA"/>
    <w:rsid w:val="0085762A"/>
    <w:rsid w:val="00862757"/>
    <w:rsid w:val="0086760E"/>
    <w:rsid w:val="0087284B"/>
    <w:rsid w:val="008A55BB"/>
    <w:rsid w:val="008A602E"/>
    <w:rsid w:val="008B747A"/>
    <w:rsid w:val="008C34EB"/>
    <w:rsid w:val="008D5C04"/>
    <w:rsid w:val="00900E3E"/>
    <w:rsid w:val="009013A0"/>
    <w:rsid w:val="009142DD"/>
    <w:rsid w:val="009152B7"/>
    <w:rsid w:val="00940335"/>
    <w:rsid w:val="009557F8"/>
    <w:rsid w:val="00961D28"/>
    <w:rsid w:val="00961F8D"/>
    <w:rsid w:val="00973FF9"/>
    <w:rsid w:val="00975BE6"/>
    <w:rsid w:val="00996FD6"/>
    <w:rsid w:val="00997992"/>
    <w:rsid w:val="009A5CC0"/>
    <w:rsid w:val="009B4649"/>
    <w:rsid w:val="009D20FD"/>
    <w:rsid w:val="009F1873"/>
    <w:rsid w:val="00A02F39"/>
    <w:rsid w:val="00A06251"/>
    <w:rsid w:val="00A22842"/>
    <w:rsid w:val="00A60D3F"/>
    <w:rsid w:val="00A80A4C"/>
    <w:rsid w:val="00A82600"/>
    <w:rsid w:val="00A9530F"/>
    <w:rsid w:val="00A95480"/>
    <w:rsid w:val="00AB50A1"/>
    <w:rsid w:val="00AB512D"/>
    <w:rsid w:val="00AB57E0"/>
    <w:rsid w:val="00AC247A"/>
    <w:rsid w:val="00AC73C1"/>
    <w:rsid w:val="00AE05E5"/>
    <w:rsid w:val="00AE2490"/>
    <w:rsid w:val="00AF3840"/>
    <w:rsid w:val="00AF7EBA"/>
    <w:rsid w:val="00B0470A"/>
    <w:rsid w:val="00B12E86"/>
    <w:rsid w:val="00B12F57"/>
    <w:rsid w:val="00B16CA7"/>
    <w:rsid w:val="00B2035E"/>
    <w:rsid w:val="00B411B2"/>
    <w:rsid w:val="00B430D6"/>
    <w:rsid w:val="00B43AD7"/>
    <w:rsid w:val="00B5462B"/>
    <w:rsid w:val="00B5607F"/>
    <w:rsid w:val="00B56D75"/>
    <w:rsid w:val="00B63D08"/>
    <w:rsid w:val="00B804DF"/>
    <w:rsid w:val="00B80EF7"/>
    <w:rsid w:val="00B84682"/>
    <w:rsid w:val="00B94B6A"/>
    <w:rsid w:val="00B95520"/>
    <w:rsid w:val="00BA1502"/>
    <w:rsid w:val="00BB5E85"/>
    <w:rsid w:val="00BB701F"/>
    <w:rsid w:val="00BC2A66"/>
    <w:rsid w:val="00BD79B2"/>
    <w:rsid w:val="00BE0568"/>
    <w:rsid w:val="00BF0B7D"/>
    <w:rsid w:val="00C02A15"/>
    <w:rsid w:val="00C0727D"/>
    <w:rsid w:val="00C07FDA"/>
    <w:rsid w:val="00C11903"/>
    <w:rsid w:val="00C14BDE"/>
    <w:rsid w:val="00C26D6A"/>
    <w:rsid w:val="00C30F71"/>
    <w:rsid w:val="00C411C1"/>
    <w:rsid w:val="00C52F5E"/>
    <w:rsid w:val="00C5486B"/>
    <w:rsid w:val="00C550FE"/>
    <w:rsid w:val="00C61248"/>
    <w:rsid w:val="00C6336B"/>
    <w:rsid w:val="00C63F4F"/>
    <w:rsid w:val="00C8047C"/>
    <w:rsid w:val="00C82A06"/>
    <w:rsid w:val="00C87A1C"/>
    <w:rsid w:val="00C96BA1"/>
    <w:rsid w:val="00CA3EBF"/>
    <w:rsid w:val="00CA44A4"/>
    <w:rsid w:val="00CB33A5"/>
    <w:rsid w:val="00CB7537"/>
    <w:rsid w:val="00CC00F7"/>
    <w:rsid w:val="00CC3637"/>
    <w:rsid w:val="00CC3677"/>
    <w:rsid w:val="00CD722E"/>
    <w:rsid w:val="00CF4C89"/>
    <w:rsid w:val="00D01BF1"/>
    <w:rsid w:val="00D064CA"/>
    <w:rsid w:val="00D222B1"/>
    <w:rsid w:val="00D26726"/>
    <w:rsid w:val="00D4324F"/>
    <w:rsid w:val="00D4611B"/>
    <w:rsid w:val="00D63107"/>
    <w:rsid w:val="00D70BFE"/>
    <w:rsid w:val="00D8618F"/>
    <w:rsid w:val="00D91577"/>
    <w:rsid w:val="00DA0A2D"/>
    <w:rsid w:val="00DB1E84"/>
    <w:rsid w:val="00DB608E"/>
    <w:rsid w:val="00DD43F5"/>
    <w:rsid w:val="00DE54BE"/>
    <w:rsid w:val="00DF30F6"/>
    <w:rsid w:val="00E012BB"/>
    <w:rsid w:val="00E125A3"/>
    <w:rsid w:val="00E1554D"/>
    <w:rsid w:val="00E16384"/>
    <w:rsid w:val="00E31776"/>
    <w:rsid w:val="00E4007B"/>
    <w:rsid w:val="00E43F6D"/>
    <w:rsid w:val="00E53129"/>
    <w:rsid w:val="00E817EB"/>
    <w:rsid w:val="00E93CAF"/>
    <w:rsid w:val="00EA0548"/>
    <w:rsid w:val="00EC6CC1"/>
    <w:rsid w:val="00EE1B8B"/>
    <w:rsid w:val="00EE38D0"/>
    <w:rsid w:val="00EE44FF"/>
    <w:rsid w:val="00EF1C3D"/>
    <w:rsid w:val="00EF5EA3"/>
    <w:rsid w:val="00EF7A97"/>
    <w:rsid w:val="00F03422"/>
    <w:rsid w:val="00F24279"/>
    <w:rsid w:val="00F30639"/>
    <w:rsid w:val="00F31172"/>
    <w:rsid w:val="00F33F02"/>
    <w:rsid w:val="00F40C90"/>
    <w:rsid w:val="00F53873"/>
    <w:rsid w:val="00F5735D"/>
    <w:rsid w:val="00F62154"/>
    <w:rsid w:val="00F62413"/>
    <w:rsid w:val="00F652A8"/>
    <w:rsid w:val="00F65BC7"/>
    <w:rsid w:val="00F975E5"/>
    <w:rsid w:val="00F97865"/>
    <w:rsid w:val="00FA5F82"/>
    <w:rsid w:val="00FB0D65"/>
    <w:rsid w:val="00FC03BD"/>
    <w:rsid w:val="00FC1A25"/>
    <w:rsid w:val="00FC1FE9"/>
    <w:rsid w:val="00FD5B63"/>
    <w:rsid w:val="00FE08C5"/>
    <w:rsid w:val="00FE0AE5"/>
    <w:rsid w:val="00FF0B3F"/>
    <w:rsid w:val="00FF0DBA"/>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C5A13"/>
  <w15:docId w15:val="{AD7CD8E1-2D27-4428-8213-0DF4C7B4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L"/>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link w:val="Odstavecseseznamem"/>
    <w:uiPriority w:val="34"/>
    <w:qFormat/>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B430D6"/>
    <w:pPr>
      <w:tabs>
        <w:tab w:val="center" w:pos="4536"/>
        <w:tab w:val="right" w:pos="9072"/>
      </w:tabs>
      <w:spacing w:line="240" w:lineRule="auto"/>
    </w:pPr>
  </w:style>
  <w:style w:type="character" w:customStyle="1" w:styleId="ZhlavChar">
    <w:name w:val="Záhlaví Char"/>
    <w:basedOn w:val="Standardnpsmoodstavce"/>
    <w:link w:val="Zhlav"/>
    <w:uiPriority w:val="99"/>
    <w:rsid w:val="00B430D6"/>
  </w:style>
  <w:style w:type="paragraph" w:styleId="Zpat">
    <w:name w:val="footer"/>
    <w:basedOn w:val="Normln"/>
    <w:link w:val="ZpatChar"/>
    <w:uiPriority w:val="99"/>
    <w:unhideWhenUsed/>
    <w:rsid w:val="00B430D6"/>
    <w:pPr>
      <w:tabs>
        <w:tab w:val="center" w:pos="4536"/>
        <w:tab w:val="right" w:pos="9072"/>
      </w:tabs>
      <w:spacing w:line="240" w:lineRule="auto"/>
    </w:pPr>
  </w:style>
  <w:style w:type="character" w:customStyle="1" w:styleId="ZpatChar">
    <w:name w:val="Zápatí Char"/>
    <w:basedOn w:val="Standardnpsmoodstavce"/>
    <w:link w:val="Zpat"/>
    <w:uiPriority w:val="99"/>
    <w:rsid w:val="00B430D6"/>
  </w:style>
  <w:style w:type="character" w:styleId="Hypertextovodkaz">
    <w:name w:val="Hyperlink"/>
    <w:basedOn w:val="Standardnpsmoodstavce"/>
    <w:uiPriority w:val="99"/>
    <w:unhideWhenUsed/>
    <w:rsid w:val="00A02F39"/>
    <w:rPr>
      <w:color w:val="0563C1" w:themeColor="hyperlink"/>
      <w:u w:val="single"/>
    </w:rPr>
  </w:style>
  <w:style w:type="paragraph" w:customStyle="1" w:styleId="Default">
    <w:name w:val="Default"/>
    <w:rsid w:val="00270440"/>
    <w:pPr>
      <w:autoSpaceDE w:val="0"/>
      <w:autoSpaceDN w:val="0"/>
      <w:adjustRightInd w:val="0"/>
      <w:spacing w:line="240" w:lineRule="auto"/>
    </w:pPr>
    <w:rPr>
      <w:rFonts w:ascii="Times New Roman" w:hAnsi="Times New Roman" w:cs="Times New Roman"/>
      <w:sz w:val="24"/>
      <w:szCs w:val="24"/>
    </w:rPr>
  </w:style>
  <w:style w:type="paragraph" w:customStyle="1" w:styleId="Normal">
    <w:name w:val="[Normal]"/>
    <w:rsid w:val="007E05AC"/>
    <w:pPr>
      <w:widowControl w:val="0"/>
      <w:autoSpaceDE w:val="0"/>
      <w:autoSpaceDN w:val="0"/>
      <w:adjustRightInd w:val="0"/>
      <w:spacing w:line="240" w:lineRule="auto"/>
    </w:pPr>
    <w:rPr>
      <w:sz w:val="24"/>
      <w:szCs w:val="24"/>
      <w:lang w:val="x-none"/>
    </w:rPr>
  </w:style>
  <w:style w:type="character" w:customStyle="1" w:styleId="normaltextrun">
    <w:name w:val="normaltextrun"/>
    <w:basedOn w:val="Standardnpsmoodstavce"/>
    <w:rsid w:val="00BE0568"/>
  </w:style>
  <w:style w:type="character" w:customStyle="1" w:styleId="eop">
    <w:name w:val="eop"/>
    <w:basedOn w:val="Standardnpsmoodstavce"/>
    <w:rsid w:val="00BE0568"/>
  </w:style>
  <w:style w:type="paragraph" w:styleId="Zkladntext3">
    <w:name w:val="Body Text 3"/>
    <w:basedOn w:val="Normln"/>
    <w:link w:val="Zkladntext3Char"/>
    <w:uiPriority w:val="99"/>
    <w:semiHidden/>
    <w:unhideWhenUsed/>
    <w:rsid w:val="0007505D"/>
    <w:pPr>
      <w:spacing w:after="120"/>
    </w:pPr>
    <w:rPr>
      <w:sz w:val="16"/>
      <w:szCs w:val="16"/>
    </w:rPr>
  </w:style>
  <w:style w:type="character" w:customStyle="1" w:styleId="Zkladntext3Char">
    <w:name w:val="Základní text 3 Char"/>
    <w:basedOn w:val="Standardnpsmoodstavce"/>
    <w:link w:val="Zkladntext3"/>
    <w:uiPriority w:val="99"/>
    <w:semiHidden/>
    <w:rsid w:val="0007505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365763826">
      <w:bodyDiv w:val="1"/>
      <w:marLeft w:val="0"/>
      <w:marRight w:val="0"/>
      <w:marTop w:val="0"/>
      <w:marBottom w:val="0"/>
      <w:divBdr>
        <w:top w:val="none" w:sz="0" w:space="0" w:color="auto"/>
        <w:left w:val="none" w:sz="0" w:space="0" w:color="auto"/>
        <w:bottom w:val="none" w:sz="0" w:space="0" w:color="auto"/>
        <w:right w:val="none" w:sz="0" w:space="0" w:color="auto"/>
      </w:divBdr>
    </w:div>
    <w:div w:id="448663485">
      <w:bodyDiv w:val="1"/>
      <w:marLeft w:val="0"/>
      <w:marRight w:val="0"/>
      <w:marTop w:val="0"/>
      <w:marBottom w:val="0"/>
      <w:divBdr>
        <w:top w:val="none" w:sz="0" w:space="0" w:color="auto"/>
        <w:left w:val="none" w:sz="0" w:space="0" w:color="auto"/>
        <w:bottom w:val="none" w:sz="0" w:space="0" w:color="auto"/>
        <w:right w:val="none" w:sz="0" w:space="0" w:color="auto"/>
      </w:divBdr>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3078739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69021296">
      <w:bodyDiv w:val="1"/>
      <w:marLeft w:val="0"/>
      <w:marRight w:val="0"/>
      <w:marTop w:val="0"/>
      <w:marBottom w:val="0"/>
      <w:divBdr>
        <w:top w:val="none" w:sz="0" w:space="0" w:color="auto"/>
        <w:left w:val="none" w:sz="0" w:space="0" w:color="auto"/>
        <w:bottom w:val="none" w:sz="0" w:space="0" w:color="auto"/>
        <w:right w:val="none" w:sz="0" w:space="0" w:color="auto"/>
      </w:divBdr>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561331592">
      <w:bodyDiv w:val="1"/>
      <w:marLeft w:val="0"/>
      <w:marRight w:val="0"/>
      <w:marTop w:val="0"/>
      <w:marBottom w:val="0"/>
      <w:divBdr>
        <w:top w:val="none" w:sz="0" w:space="0" w:color="auto"/>
        <w:left w:val="none" w:sz="0" w:space="0" w:color="auto"/>
        <w:bottom w:val="none" w:sz="0" w:space="0" w:color="auto"/>
        <w:right w:val="none" w:sz="0" w:space="0" w:color="auto"/>
      </w:divBdr>
      <w:divsChild>
        <w:div w:id="2128156215">
          <w:marLeft w:val="0"/>
          <w:marRight w:val="0"/>
          <w:marTop w:val="0"/>
          <w:marBottom w:val="0"/>
          <w:divBdr>
            <w:top w:val="none" w:sz="0" w:space="0" w:color="auto"/>
            <w:left w:val="none" w:sz="0" w:space="0" w:color="auto"/>
            <w:bottom w:val="none" w:sz="0" w:space="0" w:color="auto"/>
            <w:right w:val="none" w:sz="0" w:space="0" w:color="auto"/>
          </w:divBdr>
        </w:div>
        <w:div w:id="1552881291">
          <w:marLeft w:val="0"/>
          <w:marRight w:val="0"/>
          <w:marTop w:val="0"/>
          <w:marBottom w:val="0"/>
          <w:divBdr>
            <w:top w:val="none" w:sz="0" w:space="0" w:color="auto"/>
            <w:left w:val="none" w:sz="0" w:space="0" w:color="auto"/>
            <w:bottom w:val="none" w:sz="0" w:space="0" w:color="auto"/>
            <w:right w:val="none" w:sz="0" w:space="0" w:color="auto"/>
          </w:divBdr>
        </w:div>
      </w:divsChild>
    </w:div>
    <w:div w:id="1568370647">
      <w:bodyDiv w:val="1"/>
      <w:marLeft w:val="0"/>
      <w:marRight w:val="0"/>
      <w:marTop w:val="0"/>
      <w:marBottom w:val="0"/>
      <w:divBdr>
        <w:top w:val="none" w:sz="0" w:space="0" w:color="auto"/>
        <w:left w:val="none" w:sz="0" w:space="0" w:color="auto"/>
        <w:bottom w:val="none" w:sz="0" w:space="0" w:color="auto"/>
        <w:right w:val="none" w:sz="0" w:space="0" w:color="auto"/>
      </w:divBdr>
    </w:div>
    <w:div w:id="1662349495">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30388950">
      <w:bodyDiv w:val="1"/>
      <w:marLeft w:val="0"/>
      <w:marRight w:val="0"/>
      <w:marTop w:val="0"/>
      <w:marBottom w:val="0"/>
      <w:divBdr>
        <w:top w:val="none" w:sz="0" w:space="0" w:color="auto"/>
        <w:left w:val="none" w:sz="0" w:space="0" w:color="auto"/>
        <w:bottom w:val="none" w:sz="0" w:space="0" w:color="auto"/>
        <w:right w:val="none" w:sz="0" w:space="0" w:color="auto"/>
      </w:divBdr>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 w:id="2058626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60E23A6042254D9AC27A8652D978CA" ma:contentTypeVersion="13" ma:contentTypeDescription="Vytvoří nový dokument" ma:contentTypeScope="" ma:versionID="1b3ff6ff336d3f9947d56cf55bd5cbd9">
  <xsd:schema xmlns:xsd="http://www.w3.org/2001/XMLSchema" xmlns:xs="http://www.w3.org/2001/XMLSchema" xmlns:p="http://schemas.microsoft.com/office/2006/metadata/properties" xmlns:ns2="ae529b29-b2bb-4f0f-bf76-47ede62a77b9" xmlns:ns3="a867a263-4c00-4944-a435-72febfd70997" targetNamespace="http://schemas.microsoft.com/office/2006/metadata/properties" ma:root="true" ma:fieldsID="0f74924097c9db6fd3e65bd3392928f4" ns2:_="" ns3:_="">
    <xsd:import namespace="ae529b29-b2bb-4f0f-bf76-47ede62a77b9"/>
    <xsd:import namespace="a867a263-4c00-4944-a435-72febfd709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29b29-b2bb-4f0f-bf76-47ede62a7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v odsouhlasení" ma:internalName="Stav_x0020_odsouhlasen_x00ed_">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67a263-4c00-4944-a435-72febfd70997"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e529b29-b2bb-4f0f-bf76-47ede62a77b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30C18-FA17-4412-A2ED-D6EBB4A23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29b29-b2bb-4f0f-bf76-47ede62a77b9"/>
    <ds:schemaRef ds:uri="a867a263-4c00-4944-a435-72febfd70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701B34-FEC2-4B11-B238-43A74E552473}">
  <ds:schemaRefs>
    <ds:schemaRef ds:uri="http://schemas.microsoft.com/sharepoint/v3/contenttype/forms"/>
  </ds:schemaRefs>
</ds:datastoreItem>
</file>

<file path=customXml/itemProps3.xml><?xml version="1.0" encoding="utf-8"?>
<ds:datastoreItem xmlns:ds="http://schemas.openxmlformats.org/officeDocument/2006/customXml" ds:itemID="{38C7E378-5F28-455F-89AA-7E71F541F441}">
  <ds:schemaRefs>
    <ds:schemaRef ds:uri="http://purl.org/dc/terms/"/>
    <ds:schemaRef ds:uri="ae529b29-b2bb-4f0f-bf76-47ede62a77b9"/>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a867a263-4c00-4944-a435-72febfd70997"/>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2B7E59A4-436A-41A8-8935-D25D98773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11244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Adéla Jelenová</dc:creator>
  <cp:lastModifiedBy>Lásková Lenka</cp:lastModifiedBy>
  <cp:revision>4</cp:revision>
  <cp:lastPrinted>2019-03-15T15:13:00Z</cp:lastPrinted>
  <dcterms:created xsi:type="dcterms:W3CDTF">2022-09-06T12:15:00Z</dcterms:created>
  <dcterms:modified xsi:type="dcterms:W3CDTF">2022-09-06T12:30:00Z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0x010100FC60E23A6042254D9AC27A8652D978CA</vt:lpwstr>
  </property>
</Properties>
</file>