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62201" w14:textId="77777777" w:rsidR="008A511C" w:rsidRDefault="008A511C" w:rsidP="00452578">
      <w:pPr>
        <w:spacing w:after="0" w:line="276" w:lineRule="auto"/>
        <w:jc w:val="center"/>
        <w:rPr>
          <w:rFonts w:ascii="Calibri" w:hAnsi="Calibri" w:cs="Calibri"/>
          <w:b/>
          <w:sz w:val="48"/>
          <w:szCs w:val="48"/>
        </w:rPr>
      </w:pPr>
      <w:bookmarkStart w:id="0" w:name="_Toc515874831"/>
      <w:bookmarkStart w:id="1" w:name="_GoBack"/>
      <w:bookmarkEnd w:id="1"/>
    </w:p>
    <w:p w14:paraId="4C2AE557" w14:textId="77777777" w:rsidR="008A511C" w:rsidRDefault="008A511C" w:rsidP="00452578">
      <w:pPr>
        <w:spacing w:after="0" w:line="276" w:lineRule="auto"/>
        <w:jc w:val="center"/>
        <w:rPr>
          <w:rFonts w:ascii="Calibri" w:hAnsi="Calibri" w:cs="Calibri"/>
          <w:b/>
          <w:sz w:val="48"/>
          <w:szCs w:val="48"/>
        </w:rPr>
      </w:pPr>
    </w:p>
    <w:p w14:paraId="4C2DAABC" w14:textId="77777777" w:rsidR="008A511C" w:rsidRDefault="008A511C" w:rsidP="00452578">
      <w:pPr>
        <w:spacing w:after="0" w:line="276" w:lineRule="auto"/>
        <w:jc w:val="center"/>
        <w:rPr>
          <w:rFonts w:ascii="Calibri" w:hAnsi="Calibri" w:cs="Calibri"/>
          <w:b/>
          <w:sz w:val="48"/>
          <w:szCs w:val="48"/>
        </w:rPr>
      </w:pPr>
    </w:p>
    <w:p w14:paraId="4826B499" w14:textId="77777777" w:rsidR="008A511C" w:rsidRPr="0017795C" w:rsidRDefault="008A511C" w:rsidP="00452578">
      <w:pPr>
        <w:spacing w:after="0" w:line="276" w:lineRule="auto"/>
        <w:jc w:val="center"/>
        <w:rPr>
          <w:rFonts w:cs="Arial"/>
          <w:b/>
          <w:sz w:val="48"/>
          <w:szCs w:val="48"/>
        </w:rPr>
      </w:pPr>
    </w:p>
    <w:p w14:paraId="7CC0BF8A" w14:textId="77777777" w:rsidR="008A511C" w:rsidRPr="0017795C" w:rsidRDefault="008A511C" w:rsidP="00452578">
      <w:pPr>
        <w:spacing w:after="0" w:line="276" w:lineRule="auto"/>
        <w:jc w:val="center"/>
        <w:rPr>
          <w:rFonts w:cs="Arial"/>
          <w:b/>
          <w:sz w:val="48"/>
          <w:szCs w:val="48"/>
        </w:rPr>
      </w:pPr>
    </w:p>
    <w:p w14:paraId="5034C018" w14:textId="77777777" w:rsidR="008A511C" w:rsidRPr="0017795C" w:rsidRDefault="00B65C98" w:rsidP="00452578">
      <w:pPr>
        <w:spacing w:after="0" w:line="276" w:lineRule="auto"/>
        <w:jc w:val="center"/>
        <w:rPr>
          <w:rFonts w:cs="Arial"/>
          <w:b/>
          <w:sz w:val="48"/>
          <w:szCs w:val="48"/>
        </w:rPr>
      </w:pPr>
      <w:r w:rsidRPr="0017795C">
        <w:rPr>
          <w:rFonts w:cs="Arial"/>
          <w:b/>
          <w:sz w:val="48"/>
          <w:szCs w:val="48"/>
        </w:rPr>
        <w:t xml:space="preserve">Přílohy </w:t>
      </w:r>
    </w:p>
    <w:p w14:paraId="0E9024D2" w14:textId="5E130CA0" w:rsidR="008A511C" w:rsidRPr="0017795C" w:rsidRDefault="00B65C98" w:rsidP="00452578">
      <w:pPr>
        <w:spacing w:after="0" w:line="276" w:lineRule="auto"/>
        <w:jc w:val="center"/>
        <w:rPr>
          <w:rFonts w:cs="Arial"/>
          <w:b/>
          <w:sz w:val="48"/>
          <w:szCs w:val="48"/>
        </w:rPr>
      </w:pPr>
      <w:r w:rsidRPr="0017795C">
        <w:rPr>
          <w:rFonts w:cs="Arial"/>
          <w:b/>
          <w:sz w:val="48"/>
          <w:szCs w:val="48"/>
        </w:rPr>
        <w:t>Souhrnného akčního plánu Strategie restrukturalizace Ústeckého, Moravskoslezského a Karlovarského kraje 20</w:t>
      </w:r>
      <w:r w:rsidR="00F238FB">
        <w:rPr>
          <w:rFonts w:cs="Arial"/>
          <w:b/>
          <w:sz w:val="48"/>
          <w:szCs w:val="48"/>
        </w:rPr>
        <w:t>23-2024</w:t>
      </w:r>
    </w:p>
    <w:p w14:paraId="5F56A625" w14:textId="77777777" w:rsidR="008A511C" w:rsidRPr="0017795C" w:rsidRDefault="008A511C">
      <w:pPr>
        <w:rPr>
          <w:rFonts w:cs="Arial"/>
          <w:b/>
          <w:sz w:val="48"/>
          <w:szCs w:val="48"/>
        </w:rPr>
      </w:pPr>
      <w:r w:rsidRPr="0017795C">
        <w:rPr>
          <w:rFonts w:cs="Arial"/>
          <w:b/>
          <w:sz w:val="48"/>
          <w:szCs w:val="48"/>
        </w:rPr>
        <w:br w:type="page"/>
      </w:r>
    </w:p>
    <w:p w14:paraId="6865DCD3" w14:textId="77777777" w:rsidR="00820454" w:rsidRPr="0017795C" w:rsidRDefault="00820454" w:rsidP="00820454">
      <w:pPr>
        <w:rPr>
          <w:rFonts w:cs="Arial"/>
        </w:rPr>
      </w:pPr>
    </w:p>
    <w:sdt>
      <w:sdtPr>
        <w:rPr>
          <w:rFonts w:ascii="Arial" w:eastAsiaTheme="minorHAnsi" w:hAnsi="Arial" w:cs="Arial"/>
          <w:color w:val="auto"/>
          <w:sz w:val="22"/>
          <w:szCs w:val="22"/>
          <w:lang w:eastAsia="en-US"/>
        </w:rPr>
        <w:id w:val="-719135638"/>
        <w:docPartObj>
          <w:docPartGallery w:val="Table of Contents"/>
          <w:docPartUnique/>
        </w:docPartObj>
      </w:sdtPr>
      <w:sdtEndPr>
        <w:rPr>
          <w:b/>
          <w:bCs/>
          <w:sz w:val="20"/>
        </w:rPr>
      </w:sdtEndPr>
      <w:sdtContent>
        <w:p w14:paraId="26D580F7" w14:textId="31FC48CF" w:rsidR="00820454" w:rsidRPr="007B66ED" w:rsidRDefault="00820454" w:rsidP="00820454">
          <w:pPr>
            <w:pStyle w:val="Nadpisobsahu"/>
            <w:rPr>
              <w:rFonts w:ascii="Arial" w:hAnsi="Arial" w:cs="Arial"/>
              <w:sz w:val="22"/>
              <w:szCs w:val="22"/>
            </w:rPr>
          </w:pPr>
          <w:r w:rsidRPr="007B66ED">
            <w:rPr>
              <w:rFonts w:ascii="Arial" w:hAnsi="Arial" w:cs="Arial"/>
              <w:sz w:val="22"/>
              <w:szCs w:val="22"/>
            </w:rPr>
            <w:t>Obsah</w:t>
          </w:r>
        </w:p>
        <w:p w14:paraId="643B0668" w14:textId="31D60528" w:rsidR="00994AF3" w:rsidRDefault="002A78AA">
          <w:pPr>
            <w:pStyle w:val="Obsah1"/>
            <w:rPr>
              <w:rFonts w:eastAsiaTheme="minorEastAsia"/>
              <w:b w:val="0"/>
              <w:noProof/>
              <w:lang w:eastAsia="cs-CZ"/>
            </w:rPr>
          </w:pPr>
          <w:r w:rsidRPr="00194191">
            <w:rPr>
              <w:rFonts w:ascii="Arial" w:hAnsi="Arial" w:cs="Arial"/>
              <w:bCs/>
            </w:rPr>
            <w:fldChar w:fldCharType="begin"/>
          </w:r>
          <w:r w:rsidRPr="00194191">
            <w:rPr>
              <w:rFonts w:ascii="Arial" w:hAnsi="Arial" w:cs="Arial"/>
              <w:bCs/>
            </w:rPr>
            <w:instrText xml:space="preserve"> TOC \o "1-3" \h \z \u </w:instrText>
          </w:r>
          <w:r w:rsidRPr="00194191">
            <w:rPr>
              <w:rFonts w:ascii="Arial" w:hAnsi="Arial" w:cs="Arial"/>
              <w:bCs/>
            </w:rPr>
            <w:fldChar w:fldCharType="separate"/>
          </w:r>
          <w:hyperlink w:anchor="_Toc113364966" w:history="1">
            <w:r w:rsidR="00994AF3" w:rsidRPr="00800E73">
              <w:rPr>
                <w:rStyle w:val="Hypertextovodkaz"/>
                <w:rFonts w:cs="Arial"/>
                <w:noProof/>
              </w:rPr>
              <w:t>2</w:t>
            </w:r>
            <w:r w:rsidR="00994AF3">
              <w:rPr>
                <w:rFonts w:eastAsiaTheme="minorEastAsia"/>
                <w:b w:val="0"/>
                <w:noProof/>
                <w:lang w:eastAsia="cs-CZ"/>
              </w:rPr>
              <w:tab/>
            </w:r>
            <w:r w:rsidR="00994AF3" w:rsidRPr="00800E73">
              <w:rPr>
                <w:rStyle w:val="Hypertextovodkaz"/>
                <w:rFonts w:cs="Arial"/>
                <w:noProof/>
              </w:rPr>
              <w:t>Seznam zkratek</w:t>
            </w:r>
            <w:r w:rsidR="00994AF3">
              <w:rPr>
                <w:noProof/>
                <w:webHidden/>
              </w:rPr>
              <w:tab/>
            </w:r>
            <w:r w:rsidR="00994AF3">
              <w:rPr>
                <w:noProof/>
                <w:webHidden/>
              </w:rPr>
              <w:fldChar w:fldCharType="begin"/>
            </w:r>
            <w:r w:rsidR="00994AF3">
              <w:rPr>
                <w:noProof/>
                <w:webHidden/>
              </w:rPr>
              <w:instrText xml:space="preserve"> PAGEREF _Toc113364966 \h </w:instrText>
            </w:r>
            <w:r w:rsidR="00994AF3">
              <w:rPr>
                <w:noProof/>
                <w:webHidden/>
              </w:rPr>
            </w:r>
            <w:r w:rsidR="00994AF3">
              <w:rPr>
                <w:noProof/>
                <w:webHidden/>
              </w:rPr>
              <w:fldChar w:fldCharType="separate"/>
            </w:r>
            <w:r w:rsidR="00994AF3">
              <w:rPr>
                <w:noProof/>
                <w:webHidden/>
              </w:rPr>
              <w:t>4</w:t>
            </w:r>
            <w:r w:rsidR="00994AF3">
              <w:rPr>
                <w:noProof/>
                <w:webHidden/>
              </w:rPr>
              <w:fldChar w:fldCharType="end"/>
            </w:r>
          </w:hyperlink>
        </w:p>
        <w:p w14:paraId="4771AD5B" w14:textId="69FD448F" w:rsidR="00994AF3" w:rsidRDefault="00EF37E8">
          <w:pPr>
            <w:pStyle w:val="Obsah1"/>
            <w:rPr>
              <w:rFonts w:eastAsiaTheme="minorEastAsia"/>
              <w:b w:val="0"/>
              <w:noProof/>
              <w:lang w:eastAsia="cs-CZ"/>
            </w:rPr>
          </w:pPr>
          <w:hyperlink w:anchor="_Toc113364967" w:history="1">
            <w:r w:rsidR="00994AF3" w:rsidRPr="00800E73">
              <w:rPr>
                <w:rStyle w:val="Hypertextovodkaz"/>
                <w:rFonts w:eastAsia="Times New Roman" w:cs="Arial"/>
                <w:noProof/>
              </w:rPr>
              <w:t>3</w:t>
            </w:r>
            <w:r w:rsidR="00994AF3">
              <w:rPr>
                <w:rFonts w:eastAsiaTheme="minorEastAsia"/>
                <w:b w:val="0"/>
                <w:noProof/>
                <w:lang w:eastAsia="cs-CZ"/>
              </w:rPr>
              <w:tab/>
            </w:r>
            <w:r w:rsidR="00994AF3" w:rsidRPr="00800E73">
              <w:rPr>
                <w:rStyle w:val="Hypertextovodkaz"/>
                <w:rFonts w:eastAsia="Calibri" w:cs="Arial"/>
                <w:noProof/>
              </w:rPr>
              <w:t>Příloha č. 1 Protokoly o jednání Regionálních stálých konferencí a tripartit dotčených krajů</w:t>
            </w:r>
            <w:r w:rsidR="00994AF3">
              <w:rPr>
                <w:noProof/>
                <w:webHidden/>
              </w:rPr>
              <w:tab/>
            </w:r>
            <w:r w:rsidR="00994AF3">
              <w:rPr>
                <w:noProof/>
                <w:webHidden/>
              </w:rPr>
              <w:fldChar w:fldCharType="begin"/>
            </w:r>
            <w:r w:rsidR="00994AF3">
              <w:rPr>
                <w:noProof/>
                <w:webHidden/>
              </w:rPr>
              <w:instrText xml:space="preserve"> PAGEREF _Toc113364967 \h </w:instrText>
            </w:r>
            <w:r w:rsidR="00994AF3">
              <w:rPr>
                <w:noProof/>
                <w:webHidden/>
              </w:rPr>
            </w:r>
            <w:r w:rsidR="00994AF3">
              <w:rPr>
                <w:noProof/>
                <w:webHidden/>
              </w:rPr>
              <w:fldChar w:fldCharType="separate"/>
            </w:r>
            <w:r w:rsidR="00994AF3">
              <w:rPr>
                <w:noProof/>
                <w:webHidden/>
              </w:rPr>
              <w:t>6</w:t>
            </w:r>
            <w:r w:rsidR="00994AF3">
              <w:rPr>
                <w:noProof/>
                <w:webHidden/>
              </w:rPr>
              <w:fldChar w:fldCharType="end"/>
            </w:r>
          </w:hyperlink>
        </w:p>
        <w:p w14:paraId="6F145346" w14:textId="6756A378" w:rsidR="00994AF3" w:rsidRDefault="00EF37E8">
          <w:pPr>
            <w:pStyle w:val="Obsah1"/>
            <w:rPr>
              <w:rFonts w:eastAsiaTheme="minorEastAsia"/>
              <w:b w:val="0"/>
              <w:noProof/>
              <w:lang w:eastAsia="cs-CZ"/>
            </w:rPr>
          </w:pPr>
          <w:hyperlink w:anchor="_Toc113364968" w:history="1">
            <w:r w:rsidR="00994AF3" w:rsidRPr="00800E73">
              <w:rPr>
                <w:rStyle w:val="Hypertextovodkaz"/>
                <w:rFonts w:cs="Arial"/>
                <w:noProof/>
              </w:rPr>
              <w:t>4</w:t>
            </w:r>
            <w:r w:rsidR="00994AF3">
              <w:rPr>
                <w:rFonts w:eastAsiaTheme="minorEastAsia"/>
                <w:b w:val="0"/>
                <w:noProof/>
                <w:lang w:eastAsia="cs-CZ"/>
              </w:rPr>
              <w:tab/>
            </w:r>
            <w:r w:rsidR="00994AF3" w:rsidRPr="00800E73">
              <w:rPr>
                <w:rStyle w:val="Hypertextovodkaz"/>
                <w:rFonts w:cs="Arial"/>
                <w:noProof/>
              </w:rPr>
              <w:t>Příloha č. 2 Podrobný popis opatření Souhrnného akčního plánu Strategie restrukturalizace Ústeckého, Moravskoslezského a Karlovarského kraje 2023-2024</w:t>
            </w:r>
            <w:r w:rsidR="00994AF3">
              <w:rPr>
                <w:noProof/>
                <w:webHidden/>
              </w:rPr>
              <w:tab/>
            </w:r>
            <w:r w:rsidR="00994AF3">
              <w:rPr>
                <w:noProof/>
                <w:webHidden/>
              </w:rPr>
              <w:fldChar w:fldCharType="begin"/>
            </w:r>
            <w:r w:rsidR="00994AF3">
              <w:rPr>
                <w:noProof/>
                <w:webHidden/>
              </w:rPr>
              <w:instrText xml:space="preserve"> PAGEREF _Toc113364968 \h </w:instrText>
            </w:r>
            <w:r w:rsidR="00994AF3">
              <w:rPr>
                <w:noProof/>
                <w:webHidden/>
              </w:rPr>
            </w:r>
            <w:r w:rsidR="00994AF3">
              <w:rPr>
                <w:noProof/>
                <w:webHidden/>
              </w:rPr>
              <w:fldChar w:fldCharType="separate"/>
            </w:r>
            <w:r w:rsidR="00994AF3">
              <w:rPr>
                <w:noProof/>
                <w:webHidden/>
              </w:rPr>
              <w:t>6</w:t>
            </w:r>
            <w:r w:rsidR="00994AF3">
              <w:rPr>
                <w:noProof/>
                <w:webHidden/>
              </w:rPr>
              <w:fldChar w:fldCharType="end"/>
            </w:r>
          </w:hyperlink>
        </w:p>
        <w:p w14:paraId="79CB8EC0" w14:textId="123F8BA3" w:rsidR="00994AF3" w:rsidRDefault="00EF37E8">
          <w:pPr>
            <w:pStyle w:val="Obsah1"/>
            <w:rPr>
              <w:rFonts w:eastAsiaTheme="minorEastAsia"/>
              <w:b w:val="0"/>
              <w:noProof/>
              <w:lang w:eastAsia="cs-CZ"/>
            </w:rPr>
          </w:pPr>
          <w:hyperlink w:anchor="_Toc113364969" w:history="1">
            <w:r w:rsidR="00994AF3" w:rsidRPr="00800E73">
              <w:rPr>
                <w:rStyle w:val="Hypertextovodkaz"/>
                <w:rFonts w:cs="Arial"/>
                <w:noProof/>
              </w:rPr>
              <w:t>1</w:t>
            </w:r>
            <w:r w:rsidR="00994AF3">
              <w:rPr>
                <w:rFonts w:eastAsiaTheme="minorEastAsia"/>
                <w:b w:val="0"/>
                <w:noProof/>
                <w:lang w:eastAsia="cs-CZ"/>
              </w:rPr>
              <w:tab/>
            </w:r>
            <w:r w:rsidR="00994AF3" w:rsidRPr="00800E73">
              <w:rPr>
                <w:rStyle w:val="Hypertextovodkaz"/>
                <w:rFonts w:cs="Arial"/>
                <w:noProof/>
              </w:rPr>
              <w:t>Pilíř A – Podnikání a inovace</w:t>
            </w:r>
            <w:r w:rsidR="00994AF3">
              <w:rPr>
                <w:noProof/>
                <w:webHidden/>
              </w:rPr>
              <w:tab/>
            </w:r>
            <w:r w:rsidR="00994AF3">
              <w:rPr>
                <w:noProof/>
                <w:webHidden/>
              </w:rPr>
              <w:fldChar w:fldCharType="begin"/>
            </w:r>
            <w:r w:rsidR="00994AF3">
              <w:rPr>
                <w:noProof/>
                <w:webHidden/>
              </w:rPr>
              <w:instrText xml:space="preserve"> PAGEREF _Toc113364969 \h </w:instrText>
            </w:r>
            <w:r w:rsidR="00994AF3">
              <w:rPr>
                <w:noProof/>
                <w:webHidden/>
              </w:rPr>
            </w:r>
            <w:r w:rsidR="00994AF3">
              <w:rPr>
                <w:noProof/>
                <w:webHidden/>
              </w:rPr>
              <w:fldChar w:fldCharType="separate"/>
            </w:r>
            <w:r w:rsidR="00994AF3">
              <w:rPr>
                <w:noProof/>
                <w:webHidden/>
              </w:rPr>
              <w:t>7</w:t>
            </w:r>
            <w:r w:rsidR="00994AF3">
              <w:rPr>
                <w:noProof/>
                <w:webHidden/>
              </w:rPr>
              <w:fldChar w:fldCharType="end"/>
            </w:r>
          </w:hyperlink>
        </w:p>
        <w:p w14:paraId="1130525D" w14:textId="7A5D8D31" w:rsidR="00994AF3" w:rsidRDefault="00EF37E8">
          <w:pPr>
            <w:pStyle w:val="Obsah2"/>
            <w:tabs>
              <w:tab w:val="left" w:pos="880"/>
              <w:tab w:val="right" w:leader="dot" w:pos="9062"/>
            </w:tabs>
            <w:rPr>
              <w:rFonts w:eastAsiaTheme="minorEastAsia"/>
              <w:noProof/>
              <w:lang w:eastAsia="cs-CZ"/>
            </w:rPr>
          </w:pPr>
          <w:hyperlink w:anchor="_Toc113364970" w:history="1">
            <w:r w:rsidR="00994AF3" w:rsidRPr="00800E73">
              <w:rPr>
                <w:rStyle w:val="Hypertextovodkaz"/>
                <w:noProof/>
              </w:rPr>
              <w:t>1.1</w:t>
            </w:r>
            <w:r w:rsidR="00994AF3">
              <w:rPr>
                <w:rFonts w:eastAsiaTheme="minorEastAsia"/>
                <w:noProof/>
                <w:lang w:eastAsia="cs-CZ"/>
              </w:rPr>
              <w:tab/>
            </w:r>
            <w:r w:rsidR="00994AF3" w:rsidRPr="00800E73">
              <w:rPr>
                <w:rStyle w:val="Hypertextovodkaz"/>
                <w:noProof/>
              </w:rPr>
              <w:t>A. 1 Růst podniků a jejich pronikání na nové trhy, vyšší odolnost při změnách na trzích</w:t>
            </w:r>
            <w:r w:rsidR="00994AF3">
              <w:rPr>
                <w:noProof/>
                <w:webHidden/>
              </w:rPr>
              <w:tab/>
            </w:r>
            <w:r w:rsidR="00994AF3">
              <w:rPr>
                <w:noProof/>
                <w:webHidden/>
              </w:rPr>
              <w:fldChar w:fldCharType="begin"/>
            </w:r>
            <w:r w:rsidR="00994AF3">
              <w:rPr>
                <w:noProof/>
                <w:webHidden/>
              </w:rPr>
              <w:instrText xml:space="preserve"> PAGEREF _Toc113364970 \h </w:instrText>
            </w:r>
            <w:r w:rsidR="00994AF3">
              <w:rPr>
                <w:noProof/>
                <w:webHidden/>
              </w:rPr>
            </w:r>
            <w:r w:rsidR="00994AF3">
              <w:rPr>
                <w:noProof/>
                <w:webHidden/>
              </w:rPr>
              <w:fldChar w:fldCharType="separate"/>
            </w:r>
            <w:r w:rsidR="00994AF3">
              <w:rPr>
                <w:noProof/>
                <w:webHidden/>
              </w:rPr>
              <w:t>7</w:t>
            </w:r>
            <w:r w:rsidR="00994AF3">
              <w:rPr>
                <w:noProof/>
                <w:webHidden/>
              </w:rPr>
              <w:fldChar w:fldCharType="end"/>
            </w:r>
          </w:hyperlink>
        </w:p>
        <w:p w14:paraId="05D481F2" w14:textId="5063ACF7" w:rsidR="00994AF3" w:rsidRDefault="00EF37E8">
          <w:pPr>
            <w:pStyle w:val="Obsah3"/>
            <w:tabs>
              <w:tab w:val="left" w:pos="1320"/>
              <w:tab w:val="right" w:leader="dot" w:pos="9062"/>
            </w:tabs>
            <w:rPr>
              <w:rFonts w:eastAsiaTheme="minorEastAsia"/>
              <w:noProof/>
              <w:lang w:eastAsia="cs-CZ"/>
            </w:rPr>
          </w:pPr>
          <w:hyperlink w:anchor="_Toc113364971" w:history="1">
            <w:r w:rsidR="00994AF3" w:rsidRPr="00800E73">
              <w:rPr>
                <w:rStyle w:val="Hypertextovodkaz"/>
                <w:noProof/>
              </w:rPr>
              <w:t>1.1.1</w:t>
            </w:r>
            <w:r w:rsidR="00994AF3">
              <w:rPr>
                <w:rFonts w:eastAsiaTheme="minorEastAsia"/>
                <w:noProof/>
                <w:lang w:eastAsia="cs-CZ"/>
              </w:rPr>
              <w:tab/>
            </w:r>
            <w:r w:rsidR="00994AF3" w:rsidRPr="00800E73">
              <w:rPr>
                <w:rStyle w:val="Hypertextovodkaz"/>
                <w:noProof/>
              </w:rPr>
              <w:t>V.A.1.1 Podpora rozvoje podnikatelských aktivit ve strukturálně postižených regionech prostřednictvím investic do nemovitého majetku</w:t>
            </w:r>
            <w:r w:rsidR="00994AF3">
              <w:rPr>
                <w:noProof/>
                <w:webHidden/>
              </w:rPr>
              <w:tab/>
            </w:r>
            <w:r w:rsidR="00994AF3">
              <w:rPr>
                <w:noProof/>
                <w:webHidden/>
              </w:rPr>
              <w:fldChar w:fldCharType="begin"/>
            </w:r>
            <w:r w:rsidR="00994AF3">
              <w:rPr>
                <w:noProof/>
                <w:webHidden/>
              </w:rPr>
              <w:instrText xml:space="preserve"> PAGEREF _Toc113364971 \h </w:instrText>
            </w:r>
            <w:r w:rsidR="00994AF3">
              <w:rPr>
                <w:noProof/>
                <w:webHidden/>
              </w:rPr>
            </w:r>
            <w:r w:rsidR="00994AF3">
              <w:rPr>
                <w:noProof/>
                <w:webHidden/>
              </w:rPr>
              <w:fldChar w:fldCharType="separate"/>
            </w:r>
            <w:r w:rsidR="00994AF3">
              <w:rPr>
                <w:noProof/>
                <w:webHidden/>
              </w:rPr>
              <w:t>7</w:t>
            </w:r>
            <w:r w:rsidR="00994AF3">
              <w:rPr>
                <w:noProof/>
                <w:webHidden/>
              </w:rPr>
              <w:fldChar w:fldCharType="end"/>
            </w:r>
          </w:hyperlink>
        </w:p>
        <w:p w14:paraId="4489D151" w14:textId="1046EC55" w:rsidR="00994AF3" w:rsidRDefault="00EF37E8">
          <w:pPr>
            <w:pStyle w:val="Obsah3"/>
            <w:tabs>
              <w:tab w:val="left" w:pos="1320"/>
              <w:tab w:val="right" w:leader="dot" w:pos="9062"/>
            </w:tabs>
            <w:rPr>
              <w:rFonts w:eastAsiaTheme="minorEastAsia"/>
              <w:noProof/>
              <w:lang w:eastAsia="cs-CZ"/>
            </w:rPr>
          </w:pPr>
          <w:hyperlink w:anchor="_Toc113364972" w:history="1">
            <w:r w:rsidR="00994AF3" w:rsidRPr="00800E73">
              <w:rPr>
                <w:rStyle w:val="Hypertextovodkaz"/>
                <w:noProof/>
              </w:rPr>
              <w:t>1.1.2</w:t>
            </w:r>
            <w:r w:rsidR="00994AF3">
              <w:rPr>
                <w:rFonts w:eastAsiaTheme="minorEastAsia"/>
                <w:noProof/>
                <w:lang w:eastAsia="cs-CZ"/>
              </w:rPr>
              <w:tab/>
            </w:r>
            <w:r w:rsidR="00994AF3" w:rsidRPr="00800E73">
              <w:rPr>
                <w:rStyle w:val="Hypertextovodkaz"/>
                <w:noProof/>
              </w:rPr>
              <w:t>V.A.1.2 Program na podporu modernizace technologií firem</w:t>
            </w:r>
            <w:r w:rsidR="00994AF3">
              <w:rPr>
                <w:noProof/>
                <w:webHidden/>
              </w:rPr>
              <w:tab/>
            </w:r>
            <w:r w:rsidR="00994AF3">
              <w:rPr>
                <w:noProof/>
                <w:webHidden/>
              </w:rPr>
              <w:fldChar w:fldCharType="begin"/>
            </w:r>
            <w:r w:rsidR="00994AF3">
              <w:rPr>
                <w:noProof/>
                <w:webHidden/>
              </w:rPr>
              <w:instrText xml:space="preserve"> PAGEREF _Toc113364972 \h </w:instrText>
            </w:r>
            <w:r w:rsidR="00994AF3">
              <w:rPr>
                <w:noProof/>
                <w:webHidden/>
              </w:rPr>
            </w:r>
            <w:r w:rsidR="00994AF3">
              <w:rPr>
                <w:noProof/>
                <w:webHidden/>
              </w:rPr>
              <w:fldChar w:fldCharType="separate"/>
            </w:r>
            <w:r w:rsidR="00994AF3">
              <w:rPr>
                <w:noProof/>
                <w:webHidden/>
              </w:rPr>
              <w:t>8</w:t>
            </w:r>
            <w:r w:rsidR="00994AF3">
              <w:rPr>
                <w:noProof/>
                <w:webHidden/>
              </w:rPr>
              <w:fldChar w:fldCharType="end"/>
            </w:r>
          </w:hyperlink>
        </w:p>
        <w:p w14:paraId="762FF74D" w14:textId="50F50291" w:rsidR="00994AF3" w:rsidRDefault="00EF37E8">
          <w:pPr>
            <w:pStyle w:val="Obsah2"/>
            <w:tabs>
              <w:tab w:val="left" w:pos="880"/>
              <w:tab w:val="right" w:leader="dot" w:pos="9062"/>
            </w:tabs>
            <w:rPr>
              <w:rFonts w:eastAsiaTheme="minorEastAsia"/>
              <w:noProof/>
              <w:lang w:eastAsia="cs-CZ"/>
            </w:rPr>
          </w:pPr>
          <w:hyperlink w:anchor="_Toc113364973" w:history="1">
            <w:r w:rsidR="00994AF3" w:rsidRPr="00800E73">
              <w:rPr>
                <w:rStyle w:val="Hypertextovodkaz"/>
                <w:rFonts w:cs="Arial"/>
                <w:noProof/>
              </w:rPr>
              <w:t>1.2</w:t>
            </w:r>
            <w:r w:rsidR="00994AF3">
              <w:rPr>
                <w:rFonts w:eastAsiaTheme="minorEastAsia"/>
                <w:noProof/>
                <w:lang w:eastAsia="cs-CZ"/>
              </w:rPr>
              <w:tab/>
            </w:r>
            <w:r w:rsidR="00994AF3" w:rsidRPr="00800E73">
              <w:rPr>
                <w:rStyle w:val="Hypertextovodkaz"/>
                <w:rFonts w:cs="Arial"/>
                <w:noProof/>
              </w:rPr>
              <w:t>A.2 Vznik nových firem a jejich vyšší úspěšnost</w:t>
            </w:r>
            <w:r w:rsidR="00994AF3">
              <w:rPr>
                <w:noProof/>
                <w:webHidden/>
              </w:rPr>
              <w:tab/>
            </w:r>
            <w:r w:rsidR="00994AF3">
              <w:rPr>
                <w:noProof/>
                <w:webHidden/>
              </w:rPr>
              <w:fldChar w:fldCharType="begin"/>
            </w:r>
            <w:r w:rsidR="00994AF3">
              <w:rPr>
                <w:noProof/>
                <w:webHidden/>
              </w:rPr>
              <w:instrText xml:space="preserve"> PAGEREF _Toc113364973 \h </w:instrText>
            </w:r>
            <w:r w:rsidR="00994AF3">
              <w:rPr>
                <w:noProof/>
                <w:webHidden/>
              </w:rPr>
            </w:r>
            <w:r w:rsidR="00994AF3">
              <w:rPr>
                <w:noProof/>
                <w:webHidden/>
              </w:rPr>
              <w:fldChar w:fldCharType="separate"/>
            </w:r>
            <w:r w:rsidR="00994AF3">
              <w:rPr>
                <w:noProof/>
                <w:webHidden/>
              </w:rPr>
              <w:t>10</w:t>
            </w:r>
            <w:r w:rsidR="00994AF3">
              <w:rPr>
                <w:noProof/>
                <w:webHidden/>
              </w:rPr>
              <w:fldChar w:fldCharType="end"/>
            </w:r>
          </w:hyperlink>
        </w:p>
        <w:p w14:paraId="292F2DE0" w14:textId="142C37EF" w:rsidR="00994AF3" w:rsidRDefault="00EF37E8">
          <w:pPr>
            <w:pStyle w:val="Obsah3"/>
            <w:tabs>
              <w:tab w:val="left" w:pos="1320"/>
              <w:tab w:val="right" w:leader="dot" w:pos="9062"/>
            </w:tabs>
            <w:rPr>
              <w:rFonts w:eastAsiaTheme="minorEastAsia"/>
              <w:noProof/>
              <w:lang w:eastAsia="cs-CZ"/>
            </w:rPr>
          </w:pPr>
          <w:hyperlink w:anchor="_Toc113364974" w:history="1">
            <w:r w:rsidR="00994AF3" w:rsidRPr="00800E73">
              <w:rPr>
                <w:rStyle w:val="Hypertextovodkaz"/>
                <w:noProof/>
              </w:rPr>
              <w:t>1.2.1</w:t>
            </w:r>
            <w:r w:rsidR="00994AF3">
              <w:rPr>
                <w:rFonts w:eastAsiaTheme="minorEastAsia"/>
                <w:noProof/>
                <w:lang w:eastAsia="cs-CZ"/>
              </w:rPr>
              <w:tab/>
            </w:r>
            <w:r w:rsidR="00994AF3" w:rsidRPr="00800E73">
              <w:rPr>
                <w:rStyle w:val="Hypertextovodkaz"/>
                <w:noProof/>
              </w:rPr>
              <w:t>V.A.2.1 Podnikavý region (PODREG) - program na podporu začínajících podnikatelů či potenciálních podnikatelských záměrů</w:t>
            </w:r>
            <w:r w:rsidR="00994AF3">
              <w:rPr>
                <w:noProof/>
                <w:webHidden/>
              </w:rPr>
              <w:tab/>
            </w:r>
            <w:r w:rsidR="00994AF3">
              <w:rPr>
                <w:noProof/>
                <w:webHidden/>
              </w:rPr>
              <w:fldChar w:fldCharType="begin"/>
            </w:r>
            <w:r w:rsidR="00994AF3">
              <w:rPr>
                <w:noProof/>
                <w:webHidden/>
              </w:rPr>
              <w:instrText xml:space="preserve"> PAGEREF _Toc113364974 \h </w:instrText>
            </w:r>
            <w:r w:rsidR="00994AF3">
              <w:rPr>
                <w:noProof/>
                <w:webHidden/>
              </w:rPr>
            </w:r>
            <w:r w:rsidR="00994AF3">
              <w:rPr>
                <w:noProof/>
                <w:webHidden/>
              </w:rPr>
              <w:fldChar w:fldCharType="separate"/>
            </w:r>
            <w:r w:rsidR="00994AF3">
              <w:rPr>
                <w:noProof/>
                <w:webHidden/>
              </w:rPr>
              <w:t>10</w:t>
            </w:r>
            <w:r w:rsidR="00994AF3">
              <w:rPr>
                <w:noProof/>
                <w:webHidden/>
              </w:rPr>
              <w:fldChar w:fldCharType="end"/>
            </w:r>
          </w:hyperlink>
        </w:p>
        <w:p w14:paraId="11FFA93E" w14:textId="1A32D6CB" w:rsidR="00994AF3" w:rsidRDefault="00EF37E8">
          <w:pPr>
            <w:pStyle w:val="Obsah1"/>
            <w:rPr>
              <w:rFonts w:eastAsiaTheme="minorEastAsia"/>
              <w:b w:val="0"/>
              <w:noProof/>
              <w:lang w:eastAsia="cs-CZ"/>
            </w:rPr>
          </w:pPr>
          <w:hyperlink w:anchor="_Toc113364975" w:history="1">
            <w:r w:rsidR="00994AF3" w:rsidRPr="00800E73">
              <w:rPr>
                <w:rStyle w:val="Hypertextovodkaz"/>
                <w:noProof/>
              </w:rPr>
              <w:t>2</w:t>
            </w:r>
            <w:r w:rsidR="00994AF3">
              <w:rPr>
                <w:rFonts w:eastAsiaTheme="minorEastAsia"/>
                <w:b w:val="0"/>
                <w:noProof/>
                <w:lang w:eastAsia="cs-CZ"/>
              </w:rPr>
              <w:tab/>
            </w:r>
            <w:r w:rsidR="00994AF3" w:rsidRPr="00800E73">
              <w:rPr>
                <w:rStyle w:val="Hypertextovodkaz"/>
                <w:noProof/>
              </w:rPr>
              <w:t>Pilíř B– Přímé investice</w:t>
            </w:r>
            <w:r w:rsidR="00994AF3">
              <w:rPr>
                <w:noProof/>
                <w:webHidden/>
              </w:rPr>
              <w:tab/>
            </w:r>
            <w:r w:rsidR="00994AF3">
              <w:rPr>
                <w:noProof/>
                <w:webHidden/>
              </w:rPr>
              <w:fldChar w:fldCharType="begin"/>
            </w:r>
            <w:r w:rsidR="00994AF3">
              <w:rPr>
                <w:noProof/>
                <w:webHidden/>
              </w:rPr>
              <w:instrText xml:space="preserve"> PAGEREF _Toc113364975 \h </w:instrText>
            </w:r>
            <w:r w:rsidR="00994AF3">
              <w:rPr>
                <w:noProof/>
                <w:webHidden/>
              </w:rPr>
            </w:r>
            <w:r w:rsidR="00994AF3">
              <w:rPr>
                <w:noProof/>
                <w:webHidden/>
              </w:rPr>
              <w:fldChar w:fldCharType="separate"/>
            </w:r>
            <w:r w:rsidR="00994AF3">
              <w:rPr>
                <w:noProof/>
                <w:webHidden/>
              </w:rPr>
              <w:t>14</w:t>
            </w:r>
            <w:r w:rsidR="00994AF3">
              <w:rPr>
                <w:noProof/>
                <w:webHidden/>
              </w:rPr>
              <w:fldChar w:fldCharType="end"/>
            </w:r>
          </w:hyperlink>
        </w:p>
        <w:p w14:paraId="180C7236" w14:textId="5C4C8479" w:rsidR="00994AF3" w:rsidRDefault="00EF37E8">
          <w:pPr>
            <w:pStyle w:val="Obsah2"/>
            <w:tabs>
              <w:tab w:val="left" w:pos="880"/>
              <w:tab w:val="right" w:leader="dot" w:pos="9062"/>
            </w:tabs>
            <w:rPr>
              <w:rFonts w:eastAsiaTheme="minorEastAsia"/>
              <w:noProof/>
              <w:lang w:eastAsia="cs-CZ"/>
            </w:rPr>
          </w:pPr>
          <w:hyperlink w:anchor="_Toc113364976" w:history="1">
            <w:r w:rsidR="00994AF3" w:rsidRPr="00800E73">
              <w:rPr>
                <w:rStyle w:val="Hypertextovodkaz"/>
                <w:noProof/>
              </w:rPr>
              <w:t>2.1</w:t>
            </w:r>
            <w:r w:rsidR="00994AF3">
              <w:rPr>
                <w:rFonts w:eastAsiaTheme="minorEastAsia"/>
                <w:noProof/>
                <w:lang w:eastAsia="cs-CZ"/>
              </w:rPr>
              <w:tab/>
            </w:r>
            <w:r w:rsidR="00994AF3" w:rsidRPr="00800E73">
              <w:rPr>
                <w:rStyle w:val="Hypertextovodkaz"/>
                <w:rFonts w:cs="Arial"/>
                <w:noProof/>
              </w:rPr>
              <w:t xml:space="preserve">B.2 </w:t>
            </w:r>
            <w:r w:rsidR="00994AF3" w:rsidRPr="00800E73">
              <w:rPr>
                <w:rStyle w:val="Hypertextovodkaz"/>
                <w:noProof/>
              </w:rPr>
              <w:t>Nabídka kvalitních a dostupných průmyslových / podnikatelských nemovitostí</w:t>
            </w:r>
            <w:r w:rsidR="00994AF3">
              <w:rPr>
                <w:noProof/>
                <w:webHidden/>
              </w:rPr>
              <w:tab/>
            </w:r>
            <w:r w:rsidR="00994AF3">
              <w:rPr>
                <w:noProof/>
                <w:webHidden/>
              </w:rPr>
              <w:fldChar w:fldCharType="begin"/>
            </w:r>
            <w:r w:rsidR="00994AF3">
              <w:rPr>
                <w:noProof/>
                <w:webHidden/>
              </w:rPr>
              <w:instrText xml:space="preserve"> PAGEREF _Toc113364976 \h </w:instrText>
            </w:r>
            <w:r w:rsidR="00994AF3">
              <w:rPr>
                <w:noProof/>
                <w:webHidden/>
              </w:rPr>
            </w:r>
            <w:r w:rsidR="00994AF3">
              <w:rPr>
                <w:noProof/>
                <w:webHidden/>
              </w:rPr>
              <w:fldChar w:fldCharType="separate"/>
            </w:r>
            <w:r w:rsidR="00994AF3">
              <w:rPr>
                <w:noProof/>
                <w:webHidden/>
              </w:rPr>
              <w:t>14</w:t>
            </w:r>
            <w:r w:rsidR="00994AF3">
              <w:rPr>
                <w:noProof/>
                <w:webHidden/>
              </w:rPr>
              <w:fldChar w:fldCharType="end"/>
            </w:r>
          </w:hyperlink>
        </w:p>
        <w:p w14:paraId="30864E6C" w14:textId="10EA1DEA" w:rsidR="00994AF3" w:rsidRDefault="00EF37E8">
          <w:pPr>
            <w:pStyle w:val="Obsah3"/>
            <w:tabs>
              <w:tab w:val="left" w:pos="1320"/>
              <w:tab w:val="right" w:leader="dot" w:pos="9062"/>
            </w:tabs>
            <w:rPr>
              <w:rFonts w:eastAsiaTheme="minorEastAsia"/>
              <w:noProof/>
              <w:lang w:eastAsia="cs-CZ"/>
            </w:rPr>
          </w:pPr>
          <w:hyperlink w:anchor="_Toc113364977" w:history="1">
            <w:r w:rsidR="00994AF3" w:rsidRPr="00800E73">
              <w:rPr>
                <w:rStyle w:val="Hypertextovodkaz"/>
                <w:noProof/>
              </w:rPr>
              <w:t>2.1.1</w:t>
            </w:r>
            <w:r w:rsidR="00994AF3">
              <w:rPr>
                <w:rFonts w:eastAsiaTheme="minorEastAsia"/>
                <w:noProof/>
                <w:lang w:eastAsia="cs-CZ"/>
              </w:rPr>
              <w:tab/>
            </w:r>
            <w:r w:rsidR="00994AF3" w:rsidRPr="00800E73">
              <w:rPr>
                <w:rStyle w:val="Hypertextovodkaz"/>
                <w:noProof/>
              </w:rPr>
              <w:t>V.B.2.1 Příprava programu zaměřeného na regenerace specifických brownfieldů směřujících k jejich dalšímu efektivnímu využití</w:t>
            </w:r>
            <w:r w:rsidR="00994AF3">
              <w:rPr>
                <w:noProof/>
                <w:webHidden/>
              </w:rPr>
              <w:tab/>
            </w:r>
            <w:r w:rsidR="00994AF3">
              <w:rPr>
                <w:noProof/>
                <w:webHidden/>
              </w:rPr>
              <w:fldChar w:fldCharType="begin"/>
            </w:r>
            <w:r w:rsidR="00994AF3">
              <w:rPr>
                <w:noProof/>
                <w:webHidden/>
              </w:rPr>
              <w:instrText xml:space="preserve"> PAGEREF _Toc113364977 \h </w:instrText>
            </w:r>
            <w:r w:rsidR="00994AF3">
              <w:rPr>
                <w:noProof/>
                <w:webHidden/>
              </w:rPr>
            </w:r>
            <w:r w:rsidR="00994AF3">
              <w:rPr>
                <w:noProof/>
                <w:webHidden/>
              </w:rPr>
              <w:fldChar w:fldCharType="separate"/>
            </w:r>
            <w:r w:rsidR="00994AF3">
              <w:rPr>
                <w:noProof/>
                <w:webHidden/>
              </w:rPr>
              <w:t>14</w:t>
            </w:r>
            <w:r w:rsidR="00994AF3">
              <w:rPr>
                <w:noProof/>
                <w:webHidden/>
              </w:rPr>
              <w:fldChar w:fldCharType="end"/>
            </w:r>
          </w:hyperlink>
        </w:p>
        <w:p w14:paraId="2B7B3FAE" w14:textId="2B42D8D7" w:rsidR="00994AF3" w:rsidRDefault="00EF37E8">
          <w:pPr>
            <w:pStyle w:val="Obsah1"/>
            <w:rPr>
              <w:rFonts w:eastAsiaTheme="minorEastAsia"/>
              <w:b w:val="0"/>
              <w:noProof/>
              <w:lang w:eastAsia="cs-CZ"/>
            </w:rPr>
          </w:pPr>
          <w:hyperlink w:anchor="_Toc113364978" w:history="1">
            <w:r w:rsidR="00994AF3" w:rsidRPr="00800E73">
              <w:rPr>
                <w:rStyle w:val="Hypertextovodkaz"/>
                <w:noProof/>
              </w:rPr>
              <w:t>3</w:t>
            </w:r>
            <w:r w:rsidR="00994AF3">
              <w:rPr>
                <w:rFonts w:eastAsiaTheme="minorEastAsia"/>
                <w:b w:val="0"/>
                <w:noProof/>
                <w:lang w:eastAsia="cs-CZ"/>
              </w:rPr>
              <w:tab/>
            </w:r>
            <w:r w:rsidR="00994AF3" w:rsidRPr="00800E73">
              <w:rPr>
                <w:rStyle w:val="Hypertextovodkaz"/>
                <w:noProof/>
              </w:rPr>
              <w:t>Pilíř C – Výzkum a vývoj</w:t>
            </w:r>
            <w:r w:rsidR="00994AF3">
              <w:rPr>
                <w:noProof/>
                <w:webHidden/>
              </w:rPr>
              <w:tab/>
            </w:r>
            <w:r w:rsidR="00994AF3">
              <w:rPr>
                <w:noProof/>
                <w:webHidden/>
              </w:rPr>
              <w:fldChar w:fldCharType="begin"/>
            </w:r>
            <w:r w:rsidR="00994AF3">
              <w:rPr>
                <w:noProof/>
                <w:webHidden/>
              </w:rPr>
              <w:instrText xml:space="preserve"> PAGEREF _Toc113364978 \h </w:instrText>
            </w:r>
            <w:r w:rsidR="00994AF3">
              <w:rPr>
                <w:noProof/>
                <w:webHidden/>
              </w:rPr>
            </w:r>
            <w:r w:rsidR="00994AF3">
              <w:rPr>
                <w:noProof/>
                <w:webHidden/>
              </w:rPr>
              <w:fldChar w:fldCharType="separate"/>
            </w:r>
            <w:r w:rsidR="00994AF3">
              <w:rPr>
                <w:noProof/>
                <w:webHidden/>
              </w:rPr>
              <w:t>17</w:t>
            </w:r>
            <w:r w:rsidR="00994AF3">
              <w:rPr>
                <w:noProof/>
                <w:webHidden/>
              </w:rPr>
              <w:fldChar w:fldCharType="end"/>
            </w:r>
          </w:hyperlink>
        </w:p>
        <w:p w14:paraId="3246C3C3" w14:textId="677310BC" w:rsidR="00994AF3" w:rsidRDefault="00EF37E8">
          <w:pPr>
            <w:pStyle w:val="Obsah2"/>
            <w:tabs>
              <w:tab w:val="left" w:pos="880"/>
              <w:tab w:val="right" w:leader="dot" w:pos="9062"/>
            </w:tabs>
            <w:rPr>
              <w:rFonts w:eastAsiaTheme="minorEastAsia"/>
              <w:noProof/>
              <w:lang w:eastAsia="cs-CZ"/>
            </w:rPr>
          </w:pPr>
          <w:hyperlink w:anchor="_Toc113364979" w:history="1">
            <w:r w:rsidR="00994AF3" w:rsidRPr="00800E73">
              <w:rPr>
                <w:rStyle w:val="Hypertextovodkaz"/>
                <w:noProof/>
              </w:rPr>
              <w:t>3.1</w:t>
            </w:r>
            <w:r w:rsidR="00994AF3">
              <w:rPr>
                <w:rFonts w:eastAsiaTheme="minorEastAsia"/>
                <w:noProof/>
                <w:lang w:eastAsia="cs-CZ"/>
              </w:rPr>
              <w:tab/>
            </w:r>
            <w:r w:rsidR="00994AF3" w:rsidRPr="00800E73">
              <w:rPr>
                <w:rStyle w:val="Hypertextovodkaz"/>
                <w:noProof/>
              </w:rPr>
              <w:t>C.1 – Otevřenější a relevantnější VaV</w:t>
            </w:r>
            <w:r w:rsidR="00994AF3">
              <w:rPr>
                <w:noProof/>
                <w:webHidden/>
              </w:rPr>
              <w:tab/>
            </w:r>
            <w:r w:rsidR="00994AF3">
              <w:rPr>
                <w:noProof/>
                <w:webHidden/>
              </w:rPr>
              <w:fldChar w:fldCharType="begin"/>
            </w:r>
            <w:r w:rsidR="00994AF3">
              <w:rPr>
                <w:noProof/>
                <w:webHidden/>
              </w:rPr>
              <w:instrText xml:space="preserve"> PAGEREF _Toc113364979 \h </w:instrText>
            </w:r>
            <w:r w:rsidR="00994AF3">
              <w:rPr>
                <w:noProof/>
                <w:webHidden/>
              </w:rPr>
            </w:r>
            <w:r w:rsidR="00994AF3">
              <w:rPr>
                <w:noProof/>
                <w:webHidden/>
              </w:rPr>
              <w:fldChar w:fldCharType="separate"/>
            </w:r>
            <w:r w:rsidR="00994AF3">
              <w:rPr>
                <w:noProof/>
                <w:webHidden/>
              </w:rPr>
              <w:t>17</w:t>
            </w:r>
            <w:r w:rsidR="00994AF3">
              <w:rPr>
                <w:noProof/>
                <w:webHidden/>
              </w:rPr>
              <w:fldChar w:fldCharType="end"/>
            </w:r>
          </w:hyperlink>
        </w:p>
        <w:p w14:paraId="5FD0E99A" w14:textId="3399F6F1" w:rsidR="00994AF3" w:rsidRDefault="00EF37E8">
          <w:pPr>
            <w:pStyle w:val="Obsah3"/>
            <w:tabs>
              <w:tab w:val="left" w:pos="1320"/>
              <w:tab w:val="right" w:leader="dot" w:pos="9062"/>
            </w:tabs>
            <w:rPr>
              <w:rFonts w:eastAsiaTheme="minorEastAsia"/>
              <w:noProof/>
              <w:lang w:eastAsia="cs-CZ"/>
            </w:rPr>
          </w:pPr>
          <w:hyperlink w:anchor="_Toc113364980" w:history="1">
            <w:r w:rsidR="00994AF3" w:rsidRPr="00800E73">
              <w:rPr>
                <w:rStyle w:val="Hypertextovodkaz"/>
                <w:noProof/>
              </w:rPr>
              <w:t>3.1.1</w:t>
            </w:r>
            <w:r w:rsidR="00994AF3">
              <w:rPr>
                <w:rFonts w:eastAsiaTheme="minorEastAsia"/>
                <w:noProof/>
                <w:lang w:eastAsia="cs-CZ"/>
              </w:rPr>
              <w:tab/>
            </w:r>
            <w:r w:rsidR="00994AF3" w:rsidRPr="00800E73">
              <w:rPr>
                <w:rStyle w:val="Hypertextovodkaz"/>
                <w:noProof/>
              </w:rPr>
              <w:t>V.C.1.1 Specifická podpora aplikovaného výzkumu a inovací pro strukturálně postižené regiony v rámci programu SIGMA</w:t>
            </w:r>
            <w:r w:rsidR="00994AF3">
              <w:rPr>
                <w:noProof/>
                <w:webHidden/>
              </w:rPr>
              <w:tab/>
            </w:r>
            <w:r w:rsidR="00994AF3">
              <w:rPr>
                <w:noProof/>
                <w:webHidden/>
              </w:rPr>
              <w:fldChar w:fldCharType="begin"/>
            </w:r>
            <w:r w:rsidR="00994AF3">
              <w:rPr>
                <w:noProof/>
                <w:webHidden/>
              </w:rPr>
              <w:instrText xml:space="preserve"> PAGEREF _Toc113364980 \h </w:instrText>
            </w:r>
            <w:r w:rsidR="00994AF3">
              <w:rPr>
                <w:noProof/>
                <w:webHidden/>
              </w:rPr>
            </w:r>
            <w:r w:rsidR="00994AF3">
              <w:rPr>
                <w:noProof/>
                <w:webHidden/>
              </w:rPr>
              <w:fldChar w:fldCharType="separate"/>
            </w:r>
            <w:r w:rsidR="00994AF3">
              <w:rPr>
                <w:noProof/>
                <w:webHidden/>
              </w:rPr>
              <w:t>17</w:t>
            </w:r>
            <w:r w:rsidR="00994AF3">
              <w:rPr>
                <w:noProof/>
                <w:webHidden/>
              </w:rPr>
              <w:fldChar w:fldCharType="end"/>
            </w:r>
          </w:hyperlink>
        </w:p>
        <w:p w14:paraId="6C9EAA02" w14:textId="5724DFEF" w:rsidR="00994AF3" w:rsidRDefault="00EF37E8">
          <w:pPr>
            <w:pStyle w:val="Obsah2"/>
            <w:tabs>
              <w:tab w:val="left" w:pos="880"/>
              <w:tab w:val="right" w:leader="dot" w:pos="9062"/>
            </w:tabs>
            <w:rPr>
              <w:rFonts w:eastAsiaTheme="minorEastAsia"/>
              <w:noProof/>
              <w:lang w:eastAsia="cs-CZ"/>
            </w:rPr>
          </w:pPr>
          <w:hyperlink w:anchor="_Toc113364981" w:history="1">
            <w:r w:rsidR="00994AF3" w:rsidRPr="00800E73">
              <w:rPr>
                <w:rStyle w:val="Hypertextovodkaz"/>
                <w:noProof/>
              </w:rPr>
              <w:t>3.2</w:t>
            </w:r>
            <w:r w:rsidR="00994AF3">
              <w:rPr>
                <w:rFonts w:eastAsiaTheme="minorEastAsia"/>
                <w:noProof/>
                <w:lang w:eastAsia="cs-CZ"/>
              </w:rPr>
              <w:tab/>
            </w:r>
            <w:r w:rsidR="00994AF3" w:rsidRPr="00800E73">
              <w:rPr>
                <w:rStyle w:val="Hypertextovodkaz"/>
                <w:noProof/>
              </w:rPr>
              <w:t>C.2 Výkonnější a atraktivnější VaV</w:t>
            </w:r>
            <w:r w:rsidR="00994AF3">
              <w:rPr>
                <w:noProof/>
                <w:webHidden/>
              </w:rPr>
              <w:tab/>
            </w:r>
            <w:r w:rsidR="00994AF3">
              <w:rPr>
                <w:noProof/>
                <w:webHidden/>
              </w:rPr>
              <w:fldChar w:fldCharType="begin"/>
            </w:r>
            <w:r w:rsidR="00994AF3">
              <w:rPr>
                <w:noProof/>
                <w:webHidden/>
              </w:rPr>
              <w:instrText xml:space="preserve"> PAGEREF _Toc113364981 \h </w:instrText>
            </w:r>
            <w:r w:rsidR="00994AF3">
              <w:rPr>
                <w:noProof/>
                <w:webHidden/>
              </w:rPr>
            </w:r>
            <w:r w:rsidR="00994AF3">
              <w:rPr>
                <w:noProof/>
                <w:webHidden/>
              </w:rPr>
              <w:fldChar w:fldCharType="separate"/>
            </w:r>
            <w:r w:rsidR="00994AF3">
              <w:rPr>
                <w:noProof/>
                <w:webHidden/>
              </w:rPr>
              <w:t>18</w:t>
            </w:r>
            <w:r w:rsidR="00994AF3">
              <w:rPr>
                <w:noProof/>
                <w:webHidden/>
              </w:rPr>
              <w:fldChar w:fldCharType="end"/>
            </w:r>
          </w:hyperlink>
        </w:p>
        <w:p w14:paraId="1DED129A" w14:textId="05566410" w:rsidR="00994AF3" w:rsidRDefault="00EF37E8">
          <w:pPr>
            <w:pStyle w:val="Obsah3"/>
            <w:tabs>
              <w:tab w:val="left" w:pos="1320"/>
              <w:tab w:val="right" w:leader="dot" w:pos="9062"/>
            </w:tabs>
            <w:rPr>
              <w:rFonts w:eastAsiaTheme="minorEastAsia"/>
              <w:noProof/>
              <w:lang w:eastAsia="cs-CZ"/>
            </w:rPr>
          </w:pPr>
          <w:hyperlink w:anchor="_Toc113364982" w:history="1">
            <w:r w:rsidR="00994AF3" w:rsidRPr="00800E73">
              <w:rPr>
                <w:rStyle w:val="Hypertextovodkaz"/>
                <w:noProof/>
              </w:rPr>
              <w:t>3.2.1</w:t>
            </w:r>
            <w:r w:rsidR="00994AF3">
              <w:rPr>
                <w:rFonts w:eastAsiaTheme="minorEastAsia"/>
                <w:noProof/>
                <w:lang w:eastAsia="cs-CZ"/>
              </w:rPr>
              <w:tab/>
            </w:r>
            <w:r w:rsidR="00994AF3" w:rsidRPr="00800E73">
              <w:rPr>
                <w:rStyle w:val="Hypertextovodkaz"/>
                <w:noProof/>
              </w:rPr>
              <w:t>V.C.2.1 Specifická podpora výzkumu ve strukturálně postižených regionech</w:t>
            </w:r>
            <w:r w:rsidR="00994AF3">
              <w:rPr>
                <w:noProof/>
                <w:webHidden/>
              </w:rPr>
              <w:tab/>
            </w:r>
            <w:r w:rsidR="00994AF3">
              <w:rPr>
                <w:noProof/>
                <w:webHidden/>
              </w:rPr>
              <w:fldChar w:fldCharType="begin"/>
            </w:r>
            <w:r w:rsidR="00994AF3">
              <w:rPr>
                <w:noProof/>
                <w:webHidden/>
              </w:rPr>
              <w:instrText xml:space="preserve"> PAGEREF _Toc113364982 \h </w:instrText>
            </w:r>
            <w:r w:rsidR="00994AF3">
              <w:rPr>
                <w:noProof/>
                <w:webHidden/>
              </w:rPr>
            </w:r>
            <w:r w:rsidR="00994AF3">
              <w:rPr>
                <w:noProof/>
                <w:webHidden/>
              </w:rPr>
              <w:fldChar w:fldCharType="separate"/>
            </w:r>
            <w:r w:rsidR="00994AF3">
              <w:rPr>
                <w:noProof/>
                <w:webHidden/>
              </w:rPr>
              <w:t>18</w:t>
            </w:r>
            <w:r w:rsidR="00994AF3">
              <w:rPr>
                <w:noProof/>
                <w:webHidden/>
              </w:rPr>
              <w:fldChar w:fldCharType="end"/>
            </w:r>
          </w:hyperlink>
        </w:p>
        <w:p w14:paraId="2AEF6BCC" w14:textId="00837AFC" w:rsidR="00994AF3" w:rsidRDefault="00EF37E8">
          <w:pPr>
            <w:pStyle w:val="Obsah1"/>
            <w:rPr>
              <w:rFonts w:eastAsiaTheme="minorEastAsia"/>
              <w:b w:val="0"/>
              <w:noProof/>
              <w:lang w:eastAsia="cs-CZ"/>
            </w:rPr>
          </w:pPr>
          <w:hyperlink w:anchor="_Toc113364983" w:history="1">
            <w:r w:rsidR="00994AF3" w:rsidRPr="00800E73">
              <w:rPr>
                <w:rStyle w:val="Hypertextovodkaz"/>
                <w:rFonts w:cs="Arial"/>
                <w:noProof/>
              </w:rPr>
              <w:t>4</w:t>
            </w:r>
            <w:r w:rsidR="00994AF3">
              <w:rPr>
                <w:rFonts w:eastAsiaTheme="minorEastAsia"/>
                <w:b w:val="0"/>
                <w:noProof/>
                <w:lang w:eastAsia="cs-CZ"/>
              </w:rPr>
              <w:tab/>
            </w:r>
            <w:r w:rsidR="00994AF3" w:rsidRPr="00800E73">
              <w:rPr>
                <w:rStyle w:val="Hypertextovodkaz"/>
                <w:rFonts w:cs="Arial"/>
                <w:noProof/>
              </w:rPr>
              <w:t>Pilíř D – Lidské zdroje</w:t>
            </w:r>
            <w:r w:rsidR="00994AF3">
              <w:rPr>
                <w:noProof/>
                <w:webHidden/>
              </w:rPr>
              <w:tab/>
            </w:r>
            <w:r w:rsidR="00994AF3">
              <w:rPr>
                <w:noProof/>
                <w:webHidden/>
              </w:rPr>
              <w:fldChar w:fldCharType="begin"/>
            </w:r>
            <w:r w:rsidR="00994AF3">
              <w:rPr>
                <w:noProof/>
                <w:webHidden/>
              </w:rPr>
              <w:instrText xml:space="preserve"> PAGEREF _Toc113364983 \h </w:instrText>
            </w:r>
            <w:r w:rsidR="00994AF3">
              <w:rPr>
                <w:noProof/>
                <w:webHidden/>
              </w:rPr>
            </w:r>
            <w:r w:rsidR="00994AF3">
              <w:rPr>
                <w:noProof/>
                <w:webHidden/>
              </w:rPr>
              <w:fldChar w:fldCharType="separate"/>
            </w:r>
            <w:r w:rsidR="00994AF3">
              <w:rPr>
                <w:noProof/>
                <w:webHidden/>
              </w:rPr>
              <w:t>23</w:t>
            </w:r>
            <w:r w:rsidR="00994AF3">
              <w:rPr>
                <w:noProof/>
                <w:webHidden/>
              </w:rPr>
              <w:fldChar w:fldCharType="end"/>
            </w:r>
          </w:hyperlink>
        </w:p>
        <w:p w14:paraId="3E074062" w14:textId="628B4385" w:rsidR="00994AF3" w:rsidRDefault="00EF37E8">
          <w:pPr>
            <w:pStyle w:val="Obsah2"/>
            <w:tabs>
              <w:tab w:val="left" w:pos="880"/>
              <w:tab w:val="right" w:leader="dot" w:pos="9062"/>
            </w:tabs>
            <w:rPr>
              <w:rFonts w:eastAsiaTheme="minorEastAsia"/>
              <w:noProof/>
              <w:lang w:eastAsia="cs-CZ"/>
            </w:rPr>
          </w:pPr>
          <w:hyperlink w:anchor="_Toc113364984" w:history="1">
            <w:r w:rsidR="00994AF3" w:rsidRPr="00800E73">
              <w:rPr>
                <w:rStyle w:val="Hypertextovodkaz"/>
                <w:noProof/>
              </w:rPr>
              <w:t>4.1</w:t>
            </w:r>
            <w:r w:rsidR="00994AF3">
              <w:rPr>
                <w:rFonts w:eastAsiaTheme="minorEastAsia"/>
                <w:noProof/>
                <w:lang w:eastAsia="cs-CZ"/>
              </w:rPr>
              <w:tab/>
            </w:r>
            <w:r w:rsidR="00994AF3" w:rsidRPr="00800E73">
              <w:rPr>
                <w:rStyle w:val="Hypertextovodkaz"/>
                <w:rFonts w:cs="Arial"/>
                <w:noProof/>
              </w:rPr>
              <w:t xml:space="preserve">D.2 </w:t>
            </w:r>
            <w:r w:rsidR="00994AF3" w:rsidRPr="00800E73">
              <w:rPr>
                <w:rStyle w:val="Hypertextovodkaz"/>
                <w:noProof/>
              </w:rPr>
              <w:t>Více obyvatel lépe připravených na práci (medium-skilled)</w:t>
            </w:r>
            <w:r w:rsidR="00994AF3">
              <w:rPr>
                <w:noProof/>
                <w:webHidden/>
              </w:rPr>
              <w:tab/>
            </w:r>
            <w:r w:rsidR="00994AF3">
              <w:rPr>
                <w:noProof/>
                <w:webHidden/>
              </w:rPr>
              <w:fldChar w:fldCharType="begin"/>
            </w:r>
            <w:r w:rsidR="00994AF3">
              <w:rPr>
                <w:noProof/>
                <w:webHidden/>
              </w:rPr>
              <w:instrText xml:space="preserve"> PAGEREF _Toc113364984 \h </w:instrText>
            </w:r>
            <w:r w:rsidR="00994AF3">
              <w:rPr>
                <w:noProof/>
                <w:webHidden/>
              </w:rPr>
            </w:r>
            <w:r w:rsidR="00994AF3">
              <w:rPr>
                <w:noProof/>
                <w:webHidden/>
              </w:rPr>
              <w:fldChar w:fldCharType="separate"/>
            </w:r>
            <w:r w:rsidR="00994AF3">
              <w:rPr>
                <w:noProof/>
                <w:webHidden/>
              </w:rPr>
              <w:t>23</w:t>
            </w:r>
            <w:r w:rsidR="00994AF3">
              <w:rPr>
                <w:noProof/>
                <w:webHidden/>
              </w:rPr>
              <w:fldChar w:fldCharType="end"/>
            </w:r>
          </w:hyperlink>
        </w:p>
        <w:p w14:paraId="373DD02F" w14:textId="2C607EBF" w:rsidR="00994AF3" w:rsidRDefault="00EF37E8">
          <w:pPr>
            <w:pStyle w:val="Obsah3"/>
            <w:tabs>
              <w:tab w:val="left" w:pos="1320"/>
              <w:tab w:val="right" w:leader="dot" w:pos="9062"/>
            </w:tabs>
            <w:rPr>
              <w:rFonts w:eastAsiaTheme="minorEastAsia"/>
              <w:noProof/>
              <w:lang w:eastAsia="cs-CZ"/>
            </w:rPr>
          </w:pPr>
          <w:hyperlink w:anchor="_Toc113364985" w:history="1">
            <w:r w:rsidR="00994AF3" w:rsidRPr="00800E73">
              <w:rPr>
                <w:rStyle w:val="Hypertextovodkaz"/>
                <w:noProof/>
              </w:rPr>
              <w:t>4.1.1</w:t>
            </w:r>
            <w:r w:rsidR="00994AF3">
              <w:rPr>
                <w:rFonts w:eastAsiaTheme="minorEastAsia"/>
                <w:noProof/>
                <w:lang w:eastAsia="cs-CZ"/>
              </w:rPr>
              <w:tab/>
            </w:r>
            <w:r w:rsidR="00994AF3" w:rsidRPr="00800E73">
              <w:rPr>
                <w:rStyle w:val="Hypertextovodkaz"/>
                <w:noProof/>
              </w:rPr>
              <w:t>V.D.2.1 Komplex opatření rozvíjející kariérové poradenství, kariérové vzdělávání a přípravu na zaměstnání v kontextu výzev spojených s transformací regionů</w:t>
            </w:r>
            <w:r w:rsidR="00994AF3">
              <w:rPr>
                <w:noProof/>
                <w:webHidden/>
              </w:rPr>
              <w:tab/>
            </w:r>
            <w:r w:rsidR="00994AF3">
              <w:rPr>
                <w:noProof/>
                <w:webHidden/>
              </w:rPr>
              <w:fldChar w:fldCharType="begin"/>
            </w:r>
            <w:r w:rsidR="00994AF3">
              <w:rPr>
                <w:noProof/>
                <w:webHidden/>
              </w:rPr>
              <w:instrText xml:space="preserve"> PAGEREF _Toc113364985 \h </w:instrText>
            </w:r>
            <w:r w:rsidR="00994AF3">
              <w:rPr>
                <w:noProof/>
                <w:webHidden/>
              </w:rPr>
            </w:r>
            <w:r w:rsidR="00994AF3">
              <w:rPr>
                <w:noProof/>
                <w:webHidden/>
              </w:rPr>
              <w:fldChar w:fldCharType="separate"/>
            </w:r>
            <w:r w:rsidR="00994AF3">
              <w:rPr>
                <w:noProof/>
                <w:webHidden/>
              </w:rPr>
              <w:t>23</w:t>
            </w:r>
            <w:r w:rsidR="00994AF3">
              <w:rPr>
                <w:noProof/>
                <w:webHidden/>
              </w:rPr>
              <w:fldChar w:fldCharType="end"/>
            </w:r>
          </w:hyperlink>
        </w:p>
        <w:p w14:paraId="59687A15" w14:textId="0517AFBF" w:rsidR="00994AF3" w:rsidRDefault="00EF37E8">
          <w:pPr>
            <w:pStyle w:val="Obsah2"/>
            <w:tabs>
              <w:tab w:val="left" w:pos="880"/>
              <w:tab w:val="right" w:leader="dot" w:pos="9062"/>
            </w:tabs>
            <w:rPr>
              <w:rFonts w:eastAsiaTheme="minorEastAsia"/>
              <w:noProof/>
              <w:lang w:eastAsia="cs-CZ"/>
            </w:rPr>
          </w:pPr>
          <w:hyperlink w:anchor="_Toc113364986" w:history="1">
            <w:r w:rsidR="00994AF3" w:rsidRPr="00800E73">
              <w:rPr>
                <w:rStyle w:val="Hypertextovodkaz"/>
                <w:noProof/>
              </w:rPr>
              <w:t>4.2</w:t>
            </w:r>
            <w:r w:rsidR="00994AF3">
              <w:rPr>
                <w:rFonts w:eastAsiaTheme="minorEastAsia"/>
                <w:noProof/>
                <w:lang w:eastAsia="cs-CZ"/>
              </w:rPr>
              <w:tab/>
            </w:r>
            <w:r w:rsidR="00994AF3" w:rsidRPr="00800E73">
              <w:rPr>
                <w:rStyle w:val="Hypertextovodkaz"/>
                <w:noProof/>
              </w:rPr>
              <w:t>D.3 Více obyvatel lépe motivovaných k práci (low-skilled)</w:t>
            </w:r>
            <w:r w:rsidR="00994AF3">
              <w:rPr>
                <w:noProof/>
                <w:webHidden/>
              </w:rPr>
              <w:tab/>
            </w:r>
            <w:r w:rsidR="00994AF3">
              <w:rPr>
                <w:noProof/>
                <w:webHidden/>
              </w:rPr>
              <w:fldChar w:fldCharType="begin"/>
            </w:r>
            <w:r w:rsidR="00994AF3">
              <w:rPr>
                <w:noProof/>
                <w:webHidden/>
              </w:rPr>
              <w:instrText xml:space="preserve"> PAGEREF _Toc113364986 \h </w:instrText>
            </w:r>
            <w:r w:rsidR="00994AF3">
              <w:rPr>
                <w:noProof/>
                <w:webHidden/>
              </w:rPr>
            </w:r>
            <w:r w:rsidR="00994AF3">
              <w:rPr>
                <w:noProof/>
                <w:webHidden/>
              </w:rPr>
              <w:fldChar w:fldCharType="separate"/>
            </w:r>
            <w:r w:rsidR="00994AF3">
              <w:rPr>
                <w:noProof/>
                <w:webHidden/>
              </w:rPr>
              <w:t>25</w:t>
            </w:r>
            <w:r w:rsidR="00994AF3">
              <w:rPr>
                <w:noProof/>
                <w:webHidden/>
              </w:rPr>
              <w:fldChar w:fldCharType="end"/>
            </w:r>
          </w:hyperlink>
        </w:p>
        <w:p w14:paraId="18205DC2" w14:textId="286D2BEA" w:rsidR="00994AF3" w:rsidRDefault="00EF37E8">
          <w:pPr>
            <w:pStyle w:val="Obsah3"/>
            <w:tabs>
              <w:tab w:val="left" w:pos="1320"/>
              <w:tab w:val="right" w:leader="dot" w:pos="9062"/>
            </w:tabs>
            <w:rPr>
              <w:rFonts w:eastAsiaTheme="minorEastAsia"/>
              <w:noProof/>
              <w:lang w:eastAsia="cs-CZ"/>
            </w:rPr>
          </w:pPr>
          <w:hyperlink w:anchor="_Toc113364987" w:history="1">
            <w:r w:rsidR="00994AF3" w:rsidRPr="00800E73">
              <w:rPr>
                <w:rStyle w:val="Hypertextovodkaz"/>
                <w:noProof/>
              </w:rPr>
              <w:t>4.2.1</w:t>
            </w:r>
            <w:r w:rsidR="00994AF3">
              <w:rPr>
                <w:rFonts w:eastAsiaTheme="minorEastAsia"/>
                <w:noProof/>
                <w:lang w:eastAsia="cs-CZ"/>
              </w:rPr>
              <w:tab/>
            </w:r>
            <w:r w:rsidR="00994AF3" w:rsidRPr="00800E73">
              <w:rPr>
                <w:rStyle w:val="Hypertextovodkaz"/>
                <w:noProof/>
              </w:rPr>
              <w:t>V.D.3.1. Komplexní opatření zaměřené na podporu tzv. tranzitních sociálních podniků</w:t>
            </w:r>
            <w:r w:rsidR="00994AF3">
              <w:rPr>
                <w:noProof/>
                <w:webHidden/>
              </w:rPr>
              <w:tab/>
            </w:r>
            <w:r w:rsidR="00994AF3">
              <w:rPr>
                <w:noProof/>
                <w:webHidden/>
              </w:rPr>
              <w:fldChar w:fldCharType="begin"/>
            </w:r>
            <w:r w:rsidR="00994AF3">
              <w:rPr>
                <w:noProof/>
                <w:webHidden/>
              </w:rPr>
              <w:instrText xml:space="preserve"> PAGEREF _Toc113364987 \h </w:instrText>
            </w:r>
            <w:r w:rsidR="00994AF3">
              <w:rPr>
                <w:noProof/>
                <w:webHidden/>
              </w:rPr>
            </w:r>
            <w:r w:rsidR="00994AF3">
              <w:rPr>
                <w:noProof/>
                <w:webHidden/>
              </w:rPr>
              <w:fldChar w:fldCharType="separate"/>
            </w:r>
            <w:r w:rsidR="00994AF3">
              <w:rPr>
                <w:noProof/>
                <w:webHidden/>
              </w:rPr>
              <w:t>25</w:t>
            </w:r>
            <w:r w:rsidR="00994AF3">
              <w:rPr>
                <w:noProof/>
                <w:webHidden/>
              </w:rPr>
              <w:fldChar w:fldCharType="end"/>
            </w:r>
          </w:hyperlink>
        </w:p>
        <w:p w14:paraId="2CB9A50F" w14:textId="319250B1" w:rsidR="00994AF3" w:rsidRDefault="00EF37E8">
          <w:pPr>
            <w:pStyle w:val="Obsah1"/>
            <w:rPr>
              <w:rFonts w:eastAsiaTheme="minorEastAsia"/>
              <w:b w:val="0"/>
              <w:noProof/>
              <w:lang w:eastAsia="cs-CZ"/>
            </w:rPr>
          </w:pPr>
          <w:hyperlink w:anchor="_Toc113364988" w:history="1">
            <w:r w:rsidR="00994AF3" w:rsidRPr="00800E73">
              <w:rPr>
                <w:rStyle w:val="Hypertextovodkaz"/>
                <w:rFonts w:cs="Arial"/>
                <w:noProof/>
              </w:rPr>
              <w:t>5</w:t>
            </w:r>
            <w:r w:rsidR="00994AF3">
              <w:rPr>
                <w:rFonts w:eastAsiaTheme="minorEastAsia"/>
                <w:b w:val="0"/>
                <w:noProof/>
                <w:lang w:eastAsia="cs-CZ"/>
              </w:rPr>
              <w:tab/>
            </w:r>
            <w:r w:rsidR="00994AF3" w:rsidRPr="00800E73">
              <w:rPr>
                <w:rStyle w:val="Hypertextovodkaz"/>
                <w:rFonts w:cs="Arial"/>
                <w:noProof/>
              </w:rPr>
              <w:t>Pilíř E – Sociální stabilizace</w:t>
            </w:r>
            <w:r w:rsidR="00994AF3">
              <w:rPr>
                <w:noProof/>
                <w:webHidden/>
              </w:rPr>
              <w:tab/>
            </w:r>
            <w:r w:rsidR="00994AF3">
              <w:rPr>
                <w:noProof/>
                <w:webHidden/>
              </w:rPr>
              <w:fldChar w:fldCharType="begin"/>
            </w:r>
            <w:r w:rsidR="00994AF3">
              <w:rPr>
                <w:noProof/>
                <w:webHidden/>
              </w:rPr>
              <w:instrText xml:space="preserve"> PAGEREF _Toc113364988 \h </w:instrText>
            </w:r>
            <w:r w:rsidR="00994AF3">
              <w:rPr>
                <w:noProof/>
                <w:webHidden/>
              </w:rPr>
            </w:r>
            <w:r w:rsidR="00994AF3">
              <w:rPr>
                <w:noProof/>
                <w:webHidden/>
              </w:rPr>
              <w:fldChar w:fldCharType="separate"/>
            </w:r>
            <w:r w:rsidR="00994AF3">
              <w:rPr>
                <w:noProof/>
                <w:webHidden/>
              </w:rPr>
              <w:t>28</w:t>
            </w:r>
            <w:r w:rsidR="00994AF3">
              <w:rPr>
                <w:noProof/>
                <w:webHidden/>
              </w:rPr>
              <w:fldChar w:fldCharType="end"/>
            </w:r>
          </w:hyperlink>
        </w:p>
        <w:p w14:paraId="68FDF229" w14:textId="70431F11" w:rsidR="00994AF3" w:rsidRDefault="00EF37E8">
          <w:pPr>
            <w:pStyle w:val="Obsah2"/>
            <w:tabs>
              <w:tab w:val="left" w:pos="880"/>
              <w:tab w:val="right" w:leader="dot" w:pos="9062"/>
            </w:tabs>
            <w:rPr>
              <w:rFonts w:eastAsiaTheme="minorEastAsia"/>
              <w:noProof/>
              <w:lang w:eastAsia="cs-CZ"/>
            </w:rPr>
          </w:pPr>
          <w:hyperlink w:anchor="_Toc113364989" w:history="1">
            <w:r w:rsidR="00994AF3" w:rsidRPr="00800E73">
              <w:rPr>
                <w:rStyle w:val="Hypertextovodkaz"/>
                <w:noProof/>
              </w:rPr>
              <w:t>5.1</w:t>
            </w:r>
            <w:r w:rsidR="00994AF3">
              <w:rPr>
                <w:rFonts w:eastAsiaTheme="minorEastAsia"/>
                <w:noProof/>
                <w:lang w:eastAsia="cs-CZ"/>
              </w:rPr>
              <w:tab/>
            </w:r>
            <w:r w:rsidR="00994AF3" w:rsidRPr="00800E73">
              <w:rPr>
                <w:rStyle w:val="Hypertextovodkaz"/>
                <w:noProof/>
              </w:rPr>
              <w:t>E.1 Stabilizace sociální situace a snížení sociálních rozdílů</w:t>
            </w:r>
            <w:r w:rsidR="00994AF3">
              <w:rPr>
                <w:noProof/>
                <w:webHidden/>
              </w:rPr>
              <w:tab/>
            </w:r>
            <w:r w:rsidR="00994AF3">
              <w:rPr>
                <w:noProof/>
                <w:webHidden/>
              </w:rPr>
              <w:fldChar w:fldCharType="begin"/>
            </w:r>
            <w:r w:rsidR="00994AF3">
              <w:rPr>
                <w:noProof/>
                <w:webHidden/>
              </w:rPr>
              <w:instrText xml:space="preserve"> PAGEREF _Toc113364989 \h </w:instrText>
            </w:r>
            <w:r w:rsidR="00994AF3">
              <w:rPr>
                <w:noProof/>
                <w:webHidden/>
              </w:rPr>
            </w:r>
            <w:r w:rsidR="00994AF3">
              <w:rPr>
                <w:noProof/>
                <w:webHidden/>
              </w:rPr>
              <w:fldChar w:fldCharType="separate"/>
            </w:r>
            <w:r w:rsidR="00994AF3">
              <w:rPr>
                <w:noProof/>
                <w:webHidden/>
              </w:rPr>
              <w:t>28</w:t>
            </w:r>
            <w:r w:rsidR="00994AF3">
              <w:rPr>
                <w:noProof/>
                <w:webHidden/>
              </w:rPr>
              <w:fldChar w:fldCharType="end"/>
            </w:r>
          </w:hyperlink>
        </w:p>
        <w:p w14:paraId="713FF432" w14:textId="03BDA597" w:rsidR="00994AF3" w:rsidRDefault="00EF37E8">
          <w:pPr>
            <w:pStyle w:val="Obsah3"/>
            <w:tabs>
              <w:tab w:val="left" w:pos="1320"/>
              <w:tab w:val="right" w:leader="dot" w:pos="9062"/>
            </w:tabs>
            <w:rPr>
              <w:rFonts w:eastAsiaTheme="minorEastAsia"/>
              <w:noProof/>
              <w:lang w:eastAsia="cs-CZ"/>
            </w:rPr>
          </w:pPr>
          <w:hyperlink w:anchor="_Toc113364990" w:history="1">
            <w:r w:rsidR="00994AF3" w:rsidRPr="00800E73">
              <w:rPr>
                <w:rStyle w:val="Hypertextovodkaz"/>
                <w:noProof/>
              </w:rPr>
              <w:t>5.1.1</w:t>
            </w:r>
            <w:r w:rsidR="00994AF3">
              <w:rPr>
                <w:rFonts w:eastAsiaTheme="minorEastAsia"/>
                <w:noProof/>
                <w:lang w:eastAsia="cs-CZ"/>
              </w:rPr>
              <w:tab/>
            </w:r>
            <w:r w:rsidR="00994AF3" w:rsidRPr="00800E73">
              <w:rPr>
                <w:rStyle w:val="Hypertextovodkaz"/>
                <w:noProof/>
              </w:rPr>
              <w:t>V.E.1.1 Podpora komunitního života</w:t>
            </w:r>
            <w:r w:rsidR="00994AF3">
              <w:rPr>
                <w:noProof/>
                <w:webHidden/>
              </w:rPr>
              <w:tab/>
            </w:r>
            <w:r w:rsidR="00994AF3">
              <w:rPr>
                <w:noProof/>
                <w:webHidden/>
              </w:rPr>
              <w:fldChar w:fldCharType="begin"/>
            </w:r>
            <w:r w:rsidR="00994AF3">
              <w:rPr>
                <w:noProof/>
                <w:webHidden/>
              </w:rPr>
              <w:instrText xml:space="preserve"> PAGEREF _Toc113364990 \h </w:instrText>
            </w:r>
            <w:r w:rsidR="00994AF3">
              <w:rPr>
                <w:noProof/>
                <w:webHidden/>
              </w:rPr>
            </w:r>
            <w:r w:rsidR="00994AF3">
              <w:rPr>
                <w:noProof/>
                <w:webHidden/>
              </w:rPr>
              <w:fldChar w:fldCharType="separate"/>
            </w:r>
            <w:r w:rsidR="00994AF3">
              <w:rPr>
                <w:noProof/>
                <w:webHidden/>
              </w:rPr>
              <w:t>28</w:t>
            </w:r>
            <w:r w:rsidR="00994AF3">
              <w:rPr>
                <w:noProof/>
                <w:webHidden/>
              </w:rPr>
              <w:fldChar w:fldCharType="end"/>
            </w:r>
          </w:hyperlink>
        </w:p>
        <w:p w14:paraId="3D88122F" w14:textId="4B3EE700" w:rsidR="00994AF3" w:rsidRDefault="00EF37E8">
          <w:pPr>
            <w:pStyle w:val="Obsah2"/>
            <w:tabs>
              <w:tab w:val="left" w:pos="880"/>
              <w:tab w:val="right" w:leader="dot" w:pos="9062"/>
            </w:tabs>
            <w:rPr>
              <w:rFonts w:eastAsiaTheme="minorEastAsia"/>
              <w:noProof/>
              <w:lang w:eastAsia="cs-CZ"/>
            </w:rPr>
          </w:pPr>
          <w:hyperlink w:anchor="_Toc113364991" w:history="1">
            <w:r w:rsidR="00994AF3" w:rsidRPr="00800E73">
              <w:rPr>
                <w:rStyle w:val="Hypertextovodkaz"/>
                <w:rFonts w:cs="Arial"/>
                <w:noProof/>
              </w:rPr>
              <w:t>5.2</w:t>
            </w:r>
            <w:r w:rsidR="00994AF3">
              <w:rPr>
                <w:rFonts w:eastAsiaTheme="minorEastAsia"/>
                <w:noProof/>
                <w:lang w:eastAsia="cs-CZ"/>
              </w:rPr>
              <w:tab/>
            </w:r>
            <w:r w:rsidR="00994AF3" w:rsidRPr="00800E73">
              <w:rPr>
                <w:rStyle w:val="Hypertextovodkaz"/>
                <w:rFonts w:cs="Arial"/>
                <w:noProof/>
              </w:rPr>
              <w:t>E.2 Zvýšení bezpečnosti a pocitu bezpečí</w:t>
            </w:r>
            <w:r w:rsidR="00994AF3">
              <w:rPr>
                <w:noProof/>
                <w:webHidden/>
              </w:rPr>
              <w:tab/>
            </w:r>
            <w:r w:rsidR="00994AF3">
              <w:rPr>
                <w:noProof/>
                <w:webHidden/>
              </w:rPr>
              <w:fldChar w:fldCharType="begin"/>
            </w:r>
            <w:r w:rsidR="00994AF3">
              <w:rPr>
                <w:noProof/>
                <w:webHidden/>
              </w:rPr>
              <w:instrText xml:space="preserve"> PAGEREF _Toc113364991 \h </w:instrText>
            </w:r>
            <w:r w:rsidR="00994AF3">
              <w:rPr>
                <w:noProof/>
                <w:webHidden/>
              </w:rPr>
            </w:r>
            <w:r w:rsidR="00994AF3">
              <w:rPr>
                <w:noProof/>
                <w:webHidden/>
              </w:rPr>
              <w:fldChar w:fldCharType="separate"/>
            </w:r>
            <w:r w:rsidR="00994AF3">
              <w:rPr>
                <w:noProof/>
                <w:webHidden/>
              </w:rPr>
              <w:t>30</w:t>
            </w:r>
            <w:r w:rsidR="00994AF3">
              <w:rPr>
                <w:noProof/>
                <w:webHidden/>
              </w:rPr>
              <w:fldChar w:fldCharType="end"/>
            </w:r>
          </w:hyperlink>
        </w:p>
        <w:p w14:paraId="282E5DD5" w14:textId="32DD56DA" w:rsidR="00994AF3" w:rsidRDefault="00EF37E8">
          <w:pPr>
            <w:pStyle w:val="Obsah3"/>
            <w:tabs>
              <w:tab w:val="left" w:pos="1320"/>
              <w:tab w:val="right" w:leader="dot" w:pos="9062"/>
            </w:tabs>
            <w:rPr>
              <w:rFonts w:eastAsiaTheme="minorEastAsia"/>
              <w:noProof/>
              <w:lang w:eastAsia="cs-CZ"/>
            </w:rPr>
          </w:pPr>
          <w:hyperlink w:anchor="_Toc113364992" w:history="1">
            <w:r w:rsidR="00994AF3" w:rsidRPr="00800E73">
              <w:rPr>
                <w:rStyle w:val="Hypertextovodkaz"/>
                <w:rFonts w:ascii="Calibri" w:hAnsi="Calibri" w:cs="Calibri"/>
                <w:noProof/>
              </w:rPr>
              <w:t>5.2.1</w:t>
            </w:r>
            <w:r w:rsidR="00994AF3">
              <w:rPr>
                <w:rFonts w:eastAsiaTheme="minorEastAsia"/>
                <w:noProof/>
                <w:lang w:eastAsia="cs-CZ"/>
              </w:rPr>
              <w:tab/>
            </w:r>
            <w:r w:rsidR="00994AF3" w:rsidRPr="00800E73">
              <w:rPr>
                <w:rStyle w:val="Hypertextovodkaz"/>
                <w:rFonts w:ascii="Calibri" w:eastAsia="Times New Roman" w:hAnsi="Calibri" w:cs="Calibri"/>
                <w:noProof/>
                <w:lang w:eastAsia="cs-CZ"/>
              </w:rPr>
              <w:t>V.E.2.2 Podpora integrace zahraničních pracovníků</w:t>
            </w:r>
            <w:r w:rsidR="00994AF3">
              <w:rPr>
                <w:noProof/>
                <w:webHidden/>
              </w:rPr>
              <w:tab/>
            </w:r>
            <w:r w:rsidR="00994AF3">
              <w:rPr>
                <w:noProof/>
                <w:webHidden/>
              </w:rPr>
              <w:fldChar w:fldCharType="begin"/>
            </w:r>
            <w:r w:rsidR="00994AF3">
              <w:rPr>
                <w:noProof/>
                <w:webHidden/>
              </w:rPr>
              <w:instrText xml:space="preserve"> PAGEREF _Toc113364992 \h </w:instrText>
            </w:r>
            <w:r w:rsidR="00994AF3">
              <w:rPr>
                <w:noProof/>
                <w:webHidden/>
              </w:rPr>
            </w:r>
            <w:r w:rsidR="00994AF3">
              <w:rPr>
                <w:noProof/>
                <w:webHidden/>
              </w:rPr>
              <w:fldChar w:fldCharType="separate"/>
            </w:r>
            <w:r w:rsidR="00994AF3">
              <w:rPr>
                <w:noProof/>
                <w:webHidden/>
              </w:rPr>
              <w:t>30</w:t>
            </w:r>
            <w:r w:rsidR="00994AF3">
              <w:rPr>
                <w:noProof/>
                <w:webHidden/>
              </w:rPr>
              <w:fldChar w:fldCharType="end"/>
            </w:r>
          </w:hyperlink>
        </w:p>
        <w:p w14:paraId="15D2762B" w14:textId="7B8E6543" w:rsidR="00994AF3" w:rsidRDefault="00EF37E8">
          <w:pPr>
            <w:pStyle w:val="Obsah2"/>
            <w:tabs>
              <w:tab w:val="left" w:pos="880"/>
              <w:tab w:val="right" w:leader="dot" w:pos="9062"/>
            </w:tabs>
            <w:rPr>
              <w:rFonts w:eastAsiaTheme="minorEastAsia"/>
              <w:noProof/>
              <w:lang w:eastAsia="cs-CZ"/>
            </w:rPr>
          </w:pPr>
          <w:hyperlink w:anchor="_Toc113364993" w:history="1">
            <w:r w:rsidR="00994AF3" w:rsidRPr="00800E73">
              <w:rPr>
                <w:rStyle w:val="Hypertextovodkaz"/>
                <w:noProof/>
              </w:rPr>
              <w:t>5.3</w:t>
            </w:r>
            <w:r w:rsidR="00994AF3">
              <w:rPr>
                <w:rFonts w:eastAsiaTheme="minorEastAsia"/>
                <w:noProof/>
                <w:lang w:eastAsia="cs-CZ"/>
              </w:rPr>
              <w:tab/>
            </w:r>
            <w:r w:rsidR="00994AF3" w:rsidRPr="00800E73">
              <w:rPr>
                <w:rStyle w:val="Hypertextovodkaz"/>
                <w:noProof/>
              </w:rPr>
              <w:t>E.3 Zvýšení atraktivity bydlení (a zajištění kvalitní občanské vybavenosti a atraktivní nabídky služeb)</w:t>
            </w:r>
            <w:r w:rsidR="00994AF3">
              <w:rPr>
                <w:noProof/>
                <w:webHidden/>
              </w:rPr>
              <w:tab/>
            </w:r>
            <w:r w:rsidR="00994AF3">
              <w:rPr>
                <w:noProof/>
                <w:webHidden/>
              </w:rPr>
              <w:fldChar w:fldCharType="begin"/>
            </w:r>
            <w:r w:rsidR="00994AF3">
              <w:rPr>
                <w:noProof/>
                <w:webHidden/>
              </w:rPr>
              <w:instrText xml:space="preserve"> PAGEREF _Toc113364993 \h </w:instrText>
            </w:r>
            <w:r w:rsidR="00994AF3">
              <w:rPr>
                <w:noProof/>
                <w:webHidden/>
              </w:rPr>
            </w:r>
            <w:r w:rsidR="00994AF3">
              <w:rPr>
                <w:noProof/>
                <w:webHidden/>
              </w:rPr>
              <w:fldChar w:fldCharType="separate"/>
            </w:r>
            <w:r w:rsidR="00994AF3">
              <w:rPr>
                <w:noProof/>
                <w:webHidden/>
              </w:rPr>
              <w:t>32</w:t>
            </w:r>
            <w:r w:rsidR="00994AF3">
              <w:rPr>
                <w:noProof/>
                <w:webHidden/>
              </w:rPr>
              <w:fldChar w:fldCharType="end"/>
            </w:r>
          </w:hyperlink>
        </w:p>
        <w:p w14:paraId="460C1587" w14:textId="4A0A048D" w:rsidR="00994AF3" w:rsidRDefault="00EF37E8">
          <w:pPr>
            <w:pStyle w:val="Obsah3"/>
            <w:tabs>
              <w:tab w:val="left" w:pos="1320"/>
              <w:tab w:val="right" w:leader="dot" w:pos="9062"/>
            </w:tabs>
            <w:rPr>
              <w:rFonts w:eastAsiaTheme="minorEastAsia"/>
              <w:noProof/>
              <w:lang w:eastAsia="cs-CZ"/>
            </w:rPr>
          </w:pPr>
          <w:hyperlink w:anchor="_Toc113364994" w:history="1">
            <w:r w:rsidR="00994AF3" w:rsidRPr="00800E73">
              <w:rPr>
                <w:rStyle w:val="Hypertextovodkaz"/>
                <w:noProof/>
              </w:rPr>
              <w:t>5.3.1</w:t>
            </w:r>
            <w:r w:rsidR="00994AF3">
              <w:rPr>
                <w:rFonts w:eastAsiaTheme="minorEastAsia"/>
                <w:noProof/>
                <w:lang w:eastAsia="cs-CZ"/>
              </w:rPr>
              <w:tab/>
            </w:r>
            <w:r w:rsidR="00994AF3" w:rsidRPr="00800E73">
              <w:rPr>
                <w:rStyle w:val="Hypertextovodkaz"/>
                <w:noProof/>
              </w:rPr>
              <w:t>V.E.3.1 Komplexní obnova sídlišť (Specifická podpora bydlení a bytové politiky)</w:t>
            </w:r>
            <w:r w:rsidR="00994AF3">
              <w:rPr>
                <w:noProof/>
                <w:webHidden/>
              </w:rPr>
              <w:tab/>
            </w:r>
            <w:r w:rsidR="00994AF3">
              <w:rPr>
                <w:noProof/>
                <w:webHidden/>
              </w:rPr>
              <w:fldChar w:fldCharType="begin"/>
            </w:r>
            <w:r w:rsidR="00994AF3">
              <w:rPr>
                <w:noProof/>
                <w:webHidden/>
              </w:rPr>
              <w:instrText xml:space="preserve"> PAGEREF _Toc113364994 \h </w:instrText>
            </w:r>
            <w:r w:rsidR="00994AF3">
              <w:rPr>
                <w:noProof/>
                <w:webHidden/>
              </w:rPr>
            </w:r>
            <w:r w:rsidR="00994AF3">
              <w:rPr>
                <w:noProof/>
                <w:webHidden/>
              </w:rPr>
              <w:fldChar w:fldCharType="separate"/>
            </w:r>
            <w:r w:rsidR="00994AF3">
              <w:rPr>
                <w:noProof/>
                <w:webHidden/>
              </w:rPr>
              <w:t>32</w:t>
            </w:r>
            <w:r w:rsidR="00994AF3">
              <w:rPr>
                <w:noProof/>
                <w:webHidden/>
              </w:rPr>
              <w:fldChar w:fldCharType="end"/>
            </w:r>
          </w:hyperlink>
        </w:p>
        <w:p w14:paraId="58A2C7F0" w14:textId="467687FA" w:rsidR="00994AF3" w:rsidRDefault="00EF37E8">
          <w:pPr>
            <w:pStyle w:val="Obsah2"/>
            <w:tabs>
              <w:tab w:val="left" w:pos="880"/>
              <w:tab w:val="right" w:leader="dot" w:pos="9062"/>
            </w:tabs>
            <w:rPr>
              <w:rFonts w:eastAsiaTheme="minorEastAsia"/>
              <w:noProof/>
              <w:lang w:eastAsia="cs-CZ"/>
            </w:rPr>
          </w:pPr>
          <w:hyperlink w:anchor="_Toc113364995" w:history="1">
            <w:r w:rsidR="00994AF3" w:rsidRPr="00800E73">
              <w:rPr>
                <w:rStyle w:val="Hypertextovodkaz"/>
                <w:noProof/>
              </w:rPr>
              <w:t>5.4</w:t>
            </w:r>
            <w:r w:rsidR="00994AF3">
              <w:rPr>
                <w:rFonts w:eastAsiaTheme="minorEastAsia"/>
                <w:noProof/>
                <w:lang w:eastAsia="cs-CZ"/>
              </w:rPr>
              <w:tab/>
            </w:r>
            <w:r w:rsidR="00994AF3" w:rsidRPr="00800E73">
              <w:rPr>
                <w:rStyle w:val="Hypertextovodkaz"/>
                <w:noProof/>
              </w:rPr>
              <w:t>E.4 Zvýšení patriotismu a aktivního životního stylu</w:t>
            </w:r>
            <w:r w:rsidR="00994AF3">
              <w:rPr>
                <w:noProof/>
                <w:webHidden/>
              </w:rPr>
              <w:tab/>
            </w:r>
            <w:r w:rsidR="00994AF3">
              <w:rPr>
                <w:noProof/>
                <w:webHidden/>
              </w:rPr>
              <w:fldChar w:fldCharType="begin"/>
            </w:r>
            <w:r w:rsidR="00994AF3">
              <w:rPr>
                <w:noProof/>
                <w:webHidden/>
              </w:rPr>
              <w:instrText xml:space="preserve"> PAGEREF _Toc113364995 \h </w:instrText>
            </w:r>
            <w:r w:rsidR="00994AF3">
              <w:rPr>
                <w:noProof/>
                <w:webHidden/>
              </w:rPr>
            </w:r>
            <w:r w:rsidR="00994AF3">
              <w:rPr>
                <w:noProof/>
                <w:webHidden/>
              </w:rPr>
              <w:fldChar w:fldCharType="separate"/>
            </w:r>
            <w:r w:rsidR="00994AF3">
              <w:rPr>
                <w:noProof/>
                <w:webHidden/>
              </w:rPr>
              <w:t>39</w:t>
            </w:r>
            <w:r w:rsidR="00994AF3">
              <w:rPr>
                <w:noProof/>
                <w:webHidden/>
              </w:rPr>
              <w:fldChar w:fldCharType="end"/>
            </w:r>
          </w:hyperlink>
        </w:p>
        <w:p w14:paraId="77DD319A" w14:textId="3233BEA6" w:rsidR="00994AF3" w:rsidRDefault="00EF37E8">
          <w:pPr>
            <w:pStyle w:val="Obsah3"/>
            <w:tabs>
              <w:tab w:val="left" w:pos="1320"/>
              <w:tab w:val="right" w:leader="dot" w:pos="9062"/>
            </w:tabs>
            <w:rPr>
              <w:rFonts w:eastAsiaTheme="minorEastAsia"/>
              <w:noProof/>
              <w:lang w:eastAsia="cs-CZ"/>
            </w:rPr>
          </w:pPr>
          <w:hyperlink w:anchor="_Toc113364996" w:history="1">
            <w:r w:rsidR="00994AF3" w:rsidRPr="00800E73">
              <w:rPr>
                <w:rStyle w:val="Hypertextovodkaz"/>
                <w:noProof/>
              </w:rPr>
              <w:t>5.4.1</w:t>
            </w:r>
            <w:r w:rsidR="00994AF3">
              <w:rPr>
                <w:rFonts w:eastAsiaTheme="minorEastAsia"/>
                <w:noProof/>
                <w:lang w:eastAsia="cs-CZ"/>
              </w:rPr>
              <w:tab/>
            </w:r>
            <w:r w:rsidR="00994AF3" w:rsidRPr="00800E73">
              <w:rPr>
                <w:rStyle w:val="Hypertextovodkaz"/>
                <w:noProof/>
              </w:rPr>
              <w:t>V.E.4.1 Podpora živého umění, kulturních a kreativních odvětví ve strukturálně postižených krajích</w:t>
            </w:r>
            <w:r w:rsidR="00994AF3">
              <w:rPr>
                <w:noProof/>
                <w:webHidden/>
              </w:rPr>
              <w:tab/>
            </w:r>
            <w:r w:rsidR="00994AF3">
              <w:rPr>
                <w:noProof/>
                <w:webHidden/>
              </w:rPr>
              <w:fldChar w:fldCharType="begin"/>
            </w:r>
            <w:r w:rsidR="00994AF3">
              <w:rPr>
                <w:noProof/>
                <w:webHidden/>
              </w:rPr>
              <w:instrText xml:space="preserve"> PAGEREF _Toc113364996 \h </w:instrText>
            </w:r>
            <w:r w:rsidR="00994AF3">
              <w:rPr>
                <w:noProof/>
                <w:webHidden/>
              </w:rPr>
            </w:r>
            <w:r w:rsidR="00994AF3">
              <w:rPr>
                <w:noProof/>
                <w:webHidden/>
              </w:rPr>
              <w:fldChar w:fldCharType="separate"/>
            </w:r>
            <w:r w:rsidR="00994AF3">
              <w:rPr>
                <w:noProof/>
                <w:webHidden/>
              </w:rPr>
              <w:t>39</w:t>
            </w:r>
            <w:r w:rsidR="00994AF3">
              <w:rPr>
                <w:noProof/>
                <w:webHidden/>
              </w:rPr>
              <w:fldChar w:fldCharType="end"/>
            </w:r>
          </w:hyperlink>
        </w:p>
        <w:p w14:paraId="7BC4E4F7" w14:textId="3CD2E390" w:rsidR="00994AF3" w:rsidRDefault="00EF37E8">
          <w:pPr>
            <w:pStyle w:val="Obsah1"/>
            <w:rPr>
              <w:rFonts w:eastAsiaTheme="minorEastAsia"/>
              <w:b w:val="0"/>
              <w:noProof/>
              <w:lang w:eastAsia="cs-CZ"/>
            </w:rPr>
          </w:pPr>
          <w:hyperlink w:anchor="_Toc113364997" w:history="1">
            <w:r w:rsidR="00994AF3" w:rsidRPr="00800E73">
              <w:rPr>
                <w:rStyle w:val="Hypertextovodkaz"/>
                <w:rFonts w:cs="Arial"/>
                <w:noProof/>
              </w:rPr>
              <w:t>6</w:t>
            </w:r>
            <w:r w:rsidR="00994AF3">
              <w:rPr>
                <w:rFonts w:eastAsiaTheme="minorEastAsia"/>
                <w:b w:val="0"/>
                <w:noProof/>
                <w:lang w:eastAsia="cs-CZ"/>
              </w:rPr>
              <w:tab/>
            </w:r>
            <w:r w:rsidR="00994AF3" w:rsidRPr="00800E73">
              <w:rPr>
                <w:rStyle w:val="Hypertextovodkaz"/>
                <w:rFonts w:cs="Arial"/>
                <w:noProof/>
              </w:rPr>
              <w:t>Pilíř F – Životní prostředí</w:t>
            </w:r>
            <w:r w:rsidR="00994AF3">
              <w:rPr>
                <w:noProof/>
                <w:webHidden/>
              </w:rPr>
              <w:tab/>
            </w:r>
            <w:r w:rsidR="00994AF3">
              <w:rPr>
                <w:noProof/>
                <w:webHidden/>
              </w:rPr>
              <w:fldChar w:fldCharType="begin"/>
            </w:r>
            <w:r w:rsidR="00994AF3">
              <w:rPr>
                <w:noProof/>
                <w:webHidden/>
              </w:rPr>
              <w:instrText xml:space="preserve"> PAGEREF _Toc113364997 \h </w:instrText>
            </w:r>
            <w:r w:rsidR="00994AF3">
              <w:rPr>
                <w:noProof/>
                <w:webHidden/>
              </w:rPr>
            </w:r>
            <w:r w:rsidR="00994AF3">
              <w:rPr>
                <w:noProof/>
                <w:webHidden/>
              </w:rPr>
              <w:fldChar w:fldCharType="separate"/>
            </w:r>
            <w:r w:rsidR="00994AF3">
              <w:rPr>
                <w:noProof/>
                <w:webHidden/>
              </w:rPr>
              <w:t>43</w:t>
            </w:r>
            <w:r w:rsidR="00994AF3">
              <w:rPr>
                <w:noProof/>
                <w:webHidden/>
              </w:rPr>
              <w:fldChar w:fldCharType="end"/>
            </w:r>
          </w:hyperlink>
        </w:p>
        <w:p w14:paraId="4B90DA08" w14:textId="65E18EFE" w:rsidR="00994AF3" w:rsidRDefault="00EF37E8">
          <w:pPr>
            <w:pStyle w:val="Obsah2"/>
            <w:tabs>
              <w:tab w:val="left" w:pos="880"/>
              <w:tab w:val="right" w:leader="dot" w:pos="9062"/>
            </w:tabs>
            <w:rPr>
              <w:rFonts w:eastAsiaTheme="minorEastAsia"/>
              <w:noProof/>
              <w:lang w:eastAsia="cs-CZ"/>
            </w:rPr>
          </w:pPr>
          <w:hyperlink w:anchor="_Toc113364998" w:history="1">
            <w:r w:rsidR="00994AF3" w:rsidRPr="00800E73">
              <w:rPr>
                <w:rStyle w:val="Hypertextovodkaz"/>
                <w:noProof/>
              </w:rPr>
              <w:t>6.1</w:t>
            </w:r>
            <w:r w:rsidR="00994AF3">
              <w:rPr>
                <w:rFonts w:eastAsiaTheme="minorEastAsia"/>
                <w:noProof/>
                <w:lang w:eastAsia="cs-CZ"/>
              </w:rPr>
              <w:tab/>
            </w:r>
            <w:r w:rsidR="00994AF3" w:rsidRPr="00800E73">
              <w:rPr>
                <w:rStyle w:val="Hypertextovodkaz"/>
                <w:rFonts w:cs="Arial"/>
                <w:noProof/>
              </w:rPr>
              <w:t xml:space="preserve">F.1 </w:t>
            </w:r>
            <w:r w:rsidR="00994AF3" w:rsidRPr="00800E73">
              <w:rPr>
                <w:rStyle w:val="Hypertextovodkaz"/>
                <w:noProof/>
              </w:rPr>
              <w:t>Revitalizovat a regenerovat území silně zasažené těžební a průmyslovou činností</w:t>
            </w:r>
            <w:r w:rsidR="00994AF3">
              <w:rPr>
                <w:noProof/>
                <w:webHidden/>
              </w:rPr>
              <w:tab/>
            </w:r>
            <w:r w:rsidR="00994AF3">
              <w:rPr>
                <w:noProof/>
                <w:webHidden/>
              </w:rPr>
              <w:fldChar w:fldCharType="begin"/>
            </w:r>
            <w:r w:rsidR="00994AF3">
              <w:rPr>
                <w:noProof/>
                <w:webHidden/>
              </w:rPr>
              <w:instrText xml:space="preserve"> PAGEREF _Toc113364998 \h </w:instrText>
            </w:r>
            <w:r w:rsidR="00994AF3">
              <w:rPr>
                <w:noProof/>
                <w:webHidden/>
              </w:rPr>
            </w:r>
            <w:r w:rsidR="00994AF3">
              <w:rPr>
                <w:noProof/>
                <w:webHidden/>
              </w:rPr>
              <w:fldChar w:fldCharType="separate"/>
            </w:r>
            <w:r w:rsidR="00994AF3">
              <w:rPr>
                <w:noProof/>
                <w:webHidden/>
              </w:rPr>
              <w:t>43</w:t>
            </w:r>
            <w:r w:rsidR="00994AF3">
              <w:rPr>
                <w:noProof/>
                <w:webHidden/>
              </w:rPr>
              <w:fldChar w:fldCharType="end"/>
            </w:r>
          </w:hyperlink>
        </w:p>
        <w:p w14:paraId="0F0939F4" w14:textId="002A2D67" w:rsidR="00994AF3" w:rsidRDefault="00EF37E8">
          <w:pPr>
            <w:pStyle w:val="Obsah3"/>
            <w:tabs>
              <w:tab w:val="left" w:pos="1320"/>
              <w:tab w:val="right" w:leader="dot" w:pos="9062"/>
            </w:tabs>
            <w:rPr>
              <w:rFonts w:eastAsiaTheme="minorEastAsia"/>
              <w:noProof/>
              <w:lang w:eastAsia="cs-CZ"/>
            </w:rPr>
          </w:pPr>
          <w:hyperlink w:anchor="_Toc113364999" w:history="1">
            <w:r w:rsidR="00994AF3" w:rsidRPr="00800E73">
              <w:rPr>
                <w:rStyle w:val="Hypertextovodkaz"/>
                <w:noProof/>
              </w:rPr>
              <w:t>6.1.1</w:t>
            </w:r>
            <w:r w:rsidR="00994AF3">
              <w:rPr>
                <w:rFonts w:eastAsiaTheme="minorEastAsia"/>
                <w:noProof/>
                <w:lang w:eastAsia="cs-CZ"/>
              </w:rPr>
              <w:tab/>
            </w:r>
            <w:r w:rsidR="00994AF3" w:rsidRPr="00800E73">
              <w:rPr>
                <w:rStyle w:val="Hypertextovodkaz"/>
                <w:noProof/>
              </w:rPr>
              <w:t>V.F.1.1 Přenastavení a posílení programu na sanaci ekologických škod financovaného z úrovně OP ŽP určeného pro města a obce</w:t>
            </w:r>
            <w:r w:rsidR="00994AF3">
              <w:rPr>
                <w:noProof/>
                <w:webHidden/>
              </w:rPr>
              <w:tab/>
            </w:r>
            <w:r w:rsidR="00994AF3">
              <w:rPr>
                <w:noProof/>
                <w:webHidden/>
              </w:rPr>
              <w:fldChar w:fldCharType="begin"/>
            </w:r>
            <w:r w:rsidR="00994AF3">
              <w:rPr>
                <w:noProof/>
                <w:webHidden/>
              </w:rPr>
              <w:instrText xml:space="preserve"> PAGEREF _Toc113364999 \h </w:instrText>
            </w:r>
            <w:r w:rsidR="00994AF3">
              <w:rPr>
                <w:noProof/>
                <w:webHidden/>
              </w:rPr>
            </w:r>
            <w:r w:rsidR="00994AF3">
              <w:rPr>
                <w:noProof/>
                <w:webHidden/>
              </w:rPr>
              <w:fldChar w:fldCharType="separate"/>
            </w:r>
            <w:r w:rsidR="00994AF3">
              <w:rPr>
                <w:noProof/>
                <w:webHidden/>
              </w:rPr>
              <w:t>43</w:t>
            </w:r>
            <w:r w:rsidR="00994AF3">
              <w:rPr>
                <w:noProof/>
                <w:webHidden/>
              </w:rPr>
              <w:fldChar w:fldCharType="end"/>
            </w:r>
          </w:hyperlink>
        </w:p>
        <w:p w14:paraId="7000FF55" w14:textId="6F785106" w:rsidR="00994AF3" w:rsidRDefault="00EF37E8">
          <w:pPr>
            <w:pStyle w:val="Obsah3"/>
            <w:tabs>
              <w:tab w:val="left" w:pos="1320"/>
              <w:tab w:val="right" w:leader="dot" w:pos="9062"/>
            </w:tabs>
            <w:rPr>
              <w:rFonts w:eastAsiaTheme="minorEastAsia"/>
              <w:noProof/>
              <w:lang w:eastAsia="cs-CZ"/>
            </w:rPr>
          </w:pPr>
          <w:hyperlink w:anchor="_Toc113365000" w:history="1">
            <w:r w:rsidR="00994AF3" w:rsidRPr="00800E73">
              <w:rPr>
                <w:rStyle w:val="Hypertextovodkaz"/>
                <w:noProof/>
              </w:rPr>
              <w:t>6.1.2</w:t>
            </w:r>
            <w:r w:rsidR="00994AF3">
              <w:rPr>
                <w:rFonts w:eastAsiaTheme="minorEastAsia"/>
                <w:noProof/>
                <w:lang w:eastAsia="cs-CZ"/>
              </w:rPr>
              <w:tab/>
            </w:r>
            <w:r w:rsidR="00994AF3" w:rsidRPr="00800E73">
              <w:rPr>
                <w:rStyle w:val="Hypertextovodkaz"/>
                <w:noProof/>
              </w:rPr>
              <w:t>V.F.1.2 Adaptace území na dopady změn klimatu</w:t>
            </w:r>
            <w:r w:rsidR="00994AF3">
              <w:rPr>
                <w:noProof/>
                <w:webHidden/>
              </w:rPr>
              <w:tab/>
            </w:r>
            <w:r w:rsidR="00994AF3">
              <w:rPr>
                <w:noProof/>
                <w:webHidden/>
              </w:rPr>
              <w:fldChar w:fldCharType="begin"/>
            </w:r>
            <w:r w:rsidR="00994AF3">
              <w:rPr>
                <w:noProof/>
                <w:webHidden/>
              </w:rPr>
              <w:instrText xml:space="preserve"> PAGEREF _Toc113365000 \h </w:instrText>
            </w:r>
            <w:r w:rsidR="00994AF3">
              <w:rPr>
                <w:noProof/>
                <w:webHidden/>
              </w:rPr>
            </w:r>
            <w:r w:rsidR="00994AF3">
              <w:rPr>
                <w:noProof/>
                <w:webHidden/>
              </w:rPr>
              <w:fldChar w:fldCharType="separate"/>
            </w:r>
            <w:r w:rsidR="00994AF3">
              <w:rPr>
                <w:noProof/>
                <w:webHidden/>
              </w:rPr>
              <w:t>44</w:t>
            </w:r>
            <w:r w:rsidR="00994AF3">
              <w:rPr>
                <w:noProof/>
                <w:webHidden/>
              </w:rPr>
              <w:fldChar w:fldCharType="end"/>
            </w:r>
          </w:hyperlink>
        </w:p>
        <w:p w14:paraId="71505AD5" w14:textId="4E3CAF41" w:rsidR="00994AF3" w:rsidRDefault="00EF37E8">
          <w:pPr>
            <w:pStyle w:val="Obsah2"/>
            <w:tabs>
              <w:tab w:val="left" w:pos="880"/>
              <w:tab w:val="right" w:leader="dot" w:pos="9062"/>
            </w:tabs>
            <w:rPr>
              <w:rFonts w:eastAsiaTheme="minorEastAsia"/>
              <w:noProof/>
              <w:lang w:eastAsia="cs-CZ"/>
            </w:rPr>
          </w:pPr>
          <w:hyperlink w:anchor="_Toc113365001" w:history="1">
            <w:r w:rsidR="00994AF3" w:rsidRPr="00800E73">
              <w:rPr>
                <w:rStyle w:val="Hypertextovodkaz"/>
                <w:noProof/>
              </w:rPr>
              <w:t>6.2</w:t>
            </w:r>
            <w:r w:rsidR="00994AF3">
              <w:rPr>
                <w:rFonts w:eastAsiaTheme="minorEastAsia"/>
                <w:noProof/>
                <w:lang w:eastAsia="cs-CZ"/>
              </w:rPr>
              <w:tab/>
            </w:r>
            <w:r w:rsidR="00994AF3" w:rsidRPr="00800E73">
              <w:rPr>
                <w:rStyle w:val="Hypertextovodkaz"/>
                <w:noProof/>
              </w:rPr>
              <w:t>F.2 Regenerovat rozvojová, deprivovaná nebo periferní území v sídlech s vysokou koncentrací obyvatel</w:t>
            </w:r>
            <w:r w:rsidR="00994AF3">
              <w:rPr>
                <w:noProof/>
                <w:webHidden/>
              </w:rPr>
              <w:tab/>
            </w:r>
            <w:r w:rsidR="00994AF3">
              <w:rPr>
                <w:noProof/>
                <w:webHidden/>
              </w:rPr>
              <w:fldChar w:fldCharType="begin"/>
            </w:r>
            <w:r w:rsidR="00994AF3">
              <w:rPr>
                <w:noProof/>
                <w:webHidden/>
              </w:rPr>
              <w:instrText xml:space="preserve"> PAGEREF _Toc113365001 \h </w:instrText>
            </w:r>
            <w:r w:rsidR="00994AF3">
              <w:rPr>
                <w:noProof/>
                <w:webHidden/>
              </w:rPr>
            </w:r>
            <w:r w:rsidR="00994AF3">
              <w:rPr>
                <w:noProof/>
                <w:webHidden/>
              </w:rPr>
              <w:fldChar w:fldCharType="separate"/>
            </w:r>
            <w:r w:rsidR="00994AF3">
              <w:rPr>
                <w:noProof/>
                <w:webHidden/>
              </w:rPr>
              <w:t>49</w:t>
            </w:r>
            <w:r w:rsidR="00994AF3">
              <w:rPr>
                <w:noProof/>
                <w:webHidden/>
              </w:rPr>
              <w:fldChar w:fldCharType="end"/>
            </w:r>
          </w:hyperlink>
        </w:p>
        <w:p w14:paraId="32B9A06E" w14:textId="61595E1B" w:rsidR="00994AF3" w:rsidRDefault="00EF37E8">
          <w:pPr>
            <w:pStyle w:val="Obsah3"/>
            <w:tabs>
              <w:tab w:val="left" w:pos="1320"/>
              <w:tab w:val="right" w:leader="dot" w:pos="9062"/>
            </w:tabs>
            <w:rPr>
              <w:rFonts w:eastAsiaTheme="minorEastAsia"/>
              <w:noProof/>
              <w:lang w:eastAsia="cs-CZ"/>
            </w:rPr>
          </w:pPr>
          <w:hyperlink w:anchor="_Toc113365002" w:history="1">
            <w:r w:rsidR="00994AF3" w:rsidRPr="00800E73">
              <w:rPr>
                <w:rStyle w:val="Hypertextovodkaz"/>
                <w:rFonts w:ascii="Calibri" w:hAnsi="Calibri" w:cs="Calibri"/>
                <w:noProof/>
              </w:rPr>
              <w:t>6.2.1</w:t>
            </w:r>
            <w:r w:rsidR="00994AF3">
              <w:rPr>
                <w:rFonts w:eastAsiaTheme="minorEastAsia"/>
                <w:noProof/>
                <w:lang w:eastAsia="cs-CZ"/>
              </w:rPr>
              <w:tab/>
            </w:r>
            <w:r w:rsidR="00994AF3" w:rsidRPr="00800E73">
              <w:rPr>
                <w:rStyle w:val="Hypertextovodkaz"/>
                <w:rFonts w:ascii="Calibri" w:hAnsi="Calibri" w:cs="Calibri"/>
                <w:noProof/>
              </w:rPr>
              <w:t>V.F.2.1 Přechod k oběhovému hospodářství</w:t>
            </w:r>
            <w:r w:rsidR="00994AF3">
              <w:rPr>
                <w:noProof/>
                <w:webHidden/>
              </w:rPr>
              <w:tab/>
            </w:r>
            <w:r w:rsidR="00994AF3">
              <w:rPr>
                <w:noProof/>
                <w:webHidden/>
              </w:rPr>
              <w:fldChar w:fldCharType="begin"/>
            </w:r>
            <w:r w:rsidR="00994AF3">
              <w:rPr>
                <w:noProof/>
                <w:webHidden/>
              </w:rPr>
              <w:instrText xml:space="preserve"> PAGEREF _Toc113365002 \h </w:instrText>
            </w:r>
            <w:r w:rsidR="00994AF3">
              <w:rPr>
                <w:noProof/>
                <w:webHidden/>
              </w:rPr>
            </w:r>
            <w:r w:rsidR="00994AF3">
              <w:rPr>
                <w:noProof/>
                <w:webHidden/>
              </w:rPr>
              <w:fldChar w:fldCharType="separate"/>
            </w:r>
            <w:r w:rsidR="00994AF3">
              <w:rPr>
                <w:noProof/>
                <w:webHidden/>
              </w:rPr>
              <w:t>49</w:t>
            </w:r>
            <w:r w:rsidR="00994AF3">
              <w:rPr>
                <w:noProof/>
                <w:webHidden/>
              </w:rPr>
              <w:fldChar w:fldCharType="end"/>
            </w:r>
          </w:hyperlink>
        </w:p>
        <w:p w14:paraId="164C69F7" w14:textId="23D9E11E" w:rsidR="00994AF3" w:rsidRDefault="00EF37E8">
          <w:pPr>
            <w:pStyle w:val="Obsah1"/>
            <w:rPr>
              <w:rFonts w:eastAsiaTheme="minorEastAsia"/>
              <w:b w:val="0"/>
              <w:noProof/>
              <w:lang w:eastAsia="cs-CZ"/>
            </w:rPr>
          </w:pPr>
          <w:hyperlink w:anchor="_Toc113365003" w:history="1">
            <w:r w:rsidR="00994AF3" w:rsidRPr="00800E73">
              <w:rPr>
                <w:rStyle w:val="Hypertextovodkaz"/>
                <w:rFonts w:cs="Arial"/>
                <w:noProof/>
              </w:rPr>
              <w:t>7</w:t>
            </w:r>
            <w:r w:rsidR="00994AF3">
              <w:rPr>
                <w:rFonts w:eastAsiaTheme="minorEastAsia"/>
                <w:b w:val="0"/>
                <w:noProof/>
                <w:lang w:eastAsia="cs-CZ"/>
              </w:rPr>
              <w:tab/>
            </w:r>
            <w:r w:rsidR="00994AF3" w:rsidRPr="00800E73">
              <w:rPr>
                <w:rStyle w:val="Hypertextovodkaz"/>
                <w:rFonts w:cs="Arial"/>
                <w:noProof/>
              </w:rPr>
              <w:t>Pilíř G – Infrastruktura a veřejná správa</w:t>
            </w:r>
            <w:r w:rsidR="00994AF3">
              <w:rPr>
                <w:noProof/>
                <w:webHidden/>
              </w:rPr>
              <w:tab/>
            </w:r>
            <w:r w:rsidR="00994AF3">
              <w:rPr>
                <w:noProof/>
                <w:webHidden/>
              </w:rPr>
              <w:fldChar w:fldCharType="begin"/>
            </w:r>
            <w:r w:rsidR="00994AF3">
              <w:rPr>
                <w:noProof/>
                <w:webHidden/>
              </w:rPr>
              <w:instrText xml:space="preserve"> PAGEREF _Toc113365003 \h </w:instrText>
            </w:r>
            <w:r w:rsidR="00994AF3">
              <w:rPr>
                <w:noProof/>
                <w:webHidden/>
              </w:rPr>
            </w:r>
            <w:r w:rsidR="00994AF3">
              <w:rPr>
                <w:noProof/>
                <w:webHidden/>
              </w:rPr>
              <w:fldChar w:fldCharType="separate"/>
            </w:r>
            <w:r w:rsidR="00994AF3">
              <w:rPr>
                <w:noProof/>
                <w:webHidden/>
              </w:rPr>
              <w:t>54</w:t>
            </w:r>
            <w:r w:rsidR="00994AF3">
              <w:rPr>
                <w:noProof/>
                <w:webHidden/>
              </w:rPr>
              <w:fldChar w:fldCharType="end"/>
            </w:r>
          </w:hyperlink>
        </w:p>
        <w:p w14:paraId="0C89DF95" w14:textId="3D55EB0C" w:rsidR="00994AF3" w:rsidRDefault="00EF37E8">
          <w:pPr>
            <w:pStyle w:val="Obsah2"/>
            <w:tabs>
              <w:tab w:val="left" w:pos="880"/>
              <w:tab w:val="right" w:leader="dot" w:pos="9062"/>
            </w:tabs>
            <w:rPr>
              <w:rFonts w:eastAsiaTheme="minorEastAsia"/>
              <w:noProof/>
              <w:lang w:eastAsia="cs-CZ"/>
            </w:rPr>
          </w:pPr>
          <w:hyperlink w:anchor="_Toc113365004" w:history="1">
            <w:r w:rsidR="00994AF3" w:rsidRPr="00800E73">
              <w:rPr>
                <w:rStyle w:val="Hypertextovodkaz"/>
                <w:rFonts w:cs="Arial"/>
                <w:noProof/>
              </w:rPr>
              <w:t>7.1</w:t>
            </w:r>
            <w:r w:rsidR="00994AF3">
              <w:rPr>
                <w:rFonts w:eastAsiaTheme="minorEastAsia"/>
                <w:noProof/>
                <w:lang w:eastAsia="cs-CZ"/>
              </w:rPr>
              <w:tab/>
            </w:r>
            <w:r w:rsidR="00994AF3" w:rsidRPr="00800E73">
              <w:rPr>
                <w:rStyle w:val="Hypertextovodkaz"/>
                <w:rFonts w:cs="Arial"/>
                <w:noProof/>
              </w:rPr>
              <w:t>G.1 Propojit dopravně krajská ekonomická centra s hlavními trhy v ČR a v zahraničí a propojit dopravně metropolitní a periferní sídla v krajích tam, kde špatná dopravní dostupnost představuje bariéru pro rozvoj a růst</w:t>
            </w:r>
            <w:r w:rsidR="00994AF3">
              <w:rPr>
                <w:noProof/>
                <w:webHidden/>
              </w:rPr>
              <w:tab/>
            </w:r>
            <w:r w:rsidR="00994AF3">
              <w:rPr>
                <w:noProof/>
                <w:webHidden/>
              </w:rPr>
              <w:fldChar w:fldCharType="begin"/>
            </w:r>
            <w:r w:rsidR="00994AF3">
              <w:rPr>
                <w:noProof/>
                <w:webHidden/>
              </w:rPr>
              <w:instrText xml:space="preserve"> PAGEREF _Toc113365004 \h </w:instrText>
            </w:r>
            <w:r w:rsidR="00994AF3">
              <w:rPr>
                <w:noProof/>
                <w:webHidden/>
              </w:rPr>
            </w:r>
            <w:r w:rsidR="00994AF3">
              <w:rPr>
                <w:noProof/>
                <w:webHidden/>
              </w:rPr>
              <w:fldChar w:fldCharType="separate"/>
            </w:r>
            <w:r w:rsidR="00994AF3">
              <w:rPr>
                <w:noProof/>
                <w:webHidden/>
              </w:rPr>
              <w:t>54</w:t>
            </w:r>
            <w:r w:rsidR="00994AF3">
              <w:rPr>
                <w:noProof/>
                <w:webHidden/>
              </w:rPr>
              <w:fldChar w:fldCharType="end"/>
            </w:r>
          </w:hyperlink>
        </w:p>
        <w:p w14:paraId="2053091C" w14:textId="2D82BD94" w:rsidR="00994AF3" w:rsidRDefault="00EF37E8">
          <w:pPr>
            <w:pStyle w:val="Obsah3"/>
            <w:tabs>
              <w:tab w:val="right" w:leader="dot" w:pos="9062"/>
            </w:tabs>
            <w:rPr>
              <w:rFonts w:eastAsiaTheme="minorEastAsia"/>
              <w:noProof/>
              <w:lang w:eastAsia="cs-CZ"/>
            </w:rPr>
          </w:pPr>
          <w:hyperlink w:anchor="_Toc113365005" w:history="1">
            <w:r w:rsidR="00994AF3" w:rsidRPr="00800E73">
              <w:rPr>
                <w:rStyle w:val="Hypertextovodkaz"/>
                <w:noProof/>
              </w:rPr>
              <w:t>7.1.1  V.G.1.1 Příprava analýzy možností strategického rozvoje nabíjecí infrastruktury v hustě zastavěných městských oblastech hlavních sídel ÚK, MSK a KVK do roku 2035</w:t>
            </w:r>
            <w:r w:rsidR="00994AF3">
              <w:rPr>
                <w:noProof/>
                <w:webHidden/>
              </w:rPr>
              <w:tab/>
            </w:r>
            <w:r w:rsidR="00994AF3">
              <w:rPr>
                <w:noProof/>
                <w:webHidden/>
              </w:rPr>
              <w:fldChar w:fldCharType="begin"/>
            </w:r>
            <w:r w:rsidR="00994AF3">
              <w:rPr>
                <w:noProof/>
                <w:webHidden/>
              </w:rPr>
              <w:instrText xml:space="preserve"> PAGEREF _Toc113365005 \h </w:instrText>
            </w:r>
            <w:r w:rsidR="00994AF3">
              <w:rPr>
                <w:noProof/>
                <w:webHidden/>
              </w:rPr>
            </w:r>
            <w:r w:rsidR="00994AF3">
              <w:rPr>
                <w:noProof/>
                <w:webHidden/>
              </w:rPr>
              <w:fldChar w:fldCharType="separate"/>
            </w:r>
            <w:r w:rsidR="00994AF3">
              <w:rPr>
                <w:noProof/>
                <w:webHidden/>
              </w:rPr>
              <w:t>54</w:t>
            </w:r>
            <w:r w:rsidR="00994AF3">
              <w:rPr>
                <w:noProof/>
                <w:webHidden/>
              </w:rPr>
              <w:fldChar w:fldCharType="end"/>
            </w:r>
          </w:hyperlink>
        </w:p>
        <w:p w14:paraId="2C913092" w14:textId="11EC7056" w:rsidR="00994AF3" w:rsidRDefault="00EF37E8">
          <w:pPr>
            <w:pStyle w:val="Obsah1"/>
            <w:rPr>
              <w:rFonts w:eastAsiaTheme="minorEastAsia"/>
              <w:b w:val="0"/>
              <w:noProof/>
              <w:lang w:eastAsia="cs-CZ"/>
            </w:rPr>
          </w:pPr>
          <w:hyperlink w:anchor="_Toc113365006" w:history="1">
            <w:r w:rsidR="00994AF3" w:rsidRPr="00800E73">
              <w:rPr>
                <w:rStyle w:val="Hypertextovodkaz"/>
                <w:rFonts w:cs="Arial"/>
                <w:noProof/>
              </w:rPr>
              <w:t>8</w:t>
            </w:r>
            <w:r w:rsidR="00994AF3">
              <w:rPr>
                <w:rFonts w:eastAsiaTheme="minorEastAsia"/>
                <w:b w:val="0"/>
                <w:noProof/>
                <w:lang w:eastAsia="cs-CZ"/>
              </w:rPr>
              <w:tab/>
            </w:r>
            <w:r w:rsidR="00994AF3" w:rsidRPr="00800E73">
              <w:rPr>
                <w:rStyle w:val="Hypertextovodkaz"/>
                <w:rFonts w:cs="Arial"/>
                <w:noProof/>
              </w:rPr>
              <w:t>Příloha č. 3 Hlavní rozvojové projekty a podpůrné projekty krajů</w:t>
            </w:r>
            <w:r w:rsidR="00994AF3">
              <w:rPr>
                <w:noProof/>
                <w:webHidden/>
              </w:rPr>
              <w:tab/>
            </w:r>
            <w:r w:rsidR="00994AF3">
              <w:rPr>
                <w:noProof/>
                <w:webHidden/>
              </w:rPr>
              <w:fldChar w:fldCharType="begin"/>
            </w:r>
            <w:r w:rsidR="00994AF3">
              <w:rPr>
                <w:noProof/>
                <w:webHidden/>
              </w:rPr>
              <w:instrText xml:space="preserve"> PAGEREF _Toc113365006 \h </w:instrText>
            </w:r>
            <w:r w:rsidR="00994AF3">
              <w:rPr>
                <w:noProof/>
                <w:webHidden/>
              </w:rPr>
            </w:r>
            <w:r w:rsidR="00994AF3">
              <w:rPr>
                <w:noProof/>
                <w:webHidden/>
              </w:rPr>
              <w:fldChar w:fldCharType="separate"/>
            </w:r>
            <w:r w:rsidR="00994AF3">
              <w:rPr>
                <w:noProof/>
                <w:webHidden/>
              </w:rPr>
              <w:t>57</w:t>
            </w:r>
            <w:r w:rsidR="00994AF3">
              <w:rPr>
                <w:noProof/>
                <w:webHidden/>
              </w:rPr>
              <w:fldChar w:fldCharType="end"/>
            </w:r>
          </w:hyperlink>
        </w:p>
        <w:p w14:paraId="590109C2" w14:textId="0BACD35F" w:rsidR="00994AF3" w:rsidRDefault="00EF37E8">
          <w:pPr>
            <w:pStyle w:val="Obsah2"/>
            <w:tabs>
              <w:tab w:val="left" w:pos="880"/>
              <w:tab w:val="right" w:leader="dot" w:pos="9062"/>
            </w:tabs>
            <w:rPr>
              <w:rFonts w:eastAsiaTheme="minorEastAsia"/>
              <w:noProof/>
              <w:lang w:eastAsia="cs-CZ"/>
            </w:rPr>
          </w:pPr>
          <w:hyperlink w:anchor="_Toc113365007" w:history="1">
            <w:r w:rsidR="00994AF3" w:rsidRPr="00800E73">
              <w:rPr>
                <w:rStyle w:val="Hypertextovodkaz"/>
                <w:rFonts w:eastAsia="Times New Roman" w:cs="Arial"/>
                <w:noProof/>
                <w:lang w:eastAsia="cs-CZ"/>
              </w:rPr>
              <w:t>8.1</w:t>
            </w:r>
            <w:r w:rsidR="00994AF3">
              <w:rPr>
                <w:rFonts w:eastAsiaTheme="minorEastAsia"/>
                <w:noProof/>
                <w:lang w:eastAsia="cs-CZ"/>
              </w:rPr>
              <w:tab/>
            </w:r>
            <w:r w:rsidR="00994AF3" w:rsidRPr="00800E73">
              <w:rPr>
                <w:rStyle w:val="Hypertextovodkaz"/>
                <w:rFonts w:eastAsia="Times New Roman" w:cs="Arial"/>
                <w:noProof/>
                <w:lang w:eastAsia="cs-CZ"/>
              </w:rPr>
              <w:t>Hlavní rozvojové projekty s významným dopadem na hospodářskou transformaci regionů - Ústecký kraj</w:t>
            </w:r>
            <w:r w:rsidR="00994AF3">
              <w:rPr>
                <w:noProof/>
                <w:webHidden/>
              </w:rPr>
              <w:tab/>
            </w:r>
            <w:r w:rsidR="00994AF3">
              <w:rPr>
                <w:noProof/>
                <w:webHidden/>
              </w:rPr>
              <w:fldChar w:fldCharType="begin"/>
            </w:r>
            <w:r w:rsidR="00994AF3">
              <w:rPr>
                <w:noProof/>
                <w:webHidden/>
              </w:rPr>
              <w:instrText xml:space="preserve"> PAGEREF _Toc113365007 \h </w:instrText>
            </w:r>
            <w:r w:rsidR="00994AF3">
              <w:rPr>
                <w:noProof/>
                <w:webHidden/>
              </w:rPr>
            </w:r>
            <w:r w:rsidR="00994AF3">
              <w:rPr>
                <w:noProof/>
                <w:webHidden/>
              </w:rPr>
              <w:fldChar w:fldCharType="separate"/>
            </w:r>
            <w:r w:rsidR="00994AF3">
              <w:rPr>
                <w:noProof/>
                <w:webHidden/>
              </w:rPr>
              <w:t>57</w:t>
            </w:r>
            <w:r w:rsidR="00994AF3">
              <w:rPr>
                <w:noProof/>
                <w:webHidden/>
              </w:rPr>
              <w:fldChar w:fldCharType="end"/>
            </w:r>
          </w:hyperlink>
        </w:p>
        <w:p w14:paraId="17E04493" w14:textId="4D38D002" w:rsidR="00994AF3" w:rsidRDefault="00EF37E8">
          <w:pPr>
            <w:pStyle w:val="Obsah2"/>
            <w:tabs>
              <w:tab w:val="left" w:pos="880"/>
              <w:tab w:val="right" w:leader="dot" w:pos="9062"/>
            </w:tabs>
            <w:rPr>
              <w:rFonts w:eastAsiaTheme="minorEastAsia"/>
              <w:noProof/>
              <w:lang w:eastAsia="cs-CZ"/>
            </w:rPr>
          </w:pPr>
          <w:hyperlink w:anchor="_Toc113365008" w:history="1">
            <w:r w:rsidR="00994AF3" w:rsidRPr="00800E73">
              <w:rPr>
                <w:rStyle w:val="Hypertextovodkaz"/>
                <w:rFonts w:cs="Arial"/>
                <w:noProof/>
              </w:rPr>
              <w:t>8.2</w:t>
            </w:r>
            <w:r w:rsidR="00994AF3">
              <w:rPr>
                <w:rFonts w:eastAsiaTheme="minorEastAsia"/>
                <w:noProof/>
                <w:lang w:eastAsia="cs-CZ"/>
              </w:rPr>
              <w:tab/>
            </w:r>
            <w:r w:rsidR="00994AF3" w:rsidRPr="00800E73">
              <w:rPr>
                <w:rStyle w:val="Hypertextovodkaz"/>
                <w:rFonts w:eastAsia="Times New Roman" w:cs="Arial"/>
                <w:noProof/>
                <w:lang w:eastAsia="cs-CZ"/>
              </w:rPr>
              <w:t>Hlavní rozvojové projekty s významným dopadem na hospodářskou transformaci regionů - Moravskoslezský kraj</w:t>
            </w:r>
            <w:r w:rsidR="00994AF3">
              <w:rPr>
                <w:noProof/>
                <w:webHidden/>
              </w:rPr>
              <w:tab/>
            </w:r>
            <w:r w:rsidR="00994AF3">
              <w:rPr>
                <w:noProof/>
                <w:webHidden/>
              </w:rPr>
              <w:fldChar w:fldCharType="begin"/>
            </w:r>
            <w:r w:rsidR="00994AF3">
              <w:rPr>
                <w:noProof/>
                <w:webHidden/>
              </w:rPr>
              <w:instrText xml:space="preserve"> PAGEREF _Toc113365008 \h </w:instrText>
            </w:r>
            <w:r w:rsidR="00994AF3">
              <w:rPr>
                <w:noProof/>
                <w:webHidden/>
              </w:rPr>
            </w:r>
            <w:r w:rsidR="00994AF3">
              <w:rPr>
                <w:noProof/>
                <w:webHidden/>
              </w:rPr>
              <w:fldChar w:fldCharType="separate"/>
            </w:r>
            <w:r w:rsidR="00994AF3">
              <w:rPr>
                <w:noProof/>
                <w:webHidden/>
              </w:rPr>
              <w:t>71</w:t>
            </w:r>
            <w:r w:rsidR="00994AF3">
              <w:rPr>
                <w:noProof/>
                <w:webHidden/>
              </w:rPr>
              <w:fldChar w:fldCharType="end"/>
            </w:r>
          </w:hyperlink>
        </w:p>
        <w:p w14:paraId="11B380DD" w14:textId="68311787" w:rsidR="00994AF3" w:rsidRDefault="00EF37E8">
          <w:pPr>
            <w:pStyle w:val="Obsah2"/>
            <w:tabs>
              <w:tab w:val="left" w:pos="880"/>
              <w:tab w:val="right" w:leader="dot" w:pos="9062"/>
            </w:tabs>
            <w:rPr>
              <w:rFonts w:eastAsiaTheme="minorEastAsia"/>
              <w:noProof/>
              <w:lang w:eastAsia="cs-CZ"/>
            </w:rPr>
          </w:pPr>
          <w:hyperlink w:anchor="_Toc113365009" w:history="1">
            <w:r w:rsidR="00994AF3" w:rsidRPr="00800E73">
              <w:rPr>
                <w:rStyle w:val="Hypertextovodkaz"/>
                <w:rFonts w:cs="Arial"/>
                <w:noProof/>
              </w:rPr>
              <w:t>8.3</w:t>
            </w:r>
            <w:r w:rsidR="00994AF3">
              <w:rPr>
                <w:rFonts w:eastAsiaTheme="minorEastAsia"/>
                <w:noProof/>
                <w:lang w:eastAsia="cs-CZ"/>
              </w:rPr>
              <w:tab/>
            </w:r>
            <w:r w:rsidR="00994AF3" w:rsidRPr="00800E73">
              <w:rPr>
                <w:rStyle w:val="Hypertextovodkaz"/>
                <w:rFonts w:eastAsia="Times New Roman" w:cs="Arial"/>
                <w:noProof/>
                <w:lang w:eastAsia="cs-CZ"/>
              </w:rPr>
              <w:t>Hlavní rozvojové projekty s významným dopadem na hospodářskou transformaci regionů - Karlovarský kraj</w:t>
            </w:r>
            <w:r w:rsidR="00994AF3">
              <w:rPr>
                <w:noProof/>
                <w:webHidden/>
              </w:rPr>
              <w:tab/>
            </w:r>
            <w:r w:rsidR="00994AF3">
              <w:rPr>
                <w:noProof/>
                <w:webHidden/>
              </w:rPr>
              <w:fldChar w:fldCharType="begin"/>
            </w:r>
            <w:r w:rsidR="00994AF3">
              <w:rPr>
                <w:noProof/>
                <w:webHidden/>
              </w:rPr>
              <w:instrText xml:space="preserve"> PAGEREF _Toc113365009 \h </w:instrText>
            </w:r>
            <w:r w:rsidR="00994AF3">
              <w:rPr>
                <w:noProof/>
                <w:webHidden/>
              </w:rPr>
            </w:r>
            <w:r w:rsidR="00994AF3">
              <w:rPr>
                <w:noProof/>
                <w:webHidden/>
              </w:rPr>
              <w:fldChar w:fldCharType="separate"/>
            </w:r>
            <w:r w:rsidR="00994AF3">
              <w:rPr>
                <w:noProof/>
                <w:webHidden/>
              </w:rPr>
              <w:t>81</w:t>
            </w:r>
            <w:r w:rsidR="00994AF3">
              <w:rPr>
                <w:noProof/>
                <w:webHidden/>
              </w:rPr>
              <w:fldChar w:fldCharType="end"/>
            </w:r>
          </w:hyperlink>
        </w:p>
        <w:p w14:paraId="1B7FB1BF" w14:textId="655E0D8F" w:rsidR="00820454" w:rsidRPr="0017795C" w:rsidRDefault="002A78AA" w:rsidP="00820454">
          <w:pPr>
            <w:rPr>
              <w:rFonts w:cs="Arial"/>
            </w:rPr>
          </w:pPr>
          <w:r w:rsidRPr="00194191">
            <w:rPr>
              <w:rFonts w:cs="Arial"/>
              <w:bCs/>
              <w:sz w:val="22"/>
            </w:rPr>
            <w:fldChar w:fldCharType="end"/>
          </w:r>
        </w:p>
      </w:sdtContent>
    </w:sdt>
    <w:p w14:paraId="0CD2C016" w14:textId="77777777" w:rsidR="00820454" w:rsidRPr="0017795C" w:rsidRDefault="00820454" w:rsidP="00820454">
      <w:pPr>
        <w:rPr>
          <w:rFonts w:cs="Arial"/>
        </w:rPr>
      </w:pPr>
    </w:p>
    <w:p w14:paraId="78B47A18" w14:textId="77777777" w:rsidR="002A78AA" w:rsidRPr="0017795C" w:rsidRDefault="002A78AA">
      <w:pPr>
        <w:rPr>
          <w:rFonts w:eastAsiaTheme="majorEastAsia" w:cs="Arial"/>
          <w:color w:val="2E74B5" w:themeColor="accent1" w:themeShade="BF"/>
          <w:sz w:val="32"/>
          <w:szCs w:val="32"/>
        </w:rPr>
      </w:pPr>
      <w:r w:rsidRPr="0017795C">
        <w:rPr>
          <w:rFonts w:cs="Arial"/>
        </w:rPr>
        <w:br w:type="page"/>
      </w:r>
    </w:p>
    <w:p w14:paraId="0FBA2855" w14:textId="173B81BD" w:rsidR="00452578" w:rsidRPr="0017795C" w:rsidRDefault="002A78AA" w:rsidP="002A78AA">
      <w:pPr>
        <w:pStyle w:val="Nadpis1"/>
        <w:rPr>
          <w:rFonts w:cs="Arial"/>
        </w:rPr>
      </w:pPr>
      <w:bookmarkStart w:id="2" w:name="_Toc113364966"/>
      <w:r w:rsidRPr="0017795C">
        <w:rPr>
          <w:rFonts w:cs="Arial"/>
        </w:rPr>
        <w:lastRenderedPageBreak/>
        <w:t>Seznam zkratek</w:t>
      </w:r>
      <w:bookmarkEnd w:id="2"/>
    </w:p>
    <w:tbl>
      <w:tblPr>
        <w:tblW w:w="9072" w:type="dxa"/>
        <w:tblCellMar>
          <w:left w:w="70" w:type="dxa"/>
          <w:right w:w="70" w:type="dxa"/>
        </w:tblCellMar>
        <w:tblLook w:val="04A0" w:firstRow="1" w:lastRow="0" w:firstColumn="1" w:lastColumn="0" w:noHBand="0" w:noVBand="1"/>
      </w:tblPr>
      <w:tblGrid>
        <w:gridCol w:w="993"/>
        <w:gridCol w:w="8079"/>
      </w:tblGrid>
      <w:tr w:rsidR="00EB2110" w:rsidRPr="0017795C" w14:paraId="181F2D32" w14:textId="77777777" w:rsidTr="12255D97">
        <w:trPr>
          <w:trHeight w:val="260"/>
        </w:trPr>
        <w:tc>
          <w:tcPr>
            <w:tcW w:w="993" w:type="dxa"/>
            <w:tcBorders>
              <w:top w:val="nil"/>
              <w:left w:val="nil"/>
              <w:bottom w:val="nil"/>
              <w:right w:val="nil"/>
            </w:tcBorders>
            <w:shd w:val="clear" w:color="auto" w:fill="auto"/>
            <w:noWrap/>
            <w:vAlign w:val="bottom"/>
            <w:hideMark/>
          </w:tcPr>
          <w:p w14:paraId="1A1EAA7C" w14:textId="77777777" w:rsidR="00EB2110" w:rsidRPr="0017795C" w:rsidRDefault="00EB2110" w:rsidP="00EB2110">
            <w:pPr>
              <w:spacing w:after="0" w:line="240" w:lineRule="auto"/>
              <w:rPr>
                <w:rFonts w:eastAsia="Times New Roman" w:cs="Arial"/>
                <w:b/>
                <w:bCs/>
                <w:color w:val="000000"/>
                <w:sz w:val="22"/>
                <w:lang w:eastAsia="cs-CZ"/>
              </w:rPr>
            </w:pPr>
            <w:r w:rsidRPr="0017795C">
              <w:rPr>
                <w:rFonts w:eastAsia="Times New Roman" w:cs="Arial"/>
                <w:b/>
                <w:bCs/>
                <w:color w:val="000000"/>
                <w:sz w:val="22"/>
                <w:lang w:eastAsia="cs-CZ"/>
              </w:rPr>
              <w:t>Zkratka</w:t>
            </w:r>
          </w:p>
        </w:tc>
        <w:tc>
          <w:tcPr>
            <w:tcW w:w="8079" w:type="dxa"/>
            <w:tcBorders>
              <w:top w:val="nil"/>
              <w:left w:val="nil"/>
              <w:bottom w:val="nil"/>
              <w:right w:val="nil"/>
            </w:tcBorders>
            <w:shd w:val="clear" w:color="auto" w:fill="auto"/>
            <w:noWrap/>
            <w:vAlign w:val="bottom"/>
            <w:hideMark/>
          </w:tcPr>
          <w:p w14:paraId="257F1A42" w14:textId="77777777" w:rsidR="00EB2110" w:rsidRPr="0017795C" w:rsidRDefault="00EB2110" w:rsidP="00EB2110">
            <w:pPr>
              <w:spacing w:after="0" w:line="240" w:lineRule="auto"/>
              <w:rPr>
                <w:rFonts w:eastAsia="Times New Roman" w:cs="Arial"/>
                <w:b/>
                <w:bCs/>
                <w:color w:val="000000"/>
                <w:sz w:val="22"/>
                <w:lang w:eastAsia="cs-CZ"/>
              </w:rPr>
            </w:pPr>
            <w:r w:rsidRPr="0017795C">
              <w:rPr>
                <w:rFonts w:eastAsia="Times New Roman" w:cs="Arial"/>
                <w:b/>
                <w:bCs/>
                <w:color w:val="000000"/>
                <w:sz w:val="22"/>
                <w:lang w:eastAsia="cs-CZ"/>
              </w:rPr>
              <w:t>Význam</w:t>
            </w:r>
          </w:p>
        </w:tc>
      </w:tr>
      <w:tr w:rsidR="00EB2110" w:rsidRPr="0017795C" w14:paraId="6DF87BBC" w14:textId="77777777" w:rsidTr="12255D97">
        <w:trPr>
          <w:trHeight w:val="250"/>
        </w:trPr>
        <w:tc>
          <w:tcPr>
            <w:tcW w:w="993" w:type="dxa"/>
            <w:tcBorders>
              <w:top w:val="nil"/>
              <w:left w:val="nil"/>
              <w:bottom w:val="nil"/>
              <w:right w:val="nil"/>
            </w:tcBorders>
            <w:shd w:val="clear" w:color="auto" w:fill="auto"/>
            <w:noWrap/>
            <w:vAlign w:val="bottom"/>
            <w:hideMark/>
          </w:tcPr>
          <w:p w14:paraId="7F159B1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AP</w:t>
            </w:r>
          </w:p>
        </w:tc>
        <w:tc>
          <w:tcPr>
            <w:tcW w:w="8079" w:type="dxa"/>
            <w:tcBorders>
              <w:top w:val="nil"/>
              <w:left w:val="nil"/>
              <w:bottom w:val="nil"/>
              <w:right w:val="nil"/>
            </w:tcBorders>
            <w:shd w:val="clear" w:color="auto" w:fill="auto"/>
            <w:noWrap/>
            <w:vAlign w:val="bottom"/>
            <w:hideMark/>
          </w:tcPr>
          <w:p w14:paraId="7AECEACC"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Akční plán</w:t>
            </w:r>
          </w:p>
        </w:tc>
      </w:tr>
      <w:tr w:rsidR="00EB2110" w:rsidRPr="0017795C" w14:paraId="6259287D" w14:textId="77777777" w:rsidTr="12255D97">
        <w:trPr>
          <w:trHeight w:val="250"/>
        </w:trPr>
        <w:tc>
          <w:tcPr>
            <w:tcW w:w="993" w:type="dxa"/>
            <w:tcBorders>
              <w:top w:val="nil"/>
              <w:left w:val="nil"/>
              <w:bottom w:val="nil"/>
              <w:right w:val="nil"/>
            </w:tcBorders>
            <w:shd w:val="clear" w:color="auto" w:fill="auto"/>
            <w:noWrap/>
            <w:vAlign w:val="bottom"/>
            <w:hideMark/>
          </w:tcPr>
          <w:p w14:paraId="70AFBD3A"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BF</w:t>
            </w:r>
          </w:p>
        </w:tc>
        <w:tc>
          <w:tcPr>
            <w:tcW w:w="8079" w:type="dxa"/>
            <w:tcBorders>
              <w:top w:val="nil"/>
              <w:left w:val="nil"/>
              <w:bottom w:val="nil"/>
              <w:right w:val="nil"/>
            </w:tcBorders>
            <w:shd w:val="clear" w:color="auto" w:fill="auto"/>
            <w:noWrap/>
            <w:vAlign w:val="bottom"/>
            <w:hideMark/>
          </w:tcPr>
          <w:p w14:paraId="20FB437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Brownfield</w:t>
            </w:r>
          </w:p>
        </w:tc>
      </w:tr>
      <w:tr w:rsidR="00EB2110" w:rsidRPr="0017795C" w14:paraId="4EE7BBE0" w14:textId="77777777" w:rsidTr="12255D97">
        <w:trPr>
          <w:trHeight w:val="250"/>
        </w:trPr>
        <w:tc>
          <w:tcPr>
            <w:tcW w:w="993" w:type="dxa"/>
            <w:tcBorders>
              <w:top w:val="nil"/>
              <w:left w:val="nil"/>
              <w:right w:val="nil"/>
            </w:tcBorders>
            <w:shd w:val="clear" w:color="auto" w:fill="auto"/>
            <w:noWrap/>
            <w:vAlign w:val="bottom"/>
            <w:hideMark/>
          </w:tcPr>
          <w:p w14:paraId="11733CF2" w14:textId="77777777" w:rsidR="00EB2110" w:rsidRPr="0017795C" w:rsidRDefault="00EB2110" w:rsidP="00EB2110">
            <w:pPr>
              <w:spacing w:after="0" w:line="240" w:lineRule="auto"/>
              <w:rPr>
                <w:rFonts w:eastAsia="Times New Roman" w:cs="Arial"/>
                <w:sz w:val="22"/>
                <w:lang w:eastAsia="cs-CZ"/>
              </w:rPr>
            </w:pPr>
            <w:r w:rsidRPr="0017795C">
              <w:rPr>
                <w:rFonts w:eastAsia="Times New Roman" w:cs="Arial"/>
                <w:sz w:val="22"/>
                <w:lang w:eastAsia="cs-CZ"/>
              </w:rPr>
              <w:t>CEF</w:t>
            </w:r>
          </w:p>
        </w:tc>
        <w:tc>
          <w:tcPr>
            <w:tcW w:w="8079" w:type="dxa"/>
            <w:tcBorders>
              <w:top w:val="nil"/>
              <w:left w:val="nil"/>
              <w:right w:val="nil"/>
            </w:tcBorders>
            <w:shd w:val="clear" w:color="auto" w:fill="auto"/>
            <w:noWrap/>
            <w:vAlign w:val="bottom"/>
            <w:hideMark/>
          </w:tcPr>
          <w:p w14:paraId="0CF5DB38" w14:textId="77777777" w:rsidR="00EB2110" w:rsidRPr="0017795C" w:rsidRDefault="00EB2110" w:rsidP="00EB2110">
            <w:pPr>
              <w:spacing w:after="0" w:line="240" w:lineRule="auto"/>
              <w:rPr>
                <w:rFonts w:eastAsia="Times New Roman" w:cs="Arial"/>
                <w:sz w:val="22"/>
                <w:lang w:eastAsia="cs-CZ"/>
              </w:rPr>
            </w:pPr>
            <w:r w:rsidRPr="0017795C">
              <w:rPr>
                <w:rFonts w:eastAsia="Times New Roman" w:cs="Arial"/>
                <w:sz w:val="22"/>
                <w:lang w:eastAsia="cs-CZ"/>
              </w:rPr>
              <w:t>Connencting Europe Facility</w:t>
            </w:r>
          </w:p>
        </w:tc>
      </w:tr>
      <w:tr w:rsidR="00EB2110" w:rsidRPr="0017795C" w14:paraId="50E196AE" w14:textId="77777777" w:rsidTr="12255D97">
        <w:trPr>
          <w:trHeight w:val="250"/>
        </w:trPr>
        <w:tc>
          <w:tcPr>
            <w:tcW w:w="993" w:type="dxa"/>
            <w:shd w:val="clear" w:color="auto" w:fill="auto"/>
            <w:noWrap/>
            <w:vAlign w:val="bottom"/>
            <w:hideMark/>
          </w:tcPr>
          <w:p w14:paraId="2B1F539F" w14:textId="77777777" w:rsidR="00EB2110" w:rsidRPr="0017795C" w:rsidRDefault="59124AEA" w:rsidP="0BF363E0">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CMS</w:t>
            </w:r>
          </w:p>
        </w:tc>
        <w:tc>
          <w:tcPr>
            <w:tcW w:w="8079" w:type="dxa"/>
            <w:shd w:val="clear" w:color="auto" w:fill="auto"/>
            <w:noWrap/>
            <w:vAlign w:val="bottom"/>
            <w:hideMark/>
          </w:tcPr>
          <w:p w14:paraId="6BD7CD08" w14:textId="77777777" w:rsidR="00EB2110" w:rsidRPr="0017795C" w:rsidRDefault="7DBEA022" w:rsidP="12255D97">
            <w:pPr>
              <w:spacing w:after="0" w:line="240" w:lineRule="auto"/>
              <w:rPr>
                <w:rFonts w:eastAsia="Times New Roman" w:cs="Arial"/>
                <w:color w:val="000000" w:themeColor="text1"/>
                <w:sz w:val="22"/>
                <w:lang w:eastAsia="cs-CZ"/>
              </w:rPr>
            </w:pPr>
            <w:r w:rsidRPr="12255D97">
              <w:rPr>
                <w:rFonts w:eastAsia="Times New Roman" w:cs="Arial"/>
                <w:color w:val="000000" w:themeColor="text1"/>
                <w:sz w:val="22"/>
                <w:lang w:eastAsia="cs-CZ"/>
              </w:rPr>
              <w:t>Centrální místo služeb</w:t>
            </w:r>
          </w:p>
        </w:tc>
      </w:tr>
      <w:tr w:rsidR="00EB2110" w:rsidRPr="0017795C" w14:paraId="2324480C" w14:textId="77777777" w:rsidTr="12255D97">
        <w:trPr>
          <w:trHeight w:val="227"/>
        </w:trPr>
        <w:tc>
          <w:tcPr>
            <w:tcW w:w="993" w:type="dxa"/>
            <w:shd w:val="clear" w:color="auto" w:fill="auto"/>
            <w:noWrap/>
            <w:vAlign w:val="bottom"/>
            <w:hideMark/>
          </w:tcPr>
          <w:p w14:paraId="795E64E7" w14:textId="77777777" w:rsidR="00EB2110" w:rsidRPr="0017795C" w:rsidRDefault="59124AEA" w:rsidP="0BF363E0">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CO2</w:t>
            </w:r>
          </w:p>
        </w:tc>
        <w:tc>
          <w:tcPr>
            <w:tcW w:w="8079" w:type="dxa"/>
            <w:shd w:val="clear" w:color="auto" w:fill="auto"/>
            <w:noWrap/>
            <w:vAlign w:val="bottom"/>
            <w:hideMark/>
          </w:tcPr>
          <w:p w14:paraId="3551EE00" w14:textId="77777777" w:rsidR="00EB2110" w:rsidRPr="0017795C" w:rsidRDefault="7DBEA022" w:rsidP="12255D97">
            <w:pPr>
              <w:spacing w:after="0" w:line="240" w:lineRule="auto"/>
              <w:rPr>
                <w:rFonts w:eastAsia="Times New Roman" w:cs="Arial"/>
                <w:color w:val="000000" w:themeColor="text1"/>
                <w:sz w:val="22"/>
                <w:lang w:eastAsia="cs-CZ"/>
              </w:rPr>
            </w:pPr>
            <w:r w:rsidRPr="12255D97">
              <w:rPr>
                <w:rFonts w:eastAsia="Times New Roman" w:cs="Arial"/>
                <w:color w:val="000000" w:themeColor="text1"/>
                <w:sz w:val="22"/>
                <w:lang w:eastAsia="cs-CZ"/>
              </w:rPr>
              <w:t>Oxid uhličitý</w:t>
            </w:r>
          </w:p>
        </w:tc>
      </w:tr>
      <w:tr w:rsidR="00EB2110" w:rsidRPr="0017795C" w14:paraId="6F772DB6" w14:textId="77777777" w:rsidTr="12255D97">
        <w:trPr>
          <w:trHeight w:val="250"/>
        </w:trPr>
        <w:tc>
          <w:tcPr>
            <w:tcW w:w="993" w:type="dxa"/>
            <w:shd w:val="clear" w:color="auto" w:fill="auto"/>
            <w:noWrap/>
            <w:vAlign w:val="bottom"/>
            <w:hideMark/>
          </w:tcPr>
          <w:p w14:paraId="41ECCA3A" w14:textId="77777777" w:rsidR="00EB2110" w:rsidRPr="0017795C" w:rsidRDefault="59124AEA" w:rsidP="0BF363E0">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ČR</w:t>
            </w:r>
          </w:p>
        </w:tc>
        <w:tc>
          <w:tcPr>
            <w:tcW w:w="8079" w:type="dxa"/>
            <w:shd w:val="clear" w:color="auto" w:fill="auto"/>
            <w:noWrap/>
            <w:vAlign w:val="bottom"/>
            <w:hideMark/>
          </w:tcPr>
          <w:p w14:paraId="3416F30E" w14:textId="77777777" w:rsidR="00EB2110" w:rsidRPr="0017795C" w:rsidRDefault="7DBEA022" w:rsidP="12255D97">
            <w:pPr>
              <w:spacing w:after="0" w:line="240" w:lineRule="auto"/>
              <w:rPr>
                <w:rFonts w:eastAsia="Times New Roman" w:cs="Arial"/>
                <w:color w:val="000000" w:themeColor="text1"/>
                <w:sz w:val="22"/>
                <w:lang w:eastAsia="cs-CZ"/>
              </w:rPr>
            </w:pPr>
            <w:r w:rsidRPr="12255D97">
              <w:rPr>
                <w:rFonts w:eastAsia="Times New Roman" w:cs="Arial"/>
                <w:color w:val="000000" w:themeColor="text1"/>
                <w:sz w:val="22"/>
                <w:lang w:eastAsia="cs-CZ"/>
              </w:rPr>
              <w:t>Česká republika</w:t>
            </w:r>
          </w:p>
        </w:tc>
      </w:tr>
      <w:tr w:rsidR="00EB2110" w:rsidRPr="0017795C" w14:paraId="6985540C" w14:textId="77777777" w:rsidTr="12255D97">
        <w:trPr>
          <w:trHeight w:val="250"/>
        </w:trPr>
        <w:tc>
          <w:tcPr>
            <w:tcW w:w="993" w:type="dxa"/>
            <w:tcBorders>
              <w:left w:val="nil"/>
              <w:bottom w:val="nil"/>
              <w:right w:val="nil"/>
            </w:tcBorders>
            <w:shd w:val="clear" w:color="auto" w:fill="auto"/>
            <w:noWrap/>
            <w:vAlign w:val="bottom"/>
            <w:hideMark/>
          </w:tcPr>
          <w:p w14:paraId="4A217FD9" w14:textId="77777777" w:rsidR="00EB2110" w:rsidRPr="0017795C" w:rsidRDefault="59124AEA" w:rsidP="0BF363E0">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ČSÚ</w:t>
            </w:r>
          </w:p>
        </w:tc>
        <w:tc>
          <w:tcPr>
            <w:tcW w:w="8079" w:type="dxa"/>
            <w:tcBorders>
              <w:left w:val="nil"/>
              <w:bottom w:val="nil"/>
              <w:right w:val="nil"/>
            </w:tcBorders>
            <w:shd w:val="clear" w:color="auto" w:fill="auto"/>
            <w:noWrap/>
            <w:vAlign w:val="bottom"/>
            <w:hideMark/>
          </w:tcPr>
          <w:p w14:paraId="023294DB" w14:textId="77777777" w:rsidR="00EB2110" w:rsidRPr="0017795C" w:rsidRDefault="7DBEA022" w:rsidP="12255D97">
            <w:pPr>
              <w:spacing w:after="0" w:line="240" w:lineRule="auto"/>
              <w:rPr>
                <w:rFonts w:eastAsia="Times New Roman" w:cs="Arial"/>
                <w:color w:val="000000" w:themeColor="text1"/>
                <w:sz w:val="22"/>
                <w:lang w:eastAsia="cs-CZ"/>
              </w:rPr>
            </w:pPr>
            <w:r w:rsidRPr="12255D97">
              <w:rPr>
                <w:rFonts w:eastAsia="Times New Roman" w:cs="Arial"/>
                <w:color w:val="000000" w:themeColor="text1"/>
                <w:sz w:val="22"/>
                <w:lang w:eastAsia="cs-CZ"/>
              </w:rPr>
              <w:t>Český statistický úřad</w:t>
            </w:r>
          </w:p>
        </w:tc>
      </w:tr>
      <w:tr w:rsidR="00EB2110" w:rsidRPr="0017795C" w14:paraId="0D8636E2" w14:textId="77777777" w:rsidTr="12255D97">
        <w:trPr>
          <w:trHeight w:val="250"/>
        </w:trPr>
        <w:tc>
          <w:tcPr>
            <w:tcW w:w="993" w:type="dxa"/>
            <w:tcBorders>
              <w:top w:val="nil"/>
              <w:left w:val="nil"/>
              <w:bottom w:val="nil"/>
              <w:right w:val="nil"/>
            </w:tcBorders>
            <w:shd w:val="clear" w:color="auto" w:fill="auto"/>
            <w:noWrap/>
            <w:vAlign w:val="bottom"/>
            <w:hideMark/>
          </w:tcPr>
          <w:p w14:paraId="3AF63CEF" w14:textId="77777777" w:rsidR="00EB2110" w:rsidRPr="0017795C" w:rsidRDefault="59124AEA" w:rsidP="0BF363E0">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ČVUT</w:t>
            </w:r>
          </w:p>
        </w:tc>
        <w:tc>
          <w:tcPr>
            <w:tcW w:w="8079" w:type="dxa"/>
            <w:tcBorders>
              <w:top w:val="nil"/>
              <w:left w:val="nil"/>
              <w:bottom w:val="nil"/>
              <w:right w:val="nil"/>
            </w:tcBorders>
            <w:shd w:val="clear" w:color="auto" w:fill="auto"/>
            <w:noWrap/>
            <w:vAlign w:val="bottom"/>
            <w:hideMark/>
          </w:tcPr>
          <w:p w14:paraId="138C6EE0" w14:textId="77777777" w:rsidR="00EB2110" w:rsidRPr="0017795C" w:rsidRDefault="7DBEA022" w:rsidP="12255D97">
            <w:pPr>
              <w:spacing w:after="0" w:line="240" w:lineRule="auto"/>
              <w:rPr>
                <w:rFonts w:eastAsia="Times New Roman" w:cs="Arial"/>
                <w:color w:val="000000" w:themeColor="text1"/>
                <w:sz w:val="22"/>
                <w:lang w:eastAsia="cs-CZ"/>
              </w:rPr>
            </w:pPr>
            <w:r w:rsidRPr="12255D97">
              <w:rPr>
                <w:rFonts w:eastAsia="Times New Roman" w:cs="Arial"/>
                <w:color w:val="000000" w:themeColor="text1"/>
                <w:sz w:val="22"/>
                <w:lang w:eastAsia="cs-CZ"/>
              </w:rPr>
              <w:t>České vysoké učení technické</w:t>
            </w:r>
          </w:p>
        </w:tc>
      </w:tr>
      <w:tr w:rsidR="00EB2110" w:rsidRPr="0017795C" w14:paraId="02A8171E" w14:textId="77777777" w:rsidTr="12255D97">
        <w:trPr>
          <w:trHeight w:val="250"/>
        </w:trPr>
        <w:tc>
          <w:tcPr>
            <w:tcW w:w="993" w:type="dxa"/>
            <w:tcBorders>
              <w:top w:val="nil"/>
              <w:left w:val="nil"/>
              <w:bottom w:val="nil"/>
              <w:right w:val="nil"/>
            </w:tcBorders>
            <w:shd w:val="clear" w:color="auto" w:fill="auto"/>
            <w:noWrap/>
            <w:vAlign w:val="bottom"/>
            <w:hideMark/>
          </w:tcPr>
          <w:p w14:paraId="70F435B8" w14:textId="77777777" w:rsidR="00EB2110" w:rsidRPr="0017795C" w:rsidRDefault="00EB2110" w:rsidP="00EB2110">
            <w:pPr>
              <w:spacing w:after="0" w:line="240" w:lineRule="auto"/>
              <w:rPr>
                <w:rFonts w:eastAsia="Times New Roman" w:cs="Arial"/>
                <w:sz w:val="22"/>
                <w:lang w:eastAsia="cs-CZ"/>
              </w:rPr>
            </w:pPr>
            <w:r w:rsidRPr="0017795C">
              <w:rPr>
                <w:rFonts w:eastAsia="Times New Roman" w:cs="Arial"/>
                <w:sz w:val="22"/>
                <w:lang w:eastAsia="cs-CZ"/>
              </w:rPr>
              <w:t>DEP</w:t>
            </w:r>
          </w:p>
        </w:tc>
        <w:tc>
          <w:tcPr>
            <w:tcW w:w="8079" w:type="dxa"/>
            <w:tcBorders>
              <w:top w:val="nil"/>
              <w:left w:val="nil"/>
              <w:bottom w:val="nil"/>
              <w:right w:val="nil"/>
            </w:tcBorders>
            <w:shd w:val="clear" w:color="auto" w:fill="auto"/>
            <w:noWrap/>
            <w:vAlign w:val="bottom"/>
            <w:hideMark/>
          </w:tcPr>
          <w:p w14:paraId="63BDC7D5" w14:textId="77777777" w:rsidR="00EB2110" w:rsidRPr="008C0420"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Digital Europe Programme</w:t>
            </w:r>
          </w:p>
        </w:tc>
      </w:tr>
      <w:tr w:rsidR="00EB2110" w:rsidRPr="0017795C" w14:paraId="5DB63657" w14:textId="77777777" w:rsidTr="12255D97">
        <w:trPr>
          <w:trHeight w:val="250"/>
        </w:trPr>
        <w:tc>
          <w:tcPr>
            <w:tcW w:w="993" w:type="dxa"/>
            <w:tcBorders>
              <w:top w:val="nil"/>
              <w:left w:val="nil"/>
              <w:bottom w:val="nil"/>
              <w:right w:val="nil"/>
            </w:tcBorders>
            <w:shd w:val="clear" w:color="auto" w:fill="auto"/>
            <w:noWrap/>
            <w:vAlign w:val="bottom"/>
            <w:hideMark/>
          </w:tcPr>
          <w:p w14:paraId="058B7A1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DOV</w:t>
            </w:r>
          </w:p>
        </w:tc>
        <w:tc>
          <w:tcPr>
            <w:tcW w:w="8079" w:type="dxa"/>
            <w:tcBorders>
              <w:top w:val="nil"/>
              <w:left w:val="nil"/>
              <w:bottom w:val="nil"/>
              <w:right w:val="nil"/>
            </w:tcBorders>
            <w:shd w:val="clear" w:color="auto" w:fill="auto"/>
            <w:noWrap/>
            <w:vAlign w:val="bottom"/>
            <w:hideMark/>
          </w:tcPr>
          <w:p w14:paraId="52D8AEC9"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Dolní oblast Vítkovice</w:t>
            </w:r>
          </w:p>
        </w:tc>
      </w:tr>
      <w:tr w:rsidR="00EB2110" w:rsidRPr="0017795C" w14:paraId="3EB76871" w14:textId="77777777" w:rsidTr="12255D97">
        <w:trPr>
          <w:trHeight w:val="250"/>
        </w:trPr>
        <w:tc>
          <w:tcPr>
            <w:tcW w:w="993" w:type="dxa"/>
            <w:tcBorders>
              <w:top w:val="nil"/>
              <w:left w:val="nil"/>
              <w:bottom w:val="nil"/>
              <w:right w:val="nil"/>
            </w:tcBorders>
            <w:shd w:val="clear" w:color="auto" w:fill="auto"/>
            <w:noWrap/>
            <w:vAlign w:val="bottom"/>
            <w:hideMark/>
          </w:tcPr>
          <w:p w14:paraId="324F96A6"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DT</w:t>
            </w:r>
          </w:p>
        </w:tc>
        <w:tc>
          <w:tcPr>
            <w:tcW w:w="8079" w:type="dxa"/>
            <w:tcBorders>
              <w:top w:val="nil"/>
              <w:left w:val="nil"/>
              <w:bottom w:val="nil"/>
              <w:right w:val="nil"/>
            </w:tcBorders>
            <w:shd w:val="clear" w:color="auto" w:fill="auto"/>
            <w:noWrap/>
            <w:vAlign w:val="bottom"/>
            <w:hideMark/>
          </w:tcPr>
          <w:p w14:paraId="32533F7D"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Dotační titul</w:t>
            </w:r>
          </w:p>
        </w:tc>
      </w:tr>
      <w:tr w:rsidR="00EB2110" w:rsidRPr="0017795C" w14:paraId="4A8E7A11" w14:textId="77777777" w:rsidTr="12255D97">
        <w:trPr>
          <w:trHeight w:val="250"/>
        </w:trPr>
        <w:tc>
          <w:tcPr>
            <w:tcW w:w="993" w:type="dxa"/>
            <w:tcBorders>
              <w:top w:val="nil"/>
              <w:left w:val="nil"/>
              <w:bottom w:val="nil"/>
              <w:right w:val="nil"/>
            </w:tcBorders>
            <w:shd w:val="clear" w:color="auto" w:fill="auto"/>
            <w:noWrap/>
            <w:vAlign w:val="bottom"/>
            <w:hideMark/>
          </w:tcPr>
          <w:p w14:paraId="1D2E7C36"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EK</w:t>
            </w:r>
          </w:p>
        </w:tc>
        <w:tc>
          <w:tcPr>
            <w:tcW w:w="8079" w:type="dxa"/>
            <w:tcBorders>
              <w:top w:val="nil"/>
              <w:left w:val="nil"/>
              <w:bottom w:val="nil"/>
              <w:right w:val="nil"/>
            </w:tcBorders>
            <w:shd w:val="clear" w:color="auto" w:fill="auto"/>
            <w:noWrap/>
            <w:vAlign w:val="bottom"/>
            <w:hideMark/>
          </w:tcPr>
          <w:p w14:paraId="1B5FF032"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Evropská komise</w:t>
            </w:r>
          </w:p>
        </w:tc>
      </w:tr>
      <w:tr w:rsidR="00EB2110" w:rsidRPr="0017795C" w14:paraId="649765E7" w14:textId="77777777" w:rsidTr="12255D97">
        <w:trPr>
          <w:trHeight w:val="250"/>
        </w:trPr>
        <w:tc>
          <w:tcPr>
            <w:tcW w:w="993" w:type="dxa"/>
            <w:tcBorders>
              <w:top w:val="nil"/>
              <w:left w:val="nil"/>
              <w:bottom w:val="nil"/>
              <w:right w:val="nil"/>
            </w:tcBorders>
            <w:shd w:val="clear" w:color="auto" w:fill="auto"/>
            <w:noWrap/>
            <w:vAlign w:val="bottom"/>
            <w:hideMark/>
          </w:tcPr>
          <w:p w14:paraId="56EDB817"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ERDF</w:t>
            </w:r>
          </w:p>
        </w:tc>
        <w:tc>
          <w:tcPr>
            <w:tcW w:w="8079" w:type="dxa"/>
            <w:tcBorders>
              <w:top w:val="nil"/>
              <w:left w:val="nil"/>
              <w:bottom w:val="nil"/>
              <w:right w:val="nil"/>
            </w:tcBorders>
            <w:shd w:val="clear" w:color="auto" w:fill="auto"/>
            <w:noWrap/>
            <w:vAlign w:val="bottom"/>
            <w:hideMark/>
          </w:tcPr>
          <w:p w14:paraId="78BC22FE"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Evropský fond pro regionální rozvoj</w:t>
            </w:r>
          </w:p>
        </w:tc>
      </w:tr>
      <w:tr w:rsidR="00EB2110" w:rsidRPr="0017795C" w14:paraId="263D5766" w14:textId="77777777" w:rsidTr="008C0420">
        <w:trPr>
          <w:trHeight w:val="300"/>
        </w:trPr>
        <w:tc>
          <w:tcPr>
            <w:tcW w:w="993" w:type="dxa"/>
            <w:tcBorders>
              <w:top w:val="nil"/>
              <w:left w:val="nil"/>
              <w:bottom w:val="nil"/>
              <w:right w:val="nil"/>
            </w:tcBorders>
            <w:shd w:val="clear" w:color="auto" w:fill="auto"/>
            <w:noWrap/>
            <w:vAlign w:val="bottom"/>
            <w:hideMark/>
          </w:tcPr>
          <w:p w14:paraId="1F2D4409"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ESIF</w:t>
            </w:r>
          </w:p>
        </w:tc>
        <w:tc>
          <w:tcPr>
            <w:tcW w:w="8079" w:type="dxa"/>
            <w:tcBorders>
              <w:top w:val="nil"/>
              <w:left w:val="nil"/>
              <w:bottom w:val="nil"/>
              <w:right w:val="nil"/>
            </w:tcBorders>
            <w:shd w:val="clear" w:color="auto" w:fill="auto"/>
            <w:noWrap/>
            <w:vAlign w:val="bottom"/>
            <w:hideMark/>
          </w:tcPr>
          <w:p w14:paraId="2697BD13"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Evropské strukturální a investiční fondy</w:t>
            </w:r>
          </w:p>
        </w:tc>
      </w:tr>
      <w:tr w:rsidR="00EB2110" w:rsidRPr="0017795C" w14:paraId="4B5C4A8D" w14:textId="77777777" w:rsidTr="12255D97">
        <w:trPr>
          <w:trHeight w:val="250"/>
        </w:trPr>
        <w:tc>
          <w:tcPr>
            <w:tcW w:w="993" w:type="dxa"/>
            <w:tcBorders>
              <w:top w:val="nil"/>
              <w:left w:val="nil"/>
              <w:bottom w:val="nil"/>
              <w:right w:val="nil"/>
            </w:tcBorders>
            <w:shd w:val="clear" w:color="auto" w:fill="auto"/>
            <w:noWrap/>
            <w:vAlign w:val="bottom"/>
            <w:hideMark/>
          </w:tcPr>
          <w:p w14:paraId="1A4EA133"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EU</w:t>
            </w:r>
          </w:p>
        </w:tc>
        <w:tc>
          <w:tcPr>
            <w:tcW w:w="8079" w:type="dxa"/>
            <w:tcBorders>
              <w:top w:val="nil"/>
              <w:left w:val="nil"/>
              <w:bottom w:val="nil"/>
              <w:right w:val="nil"/>
            </w:tcBorders>
            <w:shd w:val="clear" w:color="auto" w:fill="auto"/>
            <w:noWrap/>
            <w:vAlign w:val="bottom"/>
            <w:hideMark/>
          </w:tcPr>
          <w:p w14:paraId="558ADD65"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Evropská unie</w:t>
            </w:r>
          </w:p>
        </w:tc>
      </w:tr>
      <w:tr w:rsidR="00EB2110" w:rsidRPr="0017795C" w14:paraId="715DD4D7" w14:textId="77777777" w:rsidTr="12255D97">
        <w:trPr>
          <w:trHeight w:val="250"/>
        </w:trPr>
        <w:tc>
          <w:tcPr>
            <w:tcW w:w="993" w:type="dxa"/>
            <w:tcBorders>
              <w:top w:val="nil"/>
              <w:left w:val="nil"/>
              <w:bottom w:val="nil"/>
              <w:right w:val="nil"/>
            </w:tcBorders>
            <w:shd w:val="clear" w:color="auto" w:fill="auto"/>
            <w:noWrap/>
            <w:vAlign w:val="bottom"/>
            <w:hideMark/>
          </w:tcPr>
          <w:p w14:paraId="2EA4DB6A"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 xml:space="preserve">FD </w:t>
            </w:r>
          </w:p>
        </w:tc>
        <w:tc>
          <w:tcPr>
            <w:tcW w:w="8079" w:type="dxa"/>
            <w:tcBorders>
              <w:top w:val="nil"/>
              <w:left w:val="nil"/>
              <w:bottom w:val="nil"/>
              <w:right w:val="nil"/>
            </w:tcBorders>
            <w:shd w:val="clear" w:color="auto" w:fill="auto"/>
            <w:noWrap/>
            <w:vAlign w:val="bottom"/>
            <w:hideMark/>
          </w:tcPr>
          <w:p w14:paraId="05824355"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Fakulta dopravní</w:t>
            </w:r>
          </w:p>
        </w:tc>
      </w:tr>
      <w:tr w:rsidR="00BC689B" w:rsidRPr="0017795C" w14:paraId="7E68E717" w14:textId="77777777" w:rsidTr="12255D97">
        <w:trPr>
          <w:trHeight w:val="250"/>
        </w:trPr>
        <w:tc>
          <w:tcPr>
            <w:tcW w:w="993" w:type="dxa"/>
            <w:tcBorders>
              <w:top w:val="nil"/>
              <w:left w:val="nil"/>
              <w:bottom w:val="nil"/>
              <w:right w:val="nil"/>
            </w:tcBorders>
            <w:shd w:val="clear" w:color="auto" w:fill="auto"/>
            <w:noWrap/>
            <w:vAlign w:val="bottom"/>
          </w:tcPr>
          <w:p w14:paraId="47CF80B6" w14:textId="48788FB1" w:rsidR="00BC689B" w:rsidRPr="0017795C" w:rsidRDefault="00BC689B"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FST</w:t>
            </w:r>
          </w:p>
        </w:tc>
        <w:tc>
          <w:tcPr>
            <w:tcW w:w="8079" w:type="dxa"/>
            <w:tcBorders>
              <w:top w:val="nil"/>
              <w:left w:val="nil"/>
              <w:bottom w:val="nil"/>
              <w:right w:val="nil"/>
            </w:tcBorders>
            <w:shd w:val="clear" w:color="auto" w:fill="auto"/>
            <w:noWrap/>
            <w:vAlign w:val="bottom"/>
          </w:tcPr>
          <w:p w14:paraId="7E899011" w14:textId="1A859312" w:rsidR="00BC689B" w:rsidRPr="0017795C" w:rsidRDefault="00BC689B"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Fond pro spravedlivou transformaci</w:t>
            </w:r>
          </w:p>
        </w:tc>
      </w:tr>
      <w:tr w:rsidR="00EB2110" w:rsidRPr="0017795C" w14:paraId="36705C9E" w14:textId="77777777" w:rsidTr="12255D97">
        <w:trPr>
          <w:trHeight w:val="250"/>
        </w:trPr>
        <w:tc>
          <w:tcPr>
            <w:tcW w:w="993" w:type="dxa"/>
            <w:tcBorders>
              <w:top w:val="nil"/>
              <w:left w:val="nil"/>
              <w:bottom w:val="nil"/>
              <w:right w:val="nil"/>
            </w:tcBorders>
            <w:shd w:val="clear" w:color="auto" w:fill="auto"/>
            <w:noWrap/>
            <w:vAlign w:val="bottom"/>
            <w:hideMark/>
          </w:tcPr>
          <w:p w14:paraId="37BB2874"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FVE</w:t>
            </w:r>
          </w:p>
        </w:tc>
        <w:tc>
          <w:tcPr>
            <w:tcW w:w="8079" w:type="dxa"/>
            <w:tcBorders>
              <w:top w:val="nil"/>
              <w:left w:val="nil"/>
              <w:bottom w:val="nil"/>
              <w:right w:val="nil"/>
            </w:tcBorders>
            <w:shd w:val="clear" w:color="auto" w:fill="auto"/>
            <w:noWrap/>
            <w:vAlign w:val="bottom"/>
            <w:hideMark/>
          </w:tcPr>
          <w:p w14:paraId="220BB6CB"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Fotovoltaické elektrárny</w:t>
            </w:r>
          </w:p>
        </w:tc>
      </w:tr>
      <w:tr w:rsidR="00EB2110" w:rsidRPr="0017795C" w14:paraId="1E153AAD" w14:textId="77777777" w:rsidTr="12255D97">
        <w:trPr>
          <w:trHeight w:val="250"/>
        </w:trPr>
        <w:tc>
          <w:tcPr>
            <w:tcW w:w="993" w:type="dxa"/>
            <w:tcBorders>
              <w:top w:val="nil"/>
              <w:left w:val="nil"/>
              <w:bottom w:val="nil"/>
              <w:right w:val="nil"/>
            </w:tcBorders>
            <w:shd w:val="clear" w:color="auto" w:fill="auto"/>
            <w:noWrap/>
            <w:vAlign w:val="bottom"/>
            <w:hideMark/>
          </w:tcPr>
          <w:p w14:paraId="0F9DEF32"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HW</w:t>
            </w:r>
          </w:p>
        </w:tc>
        <w:tc>
          <w:tcPr>
            <w:tcW w:w="8079" w:type="dxa"/>
            <w:tcBorders>
              <w:top w:val="nil"/>
              <w:left w:val="nil"/>
              <w:bottom w:val="nil"/>
              <w:right w:val="nil"/>
            </w:tcBorders>
            <w:shd w:val="clear" w:color="auto" w:fill="auto"/>
            <w:noWrap/>
            <w:vAlign w:val="bottom"/>
            <w:hideMark/>
          </w:tcPr>
          <w:p w14:paraId="38EE03D1"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Hardware</w:t>
            </w:r>
          </w:p>
        </w:tc>
      </w:tr>
      <w:tr w:rsidR="0BF363E0" w14:paraId="2CBA3E2C" w14:textId="77777777" w:rsidTr="12255D97">
        <w:trPr>
          <w:trHeight w:val="250"/>
        </w:trPr>
        <w:tc>
          <w:tcPr>
            <w:tcW w:w="993" w:type="dxa"/>
            <w:tcBorders>
              <w:top w:val="nil"/>
              <w:left w:val="nil"/>
              <w:bottom w:val="nil"/>
              <w:right w:val="nil"/>
            </w:tcBorders>
            <w:shd w:val="clear" w:color="auto" w:fill="auto"/>
            <w:noWrap/>
            <w:vAlign w:val="bottom"/>
            <w:hideMark/>
          </w:tcPr>
          <w:p w14:paraId="74D25325" w14:textId="01935AA2" w:rsidR="0BF363E0" w:rsidRDefault="0BF363E0" w:rsidP="0BF363E0">
            <w:pPr>
              <w:spacing w:line="240" w:lineRule="auto"/>
              <w:rPr>
                <w:rFonts w:eastAsia="Times New Roman" w:cs="Arial"/>
                <w:color w:val="000000" w:themeColor="text1"/>
                <w:sz w:val="22"/>
                <w:highlight w:val="yellow"/>
                <w:lang w:eastAsia="cs-CZ"/>
              </w:rPr>
            </w:pPr>
            <w:r w:rsidRPr="008C0420">
              <w:rPr>
                <w:rFonts w:eastAsia="Times New Roman" w:cs="Arial"/>
                <w:color w:val="000000" w:themeColor="text1"/>
                <w:sz w:val="22"/>
                <w:highlight w:val="yellow"/>
                <w:lang w:eastAsia="cs-CZ"/>
              </w:rPr>
              <w:t>GPN</w:t>
            </w:r>
          </w:p>
        </w:tc>
        <w:tc>
          <w:tcPr>
            <w:tcW w:w="8079" w:type="dxa"/>
            <w:tcBorders>
              <w:top w:val="nil"/>
              <w:left w:val="nil"/>
              <w:bottom w:val="nil"/>
              <w:right w:val="nil"/>
            </w:tcBorders>
            <w:shd w:val="clear" w:color="auto" w:fill="auto"/>
            <w:noWrap/>
            <w:vAlign w:val="bottom"/>
            <w:hideMark/>
          </w:tcPr>
          <w:p w14:paraId="199E89F8" w14:textId="5BCD472C" w:rsidR="0BF363E0" w:rsidRDefault="0BF363E0" w:rsidP="0BF363E0">
            <w:pPr>
              <w:spacing w:line="240" w:lineRule="auto"/>
              <w:rPr>
                <w:rFonts w:eastAsia="Times New Roman" w:cs="Arial"/>
                <w:color w:val="000000" w:themeColor="text1"/>
                <w:sz w:val="22"/>
                <w:lang w:eastAsia="cs-CZ"/>
              </w:rPr>
            </w:pPr>
          </w:p>
        </w:tc>
      </w:tr>
      <w:tr w:rsidR="00EB2110" w:rsidRPr="0017795C" w14:paraId="5C1AD387" w14:textId="77777777" w:rsidTr="12255D97">
        <w:trPr>
          <w:trHeight w:val="250"/>
        </w:trPr>
        <w:tc>
          <w:tcPr>
            <w:tcW w:w="993" w:type="dxa"/>
            <w:tcBorders>
              <w:top w:val="nil"/>
              <w:left w:val="nil"/>
              <w:bottom w:val="nil"/>
              <w:right w:val="nil"/>
            </w:tcBorders>
            <w:shd w:val="clear" w:color="auto" w:fill="auto"/>
            <w:noWrap/>
            <w:vAlign w:val="bottom"/>
            <w:hideMark/>
          </w:tcPr>
          <w:p w14:paraId="2F78B8D8"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ICT</w:t>
            </w:r>
          </w:p>
        </w:tc>
        <w:tc>
          <w:tcPr>
            <w:tcW w:w="8079" w:type="dxa"/>
            <w:tcBorders>
              <w:top w:val="nil"/>
              <w:left w:val="nil"/>
              <w:bottom w:val="nil"/>
              <w:right w:val="nil"/>
            </w:tcBorders>
            <w:shd w:val="clear" w:color="auto" w:fill="auto"/>
            <w:noWrap/>
            <w:vAlign w:val="bottom"/>
            <w:hideMark/>
          </w:tcPr>
          <w:p w14:paraId="45580093"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Informační a komunikační technologie</w:t>
            </w:r>
          </w:p>
        </w:tc>
      </w:tr>
      <w:tr w:rsidR="00EB2110" w:rsidRPr="0017795C" w14:paraId="5538BCB4" w14:textId="77777777" w:rsidTr="12255D97">
        <w:trPr>
          <w:trHeight w:val="250"/>
        </w:trPr>
        <w:tc>
          <w:tcPr>
            <w:tcW w:w="993" w:type="dxa"/>
            <w:tcBorders>
              <w:top w:val="nil"/>
              <w:left w:val="nil"/>
              <w:bottom w:val="nil"/>
              <w:right w:val="nil"/>
            </w:tcBorders>
            <w:shd w:val="clear" w:color="auto" w:fill="auto"/>
            <w:noWrap/>
            <w:vAlign w:val="bottom"/>
            <w:hideMark/>
          </w:tcPr>
          <w:p w14:paraId="0C31D0DE"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IROP</w:t>
            </w:r>
          </w:p>
        </w:tc>
        <w:tc>
          <w:tcPr>
            <w:tcW w:w="8079" w:type="dxa"/>
            <w:tcBorders>
              <w:top w:val="nil"/>
              <w:left w:val="nil"/>
              <w:bottom w:val="nil"/>
              <w:right w:val="nil"/>
            </w:tcBorders>
            <w:shd w:val="clear" w:color="auto" w:fill="auto"/>
            <w:noWrap/>
            <w:vAlign w:val="bottom"/>
            <w:hideMark/>
          </w:tcPr>
          <w:p w14:paraId="6E267A8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Integrovaný regionální operační program</w:t>
            </w:r>
          </w:p>
        </w:tc>
      </w:tr>
      <w:tr w:rsidR="00EB2110" w:rsidRPr="0017795C" w14:paraId="611C74EC" w14:textId="77777777" w:rsidTr="12255D97">
        <w:trPr>
          <w:trHeight w:val="250"/>
        </w:trPr>
        <w:tc>
          <w:tcPr>
            <w:tcW w:w="993" w:type="dxa"/>
            <w:tcBorders>
              <w:top w:val="nil"/>
              <w:left w:val="nil"/>
              <w:bottom w:val="nil"/>
              <w:right w:val="nil"/>
            </w:tcBorders>
            <w:shd w:val="clear" w:color="auto" w:fill="auto"/>
            <w:noWrap/>
            <w:vAlign w:val="bottom"/>
            <w:hideMark/>
          </w:tcPr>
          <w:p w14:paraId="7CAC2FDC"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IT</w:t>
            </w:r>
          </w:p>
        </w:tc>
        <w:tc>
          <w:tcPr>
            <w:tcW w:w="8079" w:type="dxa"/>
            <w:tcBorders>
              <w:top w:val="nil"/>
              <w:left w:val="nil"/>
              <w:bottom w:val="nil"/>
              <w:right w:val="nil"/>
            </w:tcBorders>
            <w:shd w:val="clear" w:color="auto" w:fill="auto"/>
            <w:noWrap/>
            <w:vAlign w:val="bottom"/>
            <w:hideMark/>
          </w:tcPr>
          <w:p w14:paraId="74B50F64"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Informační technologie</w:t>
            </w:r>
          </w:p>
        </w:tc>
      </w:tr>
      <w:tr w:rsidR="00EB2110" w:rsidRPr="0017795C" w14:paraId="1BB2A1C0" w14:textId="77777777" w:rsidTr="12255D97">
        <w:trPr>
          <w:trHeight w:val="250"/>
        </w:trPr>
        <w:tc>
          <w:tcPr>
            <w:tcW w:w="993" w:type="dxa"/>
            <w:tcBorders>
              <w:top w:val="nil"/>
              <w:left w:val="nil"/>
              <w:bottom w:val="nil"/>
              <w:right w:val="nil"/>
            </w:tcBorders>
            <w:shd w:val="clear" w:color="auto" w:fill="auto"/>
            <w:noWrap/>
            <w:vAlign w:val="bottom"/>
            <w:hideMark/>
          </w:tcPr>
          <w:p w14:paraId="1BBE7CD8"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IZS</w:t>
            </w:r>
          </w:p>
        </w:tc>
        <w:tc>
          <w:tcPr>
            <w:tcW w:w="8079" w:type="dxa"/>
            <w:tcBorders>
              <w:top w:val="nil"/>
              <w:left w:val="nil"/>
              <w:bottom w:val="nil"/>
              <w:right w:val="nil"/>
            </w:tcBorders>
            <w:shd w:val="clear" w:color="auto" w:fill="auto"/>
            <w:noWrap/>
            <w:vAlign w:val="bottom"/>
            <w:hideMark/>
          </w:tcPr>
          <w:p w14:paraId="75C82EA7"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Integrovaný záchranný systém</w:t>
            </w:r>
          </w:p>
        </w:tc>
      </w:tr>
      <w:tr w:rsidR="00EB2110" w:rsidRPr="0017795C" w14:paraId="68632471" w14:textId="77777777" w:rsidTr="12255D97">
        <w:trPr>
          <w:trHeight w:val="250"/>
        </w:trPr>
        <w:tc>
          <w:tcPr>
            <w:tcW w:w="993" w:type="dxa"/>
            <w:tcBorders>
              <w:top w:val="nil"/>
              <w:left w:val="nil"/>
              <w:bottom w:val="nil"/>
              <w:right w:val="nil"/>
            </w:tcBorders>
            <w:shd w:val="clear" w:color="auto" w:fill="auto"/>
            <w:noWrap/>
            <w:vAlign w:val="bottom"/>
            <w:hideMark/>
          </w:tcPr>
          <w:p w14:paraId="2EF3F793"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KIVS</w:t>
            </w:r>
          </w:p>
        </w:tc>
        <w:tc>
          <w:tcPr>
            <w:tcW w:w="8079" w:type="dxa"/>
            <w:tcBorders>
              <w:top w:val="nil"/>
              <w:left w:val="nil"/>
              <w:bottom w:val="nil"/>
              <w:right w:val="nil"/>
            </w:tcBorders>
            <w:shd w:val="clear" w:color="auto" w:fill="auto"/>
            <w:noWrap/>
            <w:vAlign w:val="bottom"/>
            <w:hideMark/>
          </w:tcPr>
          <w:p w14:paraId="606D9E6A"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Komunikační infrastruktura veřejné správy</w:t>
            </w:r>
          </w:p>
        </w:tc>
      </w:tr>
      <w:tr w:rsidR="00EB2110" w:rsidRPr="0017795C" w14:paraId="2AA63504" w14:textId="77777777" w:rsidTr="12255D97">
        <w:trPr>
          <w:trHeight w:val="250"/>
        </w:trPr>
        <w:tc>
          <w:tcPr>
            <w:tcW w:w="993" w:type="dxa"/>
            <w:tcBorders>
              <w:top w:val="nil"/>
              <w:left w:val="nil"/>
              <w:bottom w:val="nil"/>
              <w:right w:val="nil"/>
            </w:tcBorders>
            <w:shd w:val="clear" w:color="auto" w:fill="auto"/>
            <w:noWrap/>
            <w:vAlign w:val="bottom"/>
            <w:hideMark/>
          </w:tcPr>
          <w:p w14:paraId="3E79FE62"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KVK</w:t>
            </w:r>
          </w:p>
        </w:tc>
        <w:tc>
          <w:tcPr>
            <w:tcW w:w="8079" w:type="dxa"/>
            <w:tcBorders>
              <w:top w:val="nil"/>
              <w:left w:val="nil"/>
              <w:bottom w:val="nil"/>
              <w:right w:val="nil"/>
            </w:tcBorders>
            <w:shd w:val="clear" w:color="auto" w:fill="auto"/>
            <w:noWrap/>
            <w:vAlign w:val="bottom"/>
            <w:hideMark/>
          </w:tcPr>
          <w:p w14:paraId="6920CEB0"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Karlovarský kraj</w:t>
            </w:r>
          </w:p>
        </w:tc>
      </w:tr>
      <w:tr w:rsidR="00EB2110" w:rsidRPr="0017795C" w14:paraId="23EBB744" w14:textId="77777777" w:rsidTr="12255D97">
        <w:trPr>
          <w:trHeight w:val="250"/>
        </w:trPr>
        <w:tc>
          <w:tcPr>
            <w:tcW w:w="993" w:type="dxa"/>
            <w:tcBorders>
              <w:top w:val="nil"/>
              <w:left w:val="nil"/>
              <w:bottom w:val="nil"/>
              <w:right w:val="nil"/>
            </w:tcBorders>
            <w:shd w:val="clear" w:color="auto" w:fill="auto"/>
            <w:noWrap/>
            <w:vAlign w:val="bottom"/>
            <w:hideMark/>
          </w:tcPr>
          <w:p w14:paraId="454CB6B1"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MD</w:t>
            </w:r>
          </w:p>
        </w:tc>
        <w:tc>
          <w:tcPr>
            <w:tcW w:w="8079" w:type="dxa"/>
            <w:tcBorders>
              <w:top w:val="nil"/>
              <w:left w:val="nil"/>
              <w:bottom w:val="nil"/>
              <w:right w:val="nil"/>
            </w:tcBorders>
            <w:shd w:val="clear" w:color="auto" w:fill="auto"/>
            <w:noWrap/>
            <w:vAlign w:val="bottom"/>
            <w:hideMark/>
          </w:tcPr>
          <w:p w14:paraId="2B096EC8"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dopravy</w:t>
            </w:r>
          </w:p>
        </w:tc>
      </w:tr>
      <w:tr w:rsidR="00EB2110" w:rsidRPr="0017795C" w14:paraId="7C884F71" w14:textId="77777777" w:rsidTr="12255D97">
        <w:trPr>
          <w:trHeight w:val="250"/>
        </w:trPr>
        <w:tc>
          <w:tcPr>
            <w:tcW w:w="993" w:type="dxa"/>
            <w:tcBorders>
              <w:top w:val="nil"/>
              <w:left w:val="nil"/>
              <w:bottom w:val="nil"/>
              <w:right w:val="nil"/>
            </w:tcBorders>
            <w:shd w:val="clear" w:color="auto" w:fill="auto"/>
            <w:noWrap/>
            <w:vAlign w:val="bottom"/>
            <w:hideMark/>
          </w:tcPr>
          <w:p w14:paraId="24E25F8E"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MMR</w:t>
            </w:r>
          </w:p>
        </w:tc>
        <w:tc>
          <w:tcPr>
            <w:tcW w:w="8079" w:type="dxa"/>
            <w:tcBorders>
              <w:top w:val="nil"/>
              <w:left w:val="nil"/>
              <w:bottom w:val="nil"/>
              <w:right w:val="nil"/>
            </w:tcBorders>
            <w:shd w:val="clear" w:color="auto" w:fill="auto"/>
            <w:noWrap/>
            <w:vAlign w:val="bottom"/>
            <w:hideMark/>
          </w:tcPr>
          <w:p w14:paraId="1B7898BD"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pro místní rozvoj</w:t>
            </w:r>
          </w:p>
        </w:tc>
      </w:tr>
      <w:tr w:rsidR="00EB2110" w:rsidRPr="0017795C" w14:paraId="0A1A08FF" w14:textId="77777777" w:rsidTr="12255D97">
        <w:trPr>
          <w:trHeight w:val="250"/>
        </w:trPr>
        <w:tc>
          <w:tcPr>
            <w:tcW w:w="993" w:type="dxa"/>
            <w:tcBorders>
              <w:top w:val="nil"/>
              <w:left w:val="nil"/>
              <w:bottom w:val="nil"/>
              <w:right w:val="nil"/>
            </w:tcBorders>
            <w:shd w:val="clear" w:color="auto" w:fill="auto"/>
            <w:noWrap/>
            <w:vAlign w:val="bottom"/>
            <w:hideMark/>
          </w:tcPr>
          <w:p w14:paraId="145C9884"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MPO</w:t>
            </w:r>
          </w:p>
        </w:tc>
        <w:tc>
          <w:tcPr>
            <w:tcW w:w="8079" w:type="dxa"/>
            <w:tcBorders>
              <w:top w:val="nil"/>
              <w:left w:val="nil"/>
              <w:bottom w:val="nil"/>
              <w:right w:val="nil"/>
            </w:tcBorders>
            <w:shd w:val="clear" w:color="auto" w:fill="auto"/>
            <w:noWrap/>
            <w:vAlign w:val="bottom"/>
            <w:hideMark/>
          </w:tcPr>
          <w:p w14:paraId="3F53BA2C"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průmyslu a obchodu</w:t>
            </w:r>
          </w:p>
        </w:tc>
      </w:tr>
      <w:tr w:rsidR="00EB2110" w:rsidRPr="0017795C" w14:paraId="4A26C4B6" w14:textId="77777777" w:rsidTr="12255D97">
        <w:trPr>
          <w:trHeight w:val="250"/>
        </w:trPr>
        <w:tc>
          <w:tcPr>
            <w:tcW w:w="993" w:type="dxa"/>
            <w:tcBorders>
              <w:top w:val="nil"/>
              <w:left w:val="nil"/>
              <w:bottom w:val="nil"/>
              <w:right w:val="nil"/>
            </w:tcBorders>
            <w:shd w:val="clear" w:color="auto" w:fill="auto"/>
            <w:noWrap/>
            <w:vAlign w:val="bottom"/>
            <w:hideMark/>
          </w:tcPr>
          <w:p w14:paraId="23D7DE67"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MSK</w:t>
            </w:r>
          </w:p>
        </w:tc>
        <w:tc>
          <w:tcPr>
            <w:tcW w:w="8079" w:type="dxa"/>
            <w:tcBorders>
              <w:top w:val="nil"/>
              <w:left w:val="nil"/>
              <w:bottom w:val="nil"/>
              <w:right w:val="nil"/>
            </w:tcBorders>
            <w:shd w:val="clear" w:color="auto" w:fill="auto"/>
            <w:noWrap/>
            <w:vAlign w:val="bottom"/>
            <w:hideMark/>
          </w:tcPr>
          <w:p w14:paraId="2B7BDF00"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Moravskoslezský kraj</w:t>
            </w:r>
          </w:p>
        </w:tc>
      </w:tr>
      <w:tr w:rsidR="00961BAA" w:rsidRPr="0017795C" w14:paraId="45E2D8AC" w14:textId="77777777" w:rsidTr="12255D97">
        <w:trPr>
          <w:trHeight w:val="250"/>
        </w:trPr>
        <w:tc>
          <w:tcPr>
            <w:tcW w:w="993" w:type="dxa"/>
            <w:tcBorders>
              <w:top w:val="nil"/>
              <w:left w:val="nil"/>
              <w:bottom w:val="nil"/>
              <w:right w:val="nil"/>
            </w:tcBorders>
            <w:shd w:val="clear" w:color="auto" w:fill="auto"/>
            <w:noWrap/>
            <w:vAlign w:val="bottom"/>
          </w:tcPr>
          <w:p w14:paraId="61674520" w14:textId="5B791F43" w:rsidR="00961BAA" w:rsidRPr="0017795C" w:rsidRDefault="00961BAA"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MST</w:t>
            </w:r>
          </w:p>
        </w:tc>
        <w:tc>
          <w:tcPr>
            <w:tcW w:w="8079" w:type="dxa"/>
            <w:tcBorders>
              <w:top w:val="nil"/>
              <w:left w:val="nil"/>
              <w:bottom w:val="nil"/>
              <w:right w:val="nil"/>
            </w:tcBorders>
            <w:shd w:val="clear" w:color="auto" w:fill="auto"/>
            <w:noWrap/>
            <w:vAlign w:val="bottom"/>
          </w:tcPr>
          <w:p w14:paraId="51D3D017" w14:textId="153AA528" w:rsidR="00961BAA" w:rsidRPr="0017795C" w:rsidRDefault="00961BAA"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Mechanismus pro spravedlivou transformaci</w:t>
            </w:r>
          </w:p>
        </w:tc>
      </w:tr>
      <w:tr w:rsidR="00EB2110" w:rsidRPr="0017795C" w14:paraId="18AFA283" w14:textId="77777777" w:rsidTr="12255D97">
        <w:trPr>
          <w:trHeight w:val="250"/>
        </w:trPr>
        <w:tc>
          <w:tcPr>
            <w:tcW w:w="993" w:type="dxa"/>
            <w:tcBorders>
              <w:top w:val="nil"/>
              <w:left w:val="nil"/>
              <w:bottom w:val="nil"/>
              <w:right w:val="nil"/>
            </w:tcBorders>
            <w:shd w:val="clear" w:color="auto" w:fill="auto"/>
            <w:noWrap/>
            <w:vAlign w:val="bottom"/>
            <w:hideMark/>
          </w:tcPr>
          <w:p w14:paraId="4C555F6B"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MSP</w:t>
            </w:r>
          </w:p>
        </w:tc>
        <w:tc>
          <w:tcPr>
            <w:tcW w:w="8079" w:type="dxa"/>
            <w:tcBorders>
              <w:top w:val="nil"/>
              <w:left w:val="nil"/>
              <w:bottom w:val="nil"/>
              <w:right w:val="nil"/>
            </w:tcBorders>
            <w:shd w:val="clear" w:color="auto" w:fill="auto"/>
            <w:noWrap/>
            <w:vAlign w:val="bottom"/>
            <w:hideMark/>
          </w:tcPr>
          <w:p w14:paraId="023A7BE5"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Malý a střední podnik</w:t>
            </w:r>
          </w:p>
        </w:tc>
      </w:tr>
      <w:tr w:rsidR="00EB2110" w:rsidRPr="0017795C" w14:paraId="40190FCE" w14:textId="77777777" w:rsidTr="12255D97">
        <w:trPr>
          <w:trHeight w:val="250"/>
        </w:trPr>
        <w:tc>
          <w:tcPr>
            <w:tcW w:w="993" w:type="dxa"/>
            <w:tcBorders>
              <w:top w:val="nil"/>
              <w:left w:val="nil"/>
              <w:bottom w:val="nil"/>
              <w:right w:val="nil"/>
            </w:tcBorders>
            <w:shd w:val="clear" w:color="auto" w:fill="auto"/>
            <w:noWrap/>
            <w:vAlign w:val="bottom"/>
            <w:hideMark/>
          </w:tcPr>
          <w:p w14:paraId="24FA366A"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MŠMT</w:t>
            </w:r>
          </w:p>
        </w:tc>
        <w:tc>
          <w:tcPr>
            <w:tcW w:w="8079" w:type="dxa"/>
            <w:tcBorders>
              <w:top w:val="nil"/>
              <w:left w:val="nil"/>
              <w:bottom w:val="nil"/>
              <w:right w:val="nil"/>
            </w:tcBorders>
            <w:shd w:val="clear" w:color="auto" w:fill="auto"/>
            <w:noWrap/>
            <w:vAlign w:val="bottom"/>
            <w:hideMark/>
          </w:tcPr>
          <w:p w14:paraId="2E063B2E"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školství, mládeže a tělovýchovy</w:t>
            </w:r>
          </w:p>
        </w:tc>
      </w:tr>
      <w:tr w:rsidR="00EB2110" w:rsidRPr="0017795C" w14:paraId="4C1FE6DB" w14:textId="77777777" w:rsidTr="12255D97">
        <w:trPr>
          <w:trHeight w:val="250"/>
        </w:trPr>
        <w:tc>
          <w:tcPr>
            <w:tcW w:w="993" w:type="dxa"/>
            <w:tcBorders>
              <w:top w:val="nil"/>
              <w:left w:val="nil"/>
              <w:bottom w:val="nil"/>
              <w:right w:val="nil"/>
            </w:tcBorders>
            <w:shd w:val="clear" w:color="auto" w:fill="auto"/>
            <w:noWrap/>
            <w:vAlign w:val="bottom"/>
            <w:hideMark/>
          </w:tcPr>
          <w:p w14:paraId="1C801F3D" w14:textId="56B7C12F"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MZ</w:t>
            </w:r>
            <w:r w:rsidR="0093571D">
              <w:rPr>
                <w:rFonts w:eastAsia="Times New Roman" w:cs="Arial"/>
                <w:color w:val="000000"/>
                <w:sz w:val="22"/>
                <w:lang w:eastAsia="cs-CZ"/>
              </w:rPr>
              <w:t>d</w:t>
            </w:r>
          </w:p>
        </w:tc>
        <w:tc>
          <w:tcPr>
            <w:tcW w:w="8079" w:type="dxa"/>
            <w:tcBorders>
              <w:top w:val="nil"/>
              <w:left w:val="nil"/>
              <w:bottom w:val="nil"/>
              <w:right w:val="nil"/>
            </w:tcBorders>
            <w:shd w:val="clear" w:color="auto" w:fill="auto"/>
            <w:noWrap/>
            <w:vAlign w:val="bottom"/>
            <w:hideMark/>
          </w:tcPr>
          <w:p w14:paraId="7A3B32FC"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zdravotnictví</w:t>
            </w:r>
          </w:p>
        </w:tc>
      </w:tr>
      <w:tr w:rsidR="00EB2110" w:rsidRPr="0017795C" w14:paraId="78A477BC" w14:textId="77777777" w:rsidTr="12255D97">
        <w:trPr>
          <w:trHeight w:val="250"/>
        </w:trPr>
        <w:tc>
          <w:tcPr>
            <w:tcW w:w="993" w:type="dxa"/>
            <w:tcBorders>
              <w:top w:val="nil"/>
              <w:left w:val="nil"/>
              <w:bottom w:val="nil"/>
              <w:right w:val="nil"/>
            </w:tcBorders>
            <w:shd w:val="clear" w:color="auto" w:fill="auto"/>
            <w:noWrap/>
            <w:vAlign w:val="bottom"/>
            <w:hideMark/>
          </w:tcPr>
          <w:p w14:paraId="7EE83C64"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MŽP</w:t>
            </w:r>
          </w:p>
        </w:tc>
        <w:tc>
          <w:tcPr>
            <w:tcW w:w="8079" w:type="dxa"/>
            <w:tcBorders>
              <w:top w:val="nil"/>
              <w:left w:val="nil"/>
              <w:bottom w:val="nil"/>
              <w:right w:val="nil"/>
            </w:tcBorders>
            <w:shd w:val="clear" w:color="auto" w:fill="auto"/>
            <w:noWrap/>
            <w:vAlign w:val="bottom"/>
            <w:hideMark/>
          </w:tcPr>
          <w:p w14:paraId="2E61CA8E"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životního prostředí</w:t>
            </w:r>
          </w:p>
        </w:tc>
      </w:tr>
      <w:tr w:rsidR="00EB2110" w:rsidRPr="0017795C" w14:paraId="246CD4D7" w14:textId="77777777" w:rsidTr="12255D97">
        <w:trPr>
          <w:trHeight w:val="250"/>
        </w:trPr>
        <w:tc>
          <w:tcPr>
            <w:tcW w:w="993" w:type="dxa"/>
            <w:tcBorders>
              <w:top w:val="nil"/>
              <w:left w:val="nil"/>
              <w:bottom w:val="nil"/>
              <w:right w:val="nil"/>
            </w:tcBorders>
            <w:shd w:val="clear" w:color="auto" w:fill="auto"/>
            <w:noWrap/>
            <w:vAlign w:val="bottom"/>
            <w:hideMark/>
          </w:tcPr>
          <w:p w14:paraId="58925271"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NOK</w:t>
            </w:r>
          </w:p>
        </w:tc>
        <w:tc>
          <w:tcPr>
            <w:tcW w:w="8079" w:type="dxa"/>
            <w:tcBorders>
              <w:top w:val="nil"/>
              <w:left w:val="nil"/>
              <w:bottom w:val="nil"/>
              <w:right w:val="nil"/>
            </w:tcBorders>
            <w:shd w:val="clear" w:color="auto" w:fill="auto"/>
            <w:noWrap/>
            <w:vAlign w:val="bottom"/>
            <w:hideMark/>
          </w:tcPr>
          <w:p w14:paraId="0071AFAB"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Národní orgán pro koordinaci</w:t>
            </w:r>
          </w:p>
        </w:tc>
      </w:tr>
      <w:tr w:rsidR="00EB2110" w:rsidRPr="0017795C" w14:paraId="50A340B8" w14:textId="77777777" w:rsidTr="12255D97">
        <w:trPr>
          <w:trHeight w:val="250"/>
        </w:trPr>
        <w:tc>
          <w:tcPr>
            <w:tcW w:w="993" w:type="dxa"/>
            <w:tcBorders>
              <w:top w:val="nil"/>
              <w:left w:val="nil"/>
              <w:bottom w:val="nil"/>
              <w:right w:val="nil"/>
            </w:tcBorders>
            <w:shd w:val="clear" w:color="auto" w:fill="auto"/>
            <w:noWrap/>
            <w:vAlign w:val="bottom"/>
            <w:hideMark/>
          </w:tcPr>
          <w:p w14:paraId="7E2E0BE7"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NSP</w:t>
            </w:r>
          </w:p>
        </w:tc>
        <w:tc>
          <w:tcPr>
            <w:tcW w:w="8079" w:type="dxa"/>
            <w:tcBorders>
              <w:top w:val="nil"/>
              <w:left w:val="nil"/>
              <w:bottom w:val="nil"/>
              <w:right w:val="nil"/>
            </w:tcBorders>
            <w:shd w:val="clear" w:color="auto" w:fill="auto"/>
            <w:noWrap/>
            <w:vAlign w:val="bottom"/>
            <w:hideMark/>
          </w:tcPr>
          <w:p w14:paraId="478B936B"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Národní soustava povolání</w:t>
            </w:r>
          </w:p>
        </w:tc>
      </w:tr>
      <w:tr w:rsidR="00EB2110" w:rsidRPr="0017795C" w14:paraId="383043D3" w14:textId="77777777" w:rsidTr="12255D97">
        <w:trPr>
          <w:trHeight w:val="250"/>
        </w:trPr>
        <w:tc>
          <w:tcPr>
            <w:tcW w:w="993" w:type="dxa"/>
            <w:tcBorders>
              <w:top w:val="nil"/>
              <w:left w:val="nil"/>
              <w:bottom w:val="nil"/>
              <w:right w:val="nil"/>
            </w:tcBorders>
            <w:shd w:val="clear" w:color="auto" w:fill="auto"/>
            <w:noWrap/>
            <w:vAlign w:val="bottom"/>
            <w:hideMark/>
          </w:tcPr>
          <w:p w14:paraId="21F6AC4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NUTS</w:t>
            </w:r>
          </w:p>
        </w:tc>
        <w:tc>
          <w:tcPr>
            <w:tcW w:w="8079" w:type="dxa"/>
            <w:tcBorders>
              <w:top w:val="nil"/>
              <w:left w:val="nil"/>
              <w:bottom w:val="nil"/>
              <w:right w:val="nil"/>
            </w:tcBorders>
            <w:shd w:val="clear" w:color="auto" w:fill="auto"/>
            <w:noWrap/>
            <w:vAlign w:val="bottom"/>
            <w:hideMark/>
          </w:tcPr>
          <w:p w14:paraId="0F3D27E5"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Nomenklatura územních statistických jednotek</w:t>
            </w:r>
          </w:p>
        </w:tc>
      </w:tr>
      <w:tr w:rsidR="00EB2110" w:rsidRPr="0017795C" w14:paraId="597D087C" w14:textId="77777777" w:rsidTr="12255D97">
        <w:trPr>
          <w:trHeight w:val="250"/>
        </w:trPr>
        <w:tc>
          <w:tcPr>
            <w:tcW w:w="993" w:type="dxa"/>
            <w:tcBorders>
              <w:top w:val="nil"/>
              <w:left w:val="nil"/>
              <w:bottom w:val="nil"/>
              <w:right w:val="nil"/>
            </w:tcBorders>
            <w:shd w:val="clear" w:color="auto" w:fill="auto"/>
            <w:noWrap/>
            <w:vAlign w:val="bottom"/>
            <w:hideMark/>
          </w:tcPr>
          <w:p w14:paraId="2EA6C201"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 xml:space="preserve">OKD </w:t>
            </w:r>
          </w:p>
        </w:tc>
        <w:tc>
          <w:tcPr>
            <w:tcW w:w="8079" w:type="dxa"/>
            <w:tcBorders>
              <w:top w:val="nil"/>
              <w:left w:val="nil"/>
              <w:bottom w:val="nil"/>
              <w:right w:val="nil"/>
            </w:tcBorders>
            <w:shd w:val="clear" w:color="auto" w:fill="auto"/>
            <w:noWrap/>
            <w:vAlign w:val="bottom"/>
            <w:hideMark/>
          </w:tcPr>
          <w:p w14:paraId="4E6D7DB9"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Ostravsko-karvinské doly</w:t>
            </w:r>
          </w:p>
        </w:tc>
      </w:tr>
      <w:tr w:rsidR="00EB2110" w:rsidRPr="0017795C" w14:paraId="2BE7897F" w14:textId="77777777" w:rsidTr="12255D97">
        <w:trPr>
          <w:trHeight w:val="250"/>
        </w:trPr>
        <w:tc>
          <w:tcPr>
            <w:tcW w:w="993" w:type="dxa"/>
            <w:tcBorders>
              <w:top w:val="nil"/>
              <w:left w:val="nil"/>
              <w:bottom w:val="nil"/>
              <w:right w:val="nil"/>
            </w:tcBorders>
            <w:shd w:val="clear" w:color="auto" w:fill="auto"/>
            <w:noWrap/>
            <w:vAlign w:val="bottom"/>
            <w:hideMark/>
          </w:tcPr>
          <w:p w14:paraId="2CBB5491" w14:textId="77777777" w:rsidR="00EB2110" w:rsidRPr="0017795C" w:rsidRDefault="00EB2110" w:rsidP="00EB2110">
            <w:pPr>
              <w:spacing w:after="0" w:line="240" w:lineRule="auto"/>
              <w:rPr>
                <w:rFonts w:eastAsia="Times New Roman" w:cs="Arial"/>
                <w:sz w:val="22"/>
                <w:lang w:eastAsia="cs-CZ"/>
              </w:rPr>
            </w:pPr>
            <w:r w:rsidRPr="0017795C">
              <w:rPr>
                <w:rFonts w:eastAsia="Times New Roman" w:cs="Arial"/>
                <w:sz w:val="22"/>
                <w:lang w:eastAsia="cs-CZ"/>
              </w:rPr>
              <w:t>OKR</w:t>
            </w:r>
          </w:p>
        </w:tc>
        <w:tc>
          <w:tcPr>
            <w:tcW w:w="8079" w:type="dxa"/>
            <w:tcBorders>
              <w:top w:val="nil"/>
              <w:left w:val="nil"/>
              <w:bottom w:val="nil"/>
              <w:right w:val="nil"/>
            </w:tcBorders>
            <w:shd w:val="clear" w:color="auto" w:fill="auto"/>
            <w:noWrap/>
            <w:vAlign w:val="bottom"/>
            <w:hideMark/>
          </w:tcPr>
          <w:p w14:paraId="29A7F826" w14:textId="77777777" w:rsidR="00EB2110" w:rsidRPr="0017795C" w:rsidRDefault="00EB2110" w:rsidP="00EB2110">
            <w:pPr>
              <w:spacing w:after="0" w:line="240" w:lineRule="auto"/>
              <w:rPr>
                <w:rFonts w:eastAsia="Times New Roman" w:cs="Arial"/>
                <w:sz w:val="22"/>
                <w:lang w:eastAsia="cs-CZ"/>
              </w:rPr>
            </w:pPr>
            <w:r w:rsidRPr="0017795C">
              <w:rPr>
                <w:rFonts w:eastAsia="Times New Roman" w:cs="Arial"/>
                <w:sz w:val="22"/>
                <w:lang w:eastAsia="cs-CZ"/>
              </w:rPr>
              <w:t>Ostravsko-karvinský revír</w:t>
            </w:r>
          </w:p>
        </w:tc>
      </w:tr>
      <w:tr w:rsidR="00EB2110" w:rsidRPr="0017795C" w14:paraId="4781FF0F" w14:textId="77777777" w:rsidTr="12255D97">
        <w:trPr>
          <w:trHeight w:val="250"/>
        </w:trPr>
        <w:tc>
          <w:tcPr>
            <w:tcW w:w="993" w:type="dxa"/>
            <w:tcBorders>
              <w:top w:val="nil"/>
              <w:left w:val="nil"/>
              <w:bottom w:val="nil"/>
              <w:right w:val="nil"/>
            </w:tcBorders>
            <w:shd w:val="clear" w:color="auto" w:fill="auto"/>
            <w:noWrap/>
            <w:vAlign w:val="bottom"/>
            <w:hideMark/>
          </w:tcPr>
          <w:p w14:paraId="6C928FB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OP</w:t>
            </w:r>
          </w:p>
        </w:tc>
        <w:tc>
          <w:tcPr>
            <w:tcW w:w="8079" w:type="dxa"/>
            <w:tcBorders>
              <w:top w:val="nil"/>
              <w:left w:val="nil"/>
              <w:bottom w:val="nil"/>
              <w:right w:val="nil"/>
            </w:tcBorders>
            <w:shd w:val="clear" w:color="auto" w:fill="auto"/>
            <w:noWrap/>
            <w:vAlign w:val="bottom"/>
            <w:hideMark/>
          </w:tcPr>
          <w:p w14:paraId="4DA17E95"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Operační program</w:t>
            </w:r>
          </w:p>
        </w:tc>
      </w:tr>
      <w:tr w:rsidR="00EB2110" w:rsidRPr="0017795C" w14:paraId="5FD71D74" w14:textId="77777777" w:rsidTr="12255D97">
        <w:trPr>
          <w:trHeight w:val="250"/>
        </w:trPr>
        <w:tc>
          <w:tcPr>
            <w:tcW w:w="993" w:type="dxa"/>
            <w:tcBorders>
              <w:top w:val="nil"/>
              <w:left w:val="nil"/>
              <w:bottom w:val="nil"/>
              <w:right w:val="nil"/>
            </w:tcBorders>
            <w:shd w:val="clear" w:color="auto" w:fill="auto"/>
            <w:noWrap/>
            <w:vAlign w:val="bottom"/>
            <w:hideMark/>
          </w:tcPr>
          <w:p w14:paraId="6122AFA0"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JAK</w:t>
            </w:r>
          </w:p>
        </w:tc>
        <w:tc>
          <w:tcPr>
            <w:tcW w:w="8079" w:type="dxa"/>
            <w:tcBorders>
              <w:top w:val="nil"/>
              <w:left w:val="nil"/>
              <w:bottom w:val="nil"/>
              <w:right w:val="nil"/>
            </w:tcBorders>
            <w:shd w:val="clear" w:color="auto" w:fill="auto"/>
            <w:noWrap/>
            <w:vAlign w:val="bottom"/>
            <w:hideMark/>
          </w:tcPr>
          <w:p w14:paraId="0AB86A6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Jan Amos Komenský</w:t>
            </w:r>
          </w:p>
        </w:tc>
      </w:tr>
      <w:tr w:rsidR="00EB2110" w:rsidRPr="0017795C" w14:paraId="45947253" w14:textId="77777777" w:rsidTr="12255D97">
        <w:trPr>
          <w:trHeight w:val="250"/>
        </w:trPr>
        <w:tc>
          <w:tcPr>
            <w:tcW w:w="993" w:type="dxa"/>
            <w:tcBorders>
              <w:top w:val="nil"/>
              <w:left w:val="nil"/>
              <w:bottom w:val="nil"/>
              <w:right w:val="nil"/>
            </w:tcBorders>
            <w:shd w:val="clear" w:color="auto" w:fill="auto"/>
            <w:noWrap/>
            <w:hideMark/>
          </w:tcPr>
          <w:p w14:paraId="5A91C6C7" w14:textId="486C71EA"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PIK</w:t>
            </w:r>
          </w:p>
        </w:tc>
        <w:tc>
          <w:tcPr>
            <w:tcW w:w="8079" w:type="dxa"/>
            <w:tcBorders>
              <w:top w:val="nil"/>
              <w:left w:val="nil"/>
              <w:bottom w:val="nil"/>
              <w:right w:val="nil"/>
            </w:tcBorders>
            <w:shd w:val="clear" w:color="auto" w:fill="auto"/>
            <w:noWrap/>
            <w:vAlign w:val="bottom"/>
            <w:hideMark/>
          </w:tcPr>
          <w:p w14:paraId="25839FC1"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Podnikání a inovace pro konkurenceschopnost</w:t>
            </w:r>
          </w:p>
        </w:tc>
      </w:tr>
      <w:tr w:rsidR="00EB2110" w:rsidRPr="0017795C" w14:paraId="2A27EB35" w14:textId="77777777" w:rsidTr="12255D97">
        <w:trPr>
          <w:trHeight w:val="250"/>
        </w:trPr>
        <w:tc>
          <w:tcPr>
            <w:tcW w:w="993" w:type="dxa"/>
            <w:tcBorders>
              <w:top w:val="nil"/>
              <w:left w:val="nil"/>
              <w:bottom w:val="nil"/>
              <w:right w:val="nil"/>
            </w:tcBorders>
            <w:shd w:val="clear" w:color="auto" w:fill="auto"/>
            <w:noWrap/>
            <w:hideMark/>
          </w:tcPr>
          <w:p w14:paraId="6AF2B15E"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TAK</w:t>
            </w:r>
          </w:p>
        </w:tc>
        <w:tc>
          <w:tcPr>
            <w:tcW w:w="8079" w:type="dxa"/>
            <w:tcBorders>
              <w:top w:val="nil"/>
              <w:left w:val="nil"/>
              <w:bottom w:val="nil"/>
              <w:right w:val="nil"/>
            </w:tcBorders>
            <w:shd w:val="clear" w:color="auto" w:fill="auto"/>
            <w:noWrap/>
            <w:vAlign w:val="bottom"/>
            <w:hideMark/>
          </w:tcPr>
          <w:p w14:paraId="7B8B4D78"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Technologie a aplikace pro konkurenceschopnost</w:t>
            </w:r>
          </w:p>
        </w:tc>
      </w:tr>
      <w:tr w:rsidR="00EB2110" w:rsidRPr="0017795C" w14:paraId="7C76B385" w14:textId="77777777" w:rsidTr="12255D97">
        <w:trPr>
          <w:trHeight w:val="250"/>
        </w:trPr>
        <w:tc>
          <w:tcPr>
            <w:tcW w:w="993" w:type="dxa"/>
            <w:tcBorders>
              <w:top w:val="nil"/>
              <w:left w:val="nil"/>
              <w:bottom w:val="nil"/>
              <w:right w:val="nil"/>
            </w:tcBorders>
            <w:shd w:val="clear" w:color="auto" w:fill="auto"/>
            <w:noWrap/>
            <w:vAlign w:val="bottom"/>
            <w:hideMark/>
          </w:tcPr>
          <w:p w14:paraId="58771869" w14:textId="4FA6605A"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 VVV</w:t>
            </w:r>
          </w:p>
        </w:tc>
        <w:tc>
          <w:tcPr>
            <w:tcW w:w="8079" w:type="dxa"/>
            <w:tcBorders>
              <w:top w:val="nil"/>
              <w:left w:val="nil"/>
              <w:bottom w:val="nil"/>
              <w:right w:val="nil"/>
            </w:tcBorders>
            <w:shd w:val="clear" w:color="auto" w:fill="auto"/>
            <w:noWrap/>
            <w:vAlign w:val="bottom"/>
            <w:hideMark/>
          </w:tcPr>
          <w:p w14:paraId="6BF04AE9"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Výzkum, vývoj a vzdělávání</w:t>
            </w:r>
          </w:p>
        </w:tc>
      </w:tr>
      <w:tr w:rsidR="00EB2110" w:rsidRPr="0017795C" w14:paraId="2AEB2924" w14:textId="77777777" w:rsidTr="12255D97">
        <w:trPr>
          <w:trHeight w:val="250"/>
        </w:trPr>
        <w:tc>
          <w:tcPr>
            <w:tcW w:w="993" w:type="dxa"/>
            <w:tcBorders>
              <w:top w:val="nil"/>
              <w:left w:val="nil"/>
              <w:bottom w:val="nil"/>
              <w:right w:val="nil"/>
            </w:tcBorders>
            <w:shd w:val="clear" w:color="auto" w:fill="auto"/>
            <w:noWrap/>
            <w:vAlign w:val="bottom"/>
            <w:hideMark/>
          </w:tcPr>
          <w:p w14:paraId="70D1DE4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ŽP</w:t>
            </w:r>
          </w:p>
        </w:tc>
        <w:tc>
          <w:tcPr>
            <w:tcW w:w="8079" w:type="dxa"/>
            <w:tcBorders>
              <w:top w:val="nil"/>
              <w:left w:val="nil"/>
              <w:bottom w:val="nil"/>
              <w:right w:val="nil"/>
            </w:tcBorders>
            <w:shd w:val="clear" w:color="auto" w:fill="auto"/>
            <w:noWrap/>
            <w:vAlign w:val="bottom"/>
            <w:hideMark/>
          </w:tcPr>
          <w:p w14:paraId="3E49A928"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Životní prostředí</w:t>
            </w:r>
          </w:p>
        </w:tc>
      </w:tr>
      <w:tr w:rsidR="00EB2110" w:rsidRPr="0017795C" w14:paraId="03880FB6" w14:textId="77777777" w:rsidTr="12255D97">
        <w:trPr>
          <w:trHeight w:val="250"/>
        </w:trPr>
        <w:tc>
          <w:tcPr>
            <w:tcW w:w="993" w:type="dxa"/>
            <w:tcBorders>
              <w:top w:val="nil"/>
              <w:left w:val="nil"/>
              <w:bottom w:val="nil"/>
              <w:right w:val="nil"/>
            </w:tcBorders>
            <w:shd w:val="clear" w:color="auto" w:fill="auto"/>
            <w:noWrap/>
            <w:vAlign w:val="bottom"/>
            <w:hideMark/>
          </w:tcPr>
          <w:p w14:paraId="1A961A1B"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OZE</w:t>
            </w:r>
          </w:p>
        </w:tc>
        <w:tc>
          <w:tcPr>
            <w:tcW w:w="8079" w:type="dxa"/>
            <w:tcBorders>
              <w:top w:val="nil"/>
              <w:left w:val="nil"/>
              <w:bottom w:val="nil"/>
              <w:right w:val="nil"/>
            </w:tcBorders>
            <w:shd w:val="clear" w:color="auto" w:fill="auto"/>
            <w:noWrap/>
            <w:vAlign w:val="bottom"/>
            <w:hideMark/>
          </w:tcPr>
          <w:p w14:paraId="0B7430FD"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Obnovitelné zdroje energie</w:t>
            </w:r>
          </w:p>
        </w:tc>
      </w:tr>
      <w:tr w:rsidR="00EB2110" w:rsidRPr="0017795C" w14:paraId="45218CD2" w14:textId="77777777" w:rsidTr="12255D97">
        <w:trPr>
          <w:trHeight w:val="250"/>
        </w:trPr>
        <w:tc>
          <w:tcPr>
            <w:tcW w:w="993" w:type="dxa"/>
            <w:tcBorders>
              <w:top w:val="nil"/>
              <w:left w:val="nil"/>
              <w:bottom w:val="nil"/>
              <w:right w:val="nil"/>
            </w:tcBorders>
            <w:shd w:val="clear" w:color="auto" w:fill="auto"/>
            <w:noWrap/>
            <w:vAlign w:val="bottom"/>
            <w:hideMark/>
          </w:tcPr>
          <w:p w14:paraId="15CF7CA1"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lastRenderedPageBreak/>
              <w:t>PACS</w:t>
            </w:r>
          </w:p>
        </w:tc>
        <w:tc>
          <w:tcPr>
            <w:tcW w:w="8079" w:type="dxa"/>
            <w:tcBorders>
              <w:top w:val="nil"/>
              <w:left w:val="nil"/>
              <w:bottom w:val="nil"/>
              <w:right w:val="nil"/>
            </w:tcBorders>
            <w:shd w:val="clear" w:color="auto" w:fill="auto"/>
            <w:noWrap/>
            <w:vAlign w:val="bottom"/>
            <w:hideMark/>
          </w:tcPr>
          <w:p w14:paraId="53ECF937"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Picture Archiving and Communication System</w:t>
            </w:r>
          </w:p>
        </w:tc>
      </w:tr>
      <w:tr w:rsidR="00EB2110" w:rsidRPr="0017795C" w14:paraId="4EEF0BB3" w14:textId="77777777" w:rsidTr="12255D97">
        <w:trPr>
          <w:trHeight w:val="250"/>
        </w:trPr>
        <w:tc>
          <w:tcPr>
            <w:tcW w:w="993" w:type="dxa"/>
            <w:tcBorders>
              <w:top w:val="nil"/>
              <w:left w:val="nil"/>
              <w:bottom w:val="nil"/>
              <w:right w:val="nil"/>
            </w:tcBorders>
            <w:shd w:val="clear" w:color="auto" w:fill="auto"/>
            <w:noWrap/>
            <w:vAlign w:val="bottom"/>
            <w:hideMark/>
          </w:tcPr>
          <w:p w14:paraId="332425F6" w14:textId="77777777" w:rsidR="00EB2110" w:rsidRPr="008C0420"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PIRLS</w:t>
            </w:r>
          </w:p>
        </w:tc>
        <w:tc>
          <w:tcPr>
            <w:tcW w:w="8079" w:type="dxa"/>
            <w:tcBorders>
              <w:top w:val="nil"/>
              <w:left w:val="nil"/>
              <w:bottom w:val="nil"/>
              <w:right w:val="nil"/>
            </w:tcBorders>
            <w:shd w:val="clear" w:color="auto" w:fill="auto"/>
            <w:noWrap/>
            <w:vAlign w:val="bottom"/>
            <w:hideMark/>
          </w:tcPr>
          <w:p w14:paraId="0CD127C3" w14:textId="77777777" w:rsidR="00EB2110" w:rsidRPr="008C0420"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Progress in International Reading Literacy Study</w:t>
            </w:r>
          </w:p>
        </w:tc>
      </w:tr>
      <w:tr w:rsidR="00EB2110" w:rsidRPr="0017795C" w14:paraId="2F9E68C1" w14:textId="77777777" w:rsidTr="12255D97">
        <w:trPr>
          <w:trHeight w:val="250"/>
        </w:trPr>
        <w:tc>
          <w:tcPr>
            <w:tcW w:w="993" w:type="dxa"/>
            <w:tcBorders>
              <w:top w:val="nil"/>
              <w:left w:val="nil"/>
              <w:bottom w:val="nil"/>
              <w:right w:val="nil"/>
            </w:tcBorders>
            <w:shd w:val="clear" w:color="auto" w:fill="auto"/>
            <w:noWrap/>
            <w:vAlign w:val="bottom"/>
            <w:hideMark/>
          </w:tcPr>
          <w:p w14:paraId="43A0C425"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PISA</w:t>
            </w:r>
          </w:p>
        </w:tc>
        <w:tc>
          <w:tcPr>
            <w:tcW w:w="8079" w:type="dxa"/>
            <w:tcBorders>
              <w:top w:val="nil"/>
              <w:left w:val="nil"/>
              <w:bottom w:val="nil"/>
              <w:right w:val="nil"/>
            </w:tcBorders>
            <w:shd w:val="clear" w:color="auto" w:fill="auto"/>
            <w:noWrap/>
            <w:vAlign w:val="bottom"/>
            <w:hideMark/>
          </w:tcPr>
          <w:p w14:paraId="09918B6C"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Programme for International Student Assessment</w:t>
            </w:r>
          </w:p>
        </w:tc>
      </w:tr>
      <w:tr w:rsidR="00EB2110" w:rsidRPr="0017795C" w14:paraId="47A2C74A" w14:textId="77777777" w:rsidTr="12255D97">
        <w:trPr>
          <w:trHeight w:val="250"/>
        </w:trPr>
        <w:tc>
          <w:tcPr>
            <w:tcW w:w="993" w:type="dxa"/>
            <w:tcBorders>
              <w:top w:val="nil"/>
              <w:left w:val="nil"/>
              <w:bottom w:val="nil"/>
              <w:right w:val="nil"/>
            </w:tcBorders>
            <w:shd w:val="clear" w:color="auto" w:fill="auto"/>
            <w:noWrap/>
            <w:vAlign w:val="bottom"/>
            <w:hideMark/>
          </w:tcPr>
          <w:p w14:paraId="6B2588A1"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RIS3</w:t>
            </w:r>
          </w:p>
        </w:tc>
        <w:tc>
          <w:tcPr>
            <w:tcW w:w="8079" w:type="dxa"/>
            <w:tcBorders>
              <w:top w:val="nil"/>
              <w:left w:val="nil"/>
              <w:bottom w:val="nil"/>
              <w:right w:val="nil"/>
            </w:tcBorders>
            <w:shd w:val="clear" w:color="auto" w:fill="auto"/>
            <w:noWrap/>
            <w:vAlign w:val="bottom"/>
            <w:hideMark/>
          </w:tcPr>
          <w:p w14:paraId="19F7847F"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Regionální inovační strategie</w:t>
            </w:r>
          </w:p>
        </w:tc>
      </w:tr>
      <w:tr w:rsidR="00EB2110" w:rsidRPr="0017795C" w14:paraId="022751BF" w14:textId="77777777" w:rsidTr="12255D97">
        <w:trPr>
          <w:trHeight w:val="250"/>
        </w:trPr>
        <w:tc>
          <w:tcPr>
            <w:tcW w:w="993" w:type="dxa"/>
            <w:tcBorders>
              <w:top w:val="nil"/>
              <w:left w:val="nil"/>
              <w:bottom w:val="nil"/>
              <w:right w:val="nil"/>
            </w:tcBorders>
            <w:shd w:val="clear" w:color="auto" w:fill="auto"/>
            <w:noWrap/>
            <w:vAlign w:val="bottom"/>
            <w:hideMark/>
          </w:tcPr>
          <w:p w14:paraId="4AC442D7"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RSK</w:t>
            </w:r>
          </w:p>
        </w:tc>
        <w:tc>
          <w:tcPr>
            <w:tcW w:w="8079" w:type="dxa"/>
            <w:tcBorders>
              <w:top w:val="nil"/>
              <w:left w:val="nil"/>
              <w:bottom w:val="nil"/>
              <w:right w:val="nil"/>
            </w:tcBorders>
            <w:shd w:val="clear" w:color="auto" w:fill="auto"/>
            <w:noWrap/>
            <w:vAlign w:val="bottom"/>
            <w:hideMark/>
          </w:tcPr>
          <w:p w14:paraId="66450D97"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Regionální stálá konference</w:t>
            </w:r>
          </w:p>
        </w:tc>
      </w:tr>
      <w:tr w:rsidR="00EB2110" w:rsidRPr="0017795C" w14:paraId="1F940664" w14:textId="77777777" w:rsidTr="12255D97">
        <w:trPr>
          <w:trHeight w:val="250"/>
        </w:trPr>
        <w:tc>
          <w:tcPr>
            <w:tcW w:w="993" w:type="dxa"/>
            <w:tcBorders>
              <w:top w:val="nil"/>
              <w:left w:val="nil"/>
              <w:bottom w:val="nil"/>
              <w:right w:val="nil"/>
            </w:tcBorders>
            <w:shd w:val="clear" w:color="auto" w:fill="auto"/>
            <w:noWrap/>
            <w:vAlign w:val="bottom"/>
            <w:hideMark/>
          </w:tcPr>
          <w:p w14:paraId="3977B17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ŘO</w:t>
            </w:r>
          </w:p>
        </w:tc>
        <w:tc>
          <w:tcPr>
            <w:tcW w:w="8079" w:type="dxa"/>
            <w:tcBorders>
              <w:top w:val="nil"/>
              <w:left w:val="nil"/>
              <w:bottom w:val="nil"/>
              <w:right w:val="nil"/>
            </w:tcBorders>
            <w:shd w:val="clear" w:color="auto" w:fill="auto"/>
            <w:noWrap/>
            <w:vAlign w:val="bottom"/>
            <w:hideMark/>
          </w:tcPr>
          <w:p w14:paraId="3FE06BC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Řídící orgán</w:t>
            </w:r>
          </w:p>
        </w:tc>
      </w:tr>
      <w:tr w:rsidR="00EB2110" w:rsidRPr="0017795C" w14:paraId="2F26E0D1" w14:textId="77777777" w:rsidTr="12255D97">
        <w:trPr>
          <w:trHeight w:val="250"/>
        </w:trPr>
        <w:tc>
          <w:tcPr>
            <w:tcW w:w="993" w:type="dxa"/>
            <w:tcBorders>
              <w:top w:val="nil"/>
              <w:left w:val="nil"/>
              <w:bottom w:val="nil"/>
              <w:right w:val="nil"/>
            </w:tcBorders>
            <w:shd w:val="clear" w:color="auto" w:fill="auto"/>
            <w:noWrap/>
            <w:vAlign w:val="bottom"/>
            <w:hideMark/>
          </w:tcPr>
          <w:p w14:paraId="0CC5F449"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SFDI</w:t>
            </w:r>
          </w:p>
        </w:tc>
        <w:tc>
          <w:tcPr>
            <w:tcW w:w="8079" w:type="dxa"/>
            <w:tcBorders>
              <w:top w:val="nil"/>
              <w:left w:val="nil"/>
              <w:bottom w:val="nil"/>
              <w:right w:val="nil"/>
            </w:tcBorders>
            <w:shd w:val="clear" w:color="auto" w:fill="auto"/>
            <w:noWrap/>
            <w:vAlign w:val="bottom"/>
            <w:hideMark/>
          </w:tcPr>
          <w:p w14:paraId="213952B6"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Státní fond dopravní infrastruktury</w:t>
            </w:r>
          </w:p>
        </w:tc>
      </w:tr>
      <w:tr w:rsidR="00EB2110" w:rsidRPr="0017795C" w14:paraId="6747FCA6" w14:textId="77777777" w:rsidTr="12255D97">
        <w:trPr>
          <w:trHeight w:val="250"/>
        </w:trPr>
        <w:tc>
          <w:tcPr>
            <w:tcW w:w="993" w:type="dxa"/>
            <w:tcBorders>
              <w:top w:val="nil"/>
              <w:left w:val="nil"/>
              <w:bottom w:val="nil"/>
              <w:right w:val="nil"/>
            </w:tcBorders>
            <w:shd w:val="clear" w:color="auto" w:fill="auto"/>
            <w:noWrap/>
            <w:vAlign w:val="bottom"/>
            <w:hideMark/>
          </w:tcPr>
          <w:p w14:paraId="018B7D75"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SFEU</w:t>
            </w:r>
          </w:p>
        </w:tc>
        <w:tc>
          <w:tcPr>
            <w:tcW w:w="8079" w:type="dxa"/>
            <w:tcBorders>
              <w:top w:val="nil"/>
              <w:left w:val="nil"/>
              <w:bottom w:val="nil"/>
              <w:right w:val="nil"/>
            </w:tcBorders>
            <w:shd w:val="clear" w:color="auto" w:fill="auto"/>
            <w:noWrap/>
            <w:vAlign w:val="bottom"/>
            <w:hideMark/>
          </w:tcPr>
          <w:p w14:paraId="5F58A893"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Smlouva o fungování Evropské unie</w:t>
            </w:r>
          </w:p>
        </w:tc>
      </w:tr>
      <w:tr w:rsidR="00EB2110" w:rsidRPr="0017795C" w14:paraId="6D31A799" w14:textId="77777777" w:rsidTr="12255D97">
        <w:trPr>
          <w:trHeight w:val="250"/>
        </w:trPr>
        <w:tc>
          <w:tcPr>
            <w:tcW w:w="993" w:type="dxa"/>
            <w:tcBorders>
              <w:top w:val="nil"/>
              <w:left w:val="nil"/>
              <w:bottom w:val="nil"/>
              <w:right w:val="nil"/>
            </w:tcBorders>
            <w:shd w:val="clear" w:color="auto" w:fill="auto"/>
            <w:noWrap/>
            <w:vAlign w:val="bottom"/>
            <w:hideMark/>
          </w:tcPr>
          <w:p w14:paraId="4FB44B2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SVL</w:t>
            </w:r>
          </w:p>
        </w:tc>
        <w:tc>
          <w:tcPr>
            <w:tcW w:w="8079" w:type="dxa"/>
            <w:tcBorders>
              <w:top w:val="nil"/>
              <w:left w:val="nil"/>
              <w:bottom w:val="nil"/>
              <w:right w:val="nil"/>
            </w:tcBorders>
            <w:shd w:val="clear" w:color="auto" w:fill="auto"/>
            <w:noWrap/>
            <w:vAlign w:val="bottom"/>
            <w:hideMark/>
          </w:tcPr>
          <w:p w14:paraId="52B46273"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Sociálně vyloučená lokalita</w:t>
            </w:r>
          </w:p>
        </w:tc>
      </w:tr>
      <w:tr w:rsidR="00EB2110" w:rsidRPr="0017795C" w14:paraId="0FB073DD" w14:textId="77777777" w:rsidTr="12255D97">
        <w:trPr>
          <w:trHeight w:val="250"/>
        </w:trPr>
        <w:tc>
          <w:tcPr>
            <w:tcW w:w="993" w:type="dxa"/>
            <w:tcBorders>
              <w:top w:val="nil"/>
              <w:left w:val="nil"/>
              <w:bottom w:val="nil"/>
              <w:right w:val="nil"/>
            </w:tcBorders>
            <w:shd w:val="clear" w:color="auto" w:fill="auto"/>
            <w:noWrap/>
            <w:vAlign w:val="bottom"/>
            <w:hideMark/>
          </w:tcPr>
          <w:p w14:paraId="24F77FE9"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SW</w:t>
            </w:r>
          </w:p>
        </w:tc>
        <w:tc>
          <w:tcPr>
            <w:tcW w:w="8079" w:type="dxa"/>
            <w:tcBorders>
              <w:top w:val="nil"/>
              <w:left w:val="nil"/>
              <w:bottom w:val="nil"/>
              <w:right w:val="nil"/>
            </w:tcBorders>
            <w:shd w:val="clear" w:color="auto" w:fill="auto"/>
            <w:noWrap/>
            <w:vAlign w:val="bottom"/>
            <w:hideMark/>
          </w:tcPr>
          <w:p w14:paraId="45F2D3B4"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Software</w:t>
            </w:r>
          </w:p>
        </w:tc>
      </w:tr>
      <w:tr w:rsidR="00EB2110" w:rsidRPr="0017795C" w14:paraId="6E681584" w14:textId="77777777" w:rsidTr="008C0420">
        <w:trPr>
          <w:trHeight w:val="300"/>
        </w:trPr>
        <w:tc>
          <w:tcPr>
            <w:tcW w:w="993" w:type="dxa"/>
            <w:tcBorders>
              <w:top w:val="nil"/>
              <w:left w:val="nil"/>
              <w:bottom w:val="nil"/>
              <w:right w:val="nil"/>
            </w:tcBorders>
            <w:shd w:val="clear" w:color="auto" w:fill="auto"/>
            <w:noWrap/>
            <w:vAlign w:val="bottom"/>
            <w:hideMark/>
          </w:tcPr>
          <w:p w14:paraId="7F59A618"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TA ČR</w:t>
            </w:r>
          </w:p>
        </w:tc>
        <w:tc>
          <w:tcPr>
            <w:tcW w:w="8079" w:type="dxa"/>
            <w:tcBorders>
              <w:top w:val="nil"/>
              <w:left w:val="nil"/>
              <w:bottom w:val="nil"/>
              <w:right w:val="nil"/>
            </w:tcBorders>
            <w:shd w:val="clear" w:color="auto" w:fill="auto"/>
            <w:noWrap/>
            <w:vAlign w:val="bottom"/>
            <w:hideMark/>
          </w:tcPr>
          <w:p w14:paraId="2D45EB7E"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Technologická agentura České republiky</w:t>
            </w:r>
          </w:p>
        </w:tc>
      </w:tr>
      <w:tr w:rsidR="00EB2110" w:rsidRPr="0017795C" w14:paraId="3E27DA9F" w14:textId="77777777" w:rsidTr="12255D97">
        <w:trPr>
          <w:trHeight w:val="250"/>
        </w:trPr>
        <w:tc>
          <w:tcPr>
            <w:tcW w:w="993" w:type="dxa"/>
            <w:tcBorders>
              <w:top w:val="nil"/>
              <w:left w:val="nil"/>
              <w:bottom w:val="nil"/>
              <w:right w:val="nil"/>
            </w:tcBorders>
            <w:shd w:val="clear" w:color="auto" w:fill="auto"/>
            <w:noWrap/>
            <w:vAlign w:val="bottom"/>
            <w:hideMark/>
          </w:tcPr>
          <w:p w14:paraId="2A0E5381"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TIMSS</w:t>
            </w:r>
          </w:p>
        </w:tc>
        <w:tc>
          <w:tcPr>
            <w:tcW w:w="8079" w:type="dxa"/>
            <w:tcBorders>
              <w:top w:val="nil"/>
              <w:left w:val="nil"/>
              <w:bottom w:val="nil"/>
              <w:right w:val="nil"/>
            </w:tcBorders>
            <w:shd w:val="clear" w:color="auto" w:fill="auto"/>
            <w:noWrap/>
            <w:vAlign w:val="bottom"/>
            <w:hideMark/>
          </w:tcPr>
          <w:p w14:paraId="02A63ABB"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Trends in International Mathematics and Science Study</w:t>
            </w:r>
          </w:p>
        </w:tc>
      </w:tr>
      <w:tr w:rsidR="00EB2110" w:rsidRPr="0017795C" w14:paraId="585F4E1C" w14:textId="77777777" w:rsidTr="12255D97">
        <w:trPr>
          <w:trHeight w:val="250"/>
        </w:trPr>
        <w:tc>
          <w:tcPr>
            <w:tcW w:w="993" w:type="dxa"/>
            <w:tcBorders>
              <w:top w:val="nil"/>
              <w:left w:val="nil"/>
              <w:bottom w:val="nil"/>
              <w:right w:val="nil"/>
            </w:tcBorders>
            <w:shd w:val="clear" w:color="auto" w:fill="auto"/>
            <w:noWrap/>
            <w:vAlign w:val="bottom"/>
            <w:hideMark/>
          </w:tcPr>
          <w:p w14:paraId="19FAD291"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UJEP</w:t>
            </w:r>
          </w:p>
        </w:tc>
        <w:tc>
          <w:tcPr>
            <w:tcW w:w="8079" w:type="dxa"/>
            <w:tcBorders>
              <w:top w:val="nil"/>
              <w:left w:val="nil"/>
              <w:bottom w:val="nil"/>
              <w:right w:val="nil"/>
            </w:tcBorders>
            <w:shd w:val="clear" w:color="auto" w:fill="auto"/>
            <w:noWrap/>
            <w:vAlign w:val="bottom"/>
            <w:hideMark/>
          </w:tcPr>
          <w:p w14:paraId="466CD61F"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Univerzita Jana Evangelisty Purkyně</w:t>
            </w:r>
          </w:p>
        </w:tc>
      </w:tr>
      <w:tr w:rsidR="00EB2110" w:rsidRPr="0017795C" w14:paraId="78DEDB22" w14:textId="77777777" w:rsidTr="12255D97">
        <w:trPr>
          <w:trHeight w:val="250"/>
        </w:trPr>
        <w:tc>
          <w:tcPr>
            <w:tcW w:w="993" w:type="dxa"/>
            <w:tcBorders>
              <w:top w:val="nil"/>
              <w:left w:val="nil"/>
              <w:bottom w:val="nil"/>
              <w:right w:val="nil"/>
            </w:tcBorders>
            <w:shd w:val="clear" w:color="auto" w:fill="auto"/>
            <w:noWrap/>
            <w:vAlign w:val="bottom"/>
            <w:hideMark/>
          </w:tcPr>
          <w:p w14:paraId="5B4462C2"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ÚK</w:t>
            </w:r>
          </w:p>
        </w:tc>
        <w:tc>
          <w:tcPr>
            <w:tcW w:w="8079" w:type="dxa"/>
            <w:tcBorders>
              <w:top w:val="nil"/>
              <w:left w:val="nil"/>
              <w:bottom w:val="nil"/>
              <w:right w:val="nil"/>
            </w:tcBorders>
            <w:shd w:val="clear" w:color="auto" w:fill="auto"/>
            <w:noWrap/>
            <w:vAlign w:val="bottom"/>
            <w:hideMark/>
          </w:tcPr>
          <w:p w14:paraId="698D9D77"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Ústecký kraj</w:t>
            </w:r>
          </w:p>
        </w:tc>
      </w:tr>
      <w:tr w:rsidR="00EB2110" w:rsidRPr="0017795C" w14:paraId="48B34296" w14:textId="77777777" w:rsidTr="12255D97">
        <w:trPr>
          <w:trHeight w:val="250"/>
        </w:trPr>
        <w:tc>
          <w:tcPr>
            <w:tcW w:w="993" w:type="dxa"/>
            <w:tcBorders>
              <w:top w:val="nil"/>
              <w:left w:val="nil"/>
              <w:bottom w:val="nil"/>
              <w:right w:val="nil"/>
            </w:tcBorders>
            <w:shd w:val="clear" w:color="auto" w:fill="auto"/>
            <w:noWrap/>
            <w:vAlign w:val="bottom"/>
            <w:hideMark/>
          </w:tcPr>
          <w:p w14:paraId="18899FB0"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ÚP</w:t>
            </w:r>
          </w:p>
        </w:tc>
        <w:tc>
          <w:tcPr>
            <w:tcW w:w="8079" w:type="dxa"/>
            <w:tcBorders>
              <w:top w:val="nil"/>
              <w:left w:val="nil"/>
              <w:bottom w:val="nil"/>
              <w:right w:val="nil"/>
            </w:tcBorders>
            <w:shd w:val="clear" w:color="auto" w:fill="auto"/>
            <w:noWrap/>
            <w:vAlign w:val="bottom"/>
            <w:hideMark/>
          </w:tcPr>
          <w:p w14:paraId="72BFF1FC"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Úřad práce</w:t>
            </w:r>
          </w:p>
        </w:tc>
      </w:tr>
      <w:tr w:rsidR="00EB2110" w:rsidRPr="0017795C" w14:paraId="54396CCF" w14:textId="77777777" w:rsidTr="12255D97">
        <w:trPr>
          <w:trHeight w:val="250"/>
        </w:trPr>
        <w:tc>
          <w:tcPr>
            <w:tcW w:w="993" w:type="dxa"/>
            <w:tcBorders>
              <w:top w:val="nil"/>
              <w:left w:val="nil"/>
              <w:bottom w:val="nil"/>
              <w:right w:val="nil"/>
            </w:tcBorders>
            <w:shd w:val="clear" w:color="auto" w:fill="auto"/>
            <w:noWrap/>
            <w:vAlign w:val="bottom"/>
            <w:hideMark/>
          </w:tcPr>
          <w:p w14:paraId="200E6004"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USA</w:t>
            </w:r>
          </w:p>
        </w:tc>
        <w:tc>
          <w:tcPr>
            <w:tcW w:w="8079" w:type="dxa"/>
            <w:tcBorders>
              <w:top w:val="nil"/>
              <w:left w:val="nil"/>
              <w:bottom w:val="nil"/>
              <w:right w:val="nil"/>
            </w:tcBorders>
            <w:shd w:val="clear" w:color="auto" w:fill="auto"/>
            <w:noWrap/>
            <w:vAlign w:val="bottom"/>
            <w:hideMark/>
          </w:tcPr>
          <w:p w14:paraId="62864607"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Spojené státy americké</w:t>
            </w:r>
          </w:p>
        </w:tc>
      </w:tr>
      <w:tr w:rsidR="00EB2110" w:rsidRPr="0017795C" w14:paraId="1D2C939E" w14:textId="77777777" w:rsidTr="12255D97">
        <w:trPr>
          <w:trHeight w:val="250"/>
        </w:trPr>
        <w:tc>
          <w:tcPr>
            <w:tcW w:w="993" w:type="dxa"/>
            <w:tcBorders>
              <w:top w:val="nil"/>
              <w:left w:val="nil"/>
              <w:bottom w:val="nil"/>
              <w:right w:val="nil"/>
            </w:tcBorders>
            <w:shd w:val="clear" w:color="auto" w:fill="auto"/>
            <w:noWrap/>
            <w:vAlign w:val="bottom"/>
            <w:hideMark/>
          </w:tcPr>
          <w:p w14:paraId="3A101B1D"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ÚZIS</w:t>
            </w:r>
          </w:p>
        </w:tc>
        <w:tc>
          <w:tcPr>
            <w:tcW w:w="8079" w:type="dxa"/>
            <w:tcBorders>
              <w:top w:val="nil"/>
              <w:left w:val="nil"/>
              <w:bottom w:val="nil"/>
              <w:right w:val="nil"/>
            </w:tcBorders>
            <w:shd w:val="clear" w:color="auto" w:fill="auto"/>
            <w:noWrap/>
            <w:vAlign w:val="bottom"/>
            <w:hideMark/>
          </w:tcPr>
          <w:p w14:paraId="16ED002E"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Ústav zdravotnických informací a statistiky</w:t>
            </w:r>
          </w:p>
        </w:tc>
      </w:tr>
      <w:tr w:rsidR="00EB2110" w:rsidRPr="0017795C" w14:paraId="2552982C" w14:textId="77777777" w:rsidTr="12255D97">
        <w:trPr>
          <w:trHeight w:val="250"/>
        </w:trPr>
        <w:tc>
          <w:tcPr>
            <w:tcW w:w="993" w:type="dxa"/>
            <w:tcBorders>
              <w:top w:val="nil"/>
              <w:left w:val="nil"/>
              <w:bottom w:val="nil"/>
              <w:right w:val="nil"/>
            </w:tcBorders>
            <w:shd w:val="clear" w:color="auto" w:fill="auto"/>
            <w:noWrap/>
            <w:vAlign w:val="bottom"/>
            <w:hideMark/>
          </w:tcPr>
          <w:p w14:paraId="5227E2FF"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VaV</w:t>
            </w:r>
          </w:p>
        </w:tc>
        <w:tc>
          <w:tcPr>
            <w:tcW w:w="8079" w:type="dxa"/>
            <w:tcBorders>
              <w:top w:val="nil"/>
              <w:left w:val="nil"/>
              <w:bottom w:val="nil"/>
              <w:right w:val="nil"/>
            </w:tcBorders>
            <w:shd w:val="clear" w:color="auto" w:fill="auto"/>
            <w:noWrap/>
            <w:vAlign w:val="bottom"/>
            <w:hideMark/>
          </w:tcPr>
          <w:p w14:paraId="5F3C3F3B" w14:textId="77777777"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Výzkum a vývoj</w:t>
            </w:r>
          </w:p>
        </w:tc>
      </w:tr>
      <w:tr w:rsidR="00EB2110" w:rsidRPr="0017795C" w14:paraId="3DD31B96" w14:textId="77777777" w:rsidTr="12255D97">
        <w:trPr>
          <w:trHeight w:val="250"/>
        </w:trPr>
        <w:tc>
          <w:tcPr>
            <w:tcW w:w="993" w:type="dxa"/>
            <w:tcBorders>
              <w:top w:val="nil"/>
              <w:left w:val="nil"/>
              <w:bottom w:val="nil"/>
              <w:right w:val="nil"/>
            </w:tcBorders>
            <w:shd w:val="clear" w:color="auto" w:fill="auto"/>
            <w:noWrap/>
            <w:vAlign w:val="bottom"/>
            <w:hideMark/>
          </w:tcPr>
          <w:p w14:paraId="6CA48C60" w14:textId="77777777" w:rsidR="00EB2110" w:rsidRPr="008C0420"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VO</w:t>
            </w:r>
          </w:p>
        </w:tc>
        <w:tc>
          <w:tcPr>
            <w:tcW w:w="8079" w:type="dxa"/>
            <w:tcBorders>
              <w:top w:val="nil"/>
              <w:left w:val="nil"/>
              <w:bottom w:val="nil"/>
              <w:right w:val="nil"/>
            </w:tcBorders>
            <w:shd w:val="clear" w:color="auto" w:fill="auto"/>
            <w:noWrap/>
            <w:vAlign w:val="bottom"/>
            <w:hideMark/>
          </w:tcPr>
          <w:p w14:paraId="7FAA2825" w14:textId="77777777" w:rsidR="00EB2110" w:rsidRPr="008C0420"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Výzkumné organizace</w:t>
            </w:r>
          </w:p>
        </w:tc>
      </w:tr>
      <w:tr w:rsidR="00EB2110" w:rsidRPr="0017795C" w14:paraId="2B842535" w14:textId="77777777" w:rsidTr="12255D97">
        <w:trPr>
          <w:trHeight w:val="250"/>
        </w:trPr>
        <w:tc>
          <w:tcPr>
            <w:tcW w:w="993" w:type="dxa"/>
            <w:tcBorders>
              <w:top w:val="nil"/>
              <w:left w:val="nil"/>
              <w:bottom w:val="nil"/>
              <w:right w:val="nil"/>
            </w:tcBorders>
            <w:shd w:val="clear" w:color="auto" w:fill="auto"/>
            <w:noWrap/>
            <w:vAlign w:val="bottom"/>
            <w:hideMark/>
          </w:tcPr>
          <w:p w14:paraId="66D624F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VVI</w:t>
            </w:r>
          </w:p>
        </w:tc>
        <w:tc>
          <w:tcPr>
            <w:tcW w:w="8079" w:type="dxa"/>
            <w:tcBorders>
              <w:top w:val="nil"/>
              <w:left w:val="nil"/>
              <w:bottom w:val="nil"/>
              <w:right w:val="nil"/>
            </w:tcBorders>
            <w:shd w:val="clear" w:color="auto" w:fill="auto"/>
            <w:noWrap/>
            <w:vAlign w:val="bottom"/>
            <w:hideMark/>
          </w:tcPr>
          <w:p w14:paraId="405582B5"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Výzkum, vývoj, inovace</w:t>
            </w:r>
          </w:p>
        </w:tc>
      </w:tr>
      <w:tr w:rsidR="00EB2110" w:rsidRPr="0017795C" w14:paraId="251CD6A4" w14:textId="77777777" w:rsidTr="12255D97">
        <w:trPr>
          <w:trHeight w:val="250"/>
        </w:trPr>
        <w:tc>
          <w:tcPr>
            <w:tcW w:w="993" w:type="dxa"/>
            <w:tcBorders>
              <w:top w:val="nil"/>
              <w:left w:val="nil"/>
              <w:bottom w:val="nil"/>
              <w:right w:val="nil"/>
            </w:tcBorders>
            <w:shd w:val="clear" w:color="auto" w:fill="auto"/>
            <w:noWrap/>
            <w:vAlign w:val="bottom"/>
            <w:hideMark/>
          </w:tcPr>
          <w:p w14:paraId="079438B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ZZ</w:t>
            </w:r>
          </w:p>
        </w:tc>
        <w:tc>
          <w:tcPr>
            <w:tcW w:w="8079" w:type="dxa"/>
            <w:tcBorders>
              <w:top w:val="nil"/>
              <w:left w:val="nil"/>
              <w:bottom w:val="nil"/>
              <w:right w:val="nil"/>
            </w:tcBorders>
            <w:shd w:val="clear" w:color="auto" w:fill="auto"/>
            <w:noWrap/>
            <w:vAlign w:val="bottom"/>
            <w:hideMark/>
          </w:tcPr>
          <w:p w14:paraId="5C50DC35"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Zdravotnické zařízení</w:t>
            </w:r>
          </w:p>
        </w:tc>
      </w:tr>
      <w:tr w:rsidR="00EB2110" w:rsidRPr="0017795C" w14:paraId="740F746E" w14:textId="77777777" w:rsidTr="12255D97">
        <w:trPr>
          <w:trHeight w:val="250"/>
        </w:trPr>
        <w:tc>
          <w:tcPr>
            <w:tcW w:w="993" w:type="dxa"/>
            <w:tcBorders>
              <w:top w:val="nil"/>
              <w:left w:val="nil"/>
              <w:bottom w:val="nil"/>
              <w:right w:val="nil"/>
            </w:tcBorders>
            <w:shd w:val="clear" w:color="auto" w:fill="auto"/>
            <w:noWrap/>
            <w:vAlign w:val="bottom"/>
            <w:hideMark/>
          </w:tcPr>
          <w:p w14:paraId="5E630EF1"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ZZS</w:t>
            </w:r>
          </w:p>
        </w:tc>
        <w:tc>
          <w:tcPr>
            <w:tcW w:w="8079" w:type="dxa"/>
            <w:tcBorders>
              <w:top w:val="nil"/>
              <w:left w:val="nil"/>
              <w:bottom w:val="nil"/>
              <w:right w:val="nil"/>
            </w:tcBorders>
            <w:shd w:val="clear" w:color="auto" w:fill="auto"/>
            <w:noWrap/>
            <w:vAlign w:val="bottom"/>
            <w:hideMark/>
          </w:tcPr>
          <w:p w14:paraId="19412AB0" w14:textId="200B76FD"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Zdravotnická záchranná služba</w:t>
            </w:r>
          </w:p>
        </w:tc>
      </w:tr>
    </w:tbl>
    <w:p w14:paraId="60ECEC5A" w14:textId="5B312DAB" w:rsidR="007275C1" w:rsidRPr="0017795C" w:rsidRDefault="007275C1" w:rsidP="007275C1">
      <w:pPr>
        <w:rPr>
          <w:rFonts w:cs="Arial"/>
          <w:sz w:val="22"/>
        </w:rPr>
      </w:pPr>
    </w:p>
    <w:p w14:paraId="08B1E775" w14:textId="77777777" w:rsidR="007275C1" w:rsidRPr="0017795C" w:rsidRDefault="007275C1" w:rsidP="007275C1">
      <w:pPr>
        <w:rPr>
          <w:rFonts w:cs="Arial"/>
          <w:sz w:val="22"/>
        </w:rPr>
      </w:pPr>
    </w:p>
    <w:p w14:paraId="51F239D7" w14:textId="77777777" w:rsidR="00452578" w:rsidRPr="0017795C" w:rsidRDefault="00452578" w:rsidP="002A78AA">
      <w:pPr>
        <w:rPr>
          <w:rFonts w:cs="Arial"/>
          <w:sz w:val="22"/>
        </w:rPr>
      </w:pPr>
    </w:p>
    <w:p w14:paraId="210865C5" w14:textId="77777777" w:rsidR="00452578" w:rsidRPr="0017795C" w:rsidRDefault="00452578" w:rsidP="00452578">
      <w:pPr>
        <w:spacing w:after="0" w:line="276" w:lineRule="auto"/>
        <w:jc w:val="center"/>
        <w:rPr>
          <w:rFonts w:cs="Arial"/>
          <w:b/>
          <w:sz w:val="22"/>
        </w:rPr>
      </w:pPr>
    </w:p>
    <w:p w14:paraId="38FF8995" w14:textId="00199325" w:rsidR="00AA3000" w:rsidRPr="0044044D" w:rsidRDefault="002A78AA" w:rsidP="0044044D">
      <w:pPr>
        <w:rPr>
          <w:rFonts w:eastAsia="Calibri" w:cs="Arial"/>
          <w:color w:val="2E74B5" w:themeColor="accent1" w:themeShade="BF"/>
          <w:sz w:val="22"/>
        </w:rPr>
      </w:pPr>
      <w:r w:rsidRPr="0017795C">
        <w:rPr>
          <w:rFonts w:eastAsia="Calibri" w:cs="Arial"/>
          <w:sz w:val="22"/>
        </w:rPr>
        <w:br w:type="page"/>
      </w:r>
    </w:p>
    <w:p w14:paraId="53C258C4" w14:textId="7D95D75C" w:rsidR="00096AD3" w:rsidRPr="0017795C" w:rsidRDefault="00B43E01" w:rsidP="00B65C98">
      <w:pPr>
        <w:pStyle w:val="Nadpis1"/>
        <w:jc w:val="center"/>
        <w:rPr>
          <w:rFonts w:eastAsia="Times New Roman" w:cs="Arial"/>
          <w:color w:val="2E74B5"/>
        </w:rPr>
      </w:pPr>
      <w:bookmarkStart w:id="3" w:name="_Toc63804131"/>
      <w:bookmarkStart w:id="4" w:name="_Toc63804132"/>
      <w:bookmarkStart w:id="5" w:name="_Toc113364967"/>
      <w:bookmarkEnd w:id="3"/>
      <w:bookmarkEnd w:id="4"/>
      <w:r w:rsidRPr="0017795C">
        <w:rPr>
          <w:rFonts w:eastAsia="Calibri" w:cs="Arial"/>
        </w:rPr>
        <w:lastRenderedPageBreak/>
        <w:t xml:space="preserve">Příloha č. 1 </w:t>
      </w:r>
      <w:r w:rsidR="006737CE" w:rsidRPr="0017795C">
        <w:rPr>
          <w:rFonts w:eastAsia="Calibri" w:cs="Arial"/>
        </w:rPr>
        <w:t xml:space="preserve">Protokoly </w:t>
      </w:r>
      <w:r w:rsidRPr="0017795C">
        <w:rPr>
          <w:rFonts w:eastAsia="Calibri" w:cs="Arial"/>
        </w:rPr>
        <w:t>o jednání</w:t>
      </w:r>
      <w:r w:rsidR="006737CE" w:rsidRPr="0017795C">
        <w:rPr>
          <w:rFonts w:eastAsia="Calibri" w:cs="Arial"/>
        </w:rPr>
        <w:t xml:space="preserve"> Regionálních stálých konferencí a tripartit dotčených krajů</w:t>
      </w:r>
      <w:bookmarkEnd w:id="5"/>
      <w:r w:rsidR="006737CE" w:rsidRPr="0017795C">
        <w:rPr>
          <w:rFonts w:eastAsia="Times New Roman" w:cs="Arial"/>
          <w:color w:val="2E74B5"/>
          <w:sz w:val="52"/>
        </w:rPr>
        <w:t xml:space="preserve"> </w:t>
      </w:r>
    </w:p>
    <w:bookmarkEnd w:id="0"/>
    <w:p w14:paraId="574DDAF1" w14:textId="368948EE" w:rsidR="00452578" w:rsidRPr="0017795C" w:rsidRDefault="00452578" w:rsidP="000123B4">
      <w:pPr>
        <w:jc w:val="center"/>
        <w:rPr>
          <w:rFonts w:eastAsia="Times New Roman" w:cs="Arial"/>
          <w:b/>
          <w:sz w:val="32"/>
          <w:szCs w:val="32"/>
        </w:rPr>
      </w:pPr>
    </w:p>
    <w:p w14:paraId="79303E6F" w14:textId="4BBFABA0" w:rsidR="000123B4" w:rsidRPr="0017795C" w:rsidRDefault="000123B4" w:rsidP="39FA81FE">
      <w:pPr>
        <w:jc w:val="center"/>
        <w:rPr>
          <w:rFonts w:eastAsia="Times New Roman" w:cs="Arial"/>
          <w:b/>
          <w:bCs/>
          <w:sz w:val="32"/>
          <w:szCs w:val="32"/>
        </w:rPr>
      </w:pPr>
    </w:p>
    <w:p w14:paraId="742D4352" w14:textId="1327F8D0" w:rsidR="000123B4" w:rsidRPr="0017795C" w:rsidRDefault="000123B4" w:rsidP="39FA81FE">
      <w:pPr>
        <w:jc w:val="center"/>
        <w:rPr>
          <w:rFonts w:eastAsia="Times New Roman" w:cs="Arial"/>
          <w:b/>
          <w:bCs/>
          <w:sz w:val="32"/>
          <w:szCs w:val="32"/>
        </w:rPr>
      </w:pPr>
    </w:p>
    <w:p w14:paraId="6187D549" w14:textId="7F80F550" w:rsidR="000123B4" w:rsidRPr="0017795C" w:rsidRDefault="000123B4" w:rsidP="000123B4">
      <w:pPr>
        <w:jc w:val="center"/>
        <w:rPr>
          <w:rFonts w:eastAsia="Times New Roman" w:cs="Arial"/>
          <w:b/>
          <w:sz w:val="32"/>
          <w:szCs w:val="32"/>
        </w:rPr>
      </w:pPr>
    </w:p>
    <w:p w14:paraId="694D77C1" w14:textId="79B70297" w:rsidR="00B65C98" w:rsidRPr="0017795C" w:rsidRDefault="00B65C98" w:rsidP="00820454">
      <w:pPr>
        <w:pStyle w:val="Nadpis1"/>
        <w:jc w:val="center"/>
        <w:rPr>
          <w:rFonts w:cs="Arial"/>
        </w:rPr>
      </w:pPr>
      <w:bookmarkStart w:id="6" w:name="_Toc63804134"/>
      <w:bookmarkStart w:id="7" w:name="_Toc63804135"/>
      <w:bookmarkStart w:id="8" w:name="_Toc63804136"/>
      <w:bookmarkStart w:id="9" w:name="_Toc113364968"/>
      <w:bookmarkEnd w:id="6"/>
      <w:bookmarkEnd w:id="7"/>
      <w:bookmarkEnd w:id="8"/>
      <w:r w:rsidRPr="0017795C">
        <w:rPr>
          <w:rFonts w:cs="Arial"/>
        </w:rPr>
        <w:t xml:space="preserve">Příloha č. 2 Podrobný popis opatření </w:t>
      </w:r>
      <w:r w:rsidR="00820454" w:rsidRPr="0017795C">
        <w:rPr>
          <w:rFonts w:cs="Arial"/>
        </w:rPr>
        <w:t xml:space="preserve">Souhrnného akčního plánu Strategie restrukturalizace Ústeckého, Moravskoslezského a Karlovarského kraje </w:t>
      </w:r>
      <w:r w:rsidR="00FC0E96">
        <w:rPr>
          <w:rFonts w:cs="Arial"/>
        </w:rPr>
        <w:t>2023-2024</w:t>
      </w:r>
      <w:bookmarkEnd w:id="9"/>
    </w:p>
    <w:p w14:paraId="0C9FAC68" w14:textId="77777777" w:rsidR="00B65C98" w:rsidRPr="0017795C" w:rsidRDefault="00B65C98" w:rsidP="00B65C98">
      <w:pPr>
        <w:jc w:val="center"/>
        <w:rPr>
          <w:rFonts w:cs="Arial"/>
          <w:b/>
          <w:sz w:val="48"/>
          <w:szCs w:val="48"/>
        </w:rPr>
      </w:pPr>
    </w:p>
    <w:p w14:paraId="64A5C8DA" w14:textId="77777777" w:rsidR="00B65C98" w:rsidRPr="0017795C" w:rsidRDefault="00B65C98" w:rsidP="00B65C98">
      <w:pPr>
        <w:jc w:val="center"/>
        <w:rPr>
          <w:rFonts w:cs="Arial"/>
          <w:b/>
          <w:sz w:val="48"/>
          <w:szCs w:val="48"/>
        </w:rPr>
      </w:pPr>
    </w:p>
    <w:p w14:paraId="47174071" w14:textId="77777777" w:rsidR="00B65C98" w:rsidRPr="0017795C" w:rsidRDefault="00B65C98" w:rsidP="00B65C98">
      <w:pPr>
        <w:jc w:val="center"/>
        <w:rPr>
          <w:rFonts w:cs="Arial"/>
          <w:b/>
          <w:sz w:val="48"/>
          <w:szCs w:val="48"/>
        </w:rPr>
      </w:pPr>
    </w:p>
    <w:p w14:paraId="62100272" w14:textId="77777777" w:rsidR="00B65C98" w:rsidRPr="0017795C" w:rsidRDefault="00B65C98" w:rsidP="00B65C98">
      <w:pPr>
        <w:spacing w:before="240" w:after="0"/>
        <w:jc w:val="both"/>
        <w:rPr>
          <w:rFonts w:cs="Arial"/>
        </w:rPr>
      </w:pPr>
    </w:p>
    <w:p w14:paraId="300F1E94" w14:textId="0136C051" w:rsidR="002A78AA" w:rsidRPr="0017795C" w:rsidRDefault="00B65C98" w:rsidP="005607AB">
      <w:pPr>
        <w:rPr>
          <w:rFonts w:eastAsiaTheme="majorEastAsia" w:cs="Arial"/>
          <w:color w:val="2E74B5" w:themeColor="accent1" w:themeShade="BF"/>
          <w:sz w:val="32"/>
          <w:szCs w:val="32"/>
        </w:rPr>
      </w:pPr>
      <w:bookmarkStart w:id="10" w:name="_Toc515874836"/>
      <w:r w:rsidRPr="0017795C">
        <w:rPr>
          <w:rFonts w:cs="Arial"/>
        </w:rPr>
        <w:br w:type="page"/>
      </w:r>
      <w:bookmarkStart w:id="11" w:name="_Toc9587820"/>
      <w:bookmarkStart w:id="12" w:name="_Toc10109908"/>
      <w:bookmarkStart w:id="13" w:name="_Toc10205757"/>
      <w:bookmarkStart w:id="14" w:name="_Toc31886424"/>
      <w:bookmarkStart w:id="15" w:name="_Toc31886700"/>
      <w:bookmarkStart w:id="16" w:name="_Toc33171915"/>
      <w:bookmarkStart w:id="17" w:name="_Toc33178160"/>
      <w:bookmarkStart w:id="18" w:name="_Toc33178269"/>
      <w:bookmarkStart w:id="19" w:name="_Toc34672855"/>
      <w:bookmarkStart w:id="20" w:name="_Toc39144051"/>
      <w:bookmarkStart w:id="21" w:name="_Toc39574249"/>
      <w:bookmarkStart w:id="22" w:name="_Toc39649019"/>
      <w:bookmarkStart w:id="23" w:name="_Toc49502480"/>
      <w:bookmarkStart w:id="24" w:name="_Toc49674835"/>
      <w:bookmarkStart w:id="25" w:name="_Toc49762006"/>
      <w:bookmarkStart w:id="26" w:name="_Toc49762046"/>
      <w:bookmarkStart w:id="27" w:name="_Toc49770322"/>
      <w:bookmarkStart w:id="28" w:name="_Toc49772745"/>
      <w:bookmarkStart w:id="29" w:name="_Toc9587821"/>
      <w:bookmarkStart w:id="30" w:name="_Toc10109909"/>
      <w:bookmarkStart w:id="31" w:name="_Toc10205758"/>
      <w:bookmarkStart w:id="32" w:name="_Toc31886425"/>
      <w:bookmarkStart w:id="33" w:name="_Toc31886701"/>
      <w:bookmarkStart w:id="34" w:name="_Toc33171916"/>
      <w:bookmarkStart w:id="35" w:name="_Toc33178161"/>
      <w:bookmarkStart w:id="36" w:name="_Toc33178270"/>
      <w:bookmarkStart w:id="37" w:name="_Toc34672856"/>
      <w:bookmarkStart w:id="38" w:name="_Toc39144052"/>
      <w:bookmarkStart w:id="39" w:name="_Toc39574250"/>
      <w:bookmarkStart w:id="40" w:name="_Toc39649020"/>
      <w:bookmarkStart w:id="41" w:name="_Toc49502481"/>
      <w:bookmarkStart w:id="42" w:name="_Toc49674836"/>
      <w:bookmarkStart w:id="43" w:name="_Toc49762007"/>
      <w:bookmarkStart w:id="44" w:name="_Toc49762047"/>
      <w:bookmarkStart w:id="45" w:name="_Toc49770323"/>
      <w:bookmarkStart w:id="46" w:name="_Toc4977274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024849EC" w14:textId="77777777" w:rsidR="003E252C" w:rsidRPr="0017795C" w:rsidRDefault="00B65C98" w:rsidP="00165031">
      <w:pPr>
        <w:pStyle w:val="Nadpis1"/>
        <w:numPr>
          <w:ilvl w:val="0"/>
          <w:numId w:val="5"/>
        </w:numPr>
        <w:rPr>
          <w:rFonts w:cs="Arial"/>
        </w:rPr>
      </w:pPr>
      <w:bookmarkStart w:id="47" w:name="_Toc113364969"/>
      <w:r w:rsidRPr="0017795C">
        <w:rPr>
          <w:rFonts w:cs="Arial"/>
        </w:rPr>
        <w:t>Pilíř A – Podnikání a inovace</w:t>
      </w:r>
      <w:bookmarkEnd w:id="10"/>
      <w:bookmarkEnd w:id="47"/>
    </w:p>
    <w:p w14:paraId="6B0F0154" w14:textId="77777777" w:rsidR="00EA0DC2" w:rsidRPr="00E45B66" w:rsidRDefault="00EA0DC2" w:rsidP="00EA0DC2">
      <w:pPr>
        <w:pStyle w:val="Nadpis2"/>
        <w:spacing w:line="276" w:lineRule="auto"/>
      </w:pPr>
      <w:bookmarkStart w:id="48" w:name="_Toc479589404"/>
      <w:bookmarkStart w:id="49" w:name="_Toc486595431"/>
      <w:bookmarkStart w:id="50" w:name="_Toc515874849"/>
      <w:bookmarkStart w:id="51" w:name="_Toc113364970"/>
      <w:r w:rsidRPr="00E45B66">
        <w:t>A. 1 Růst podniků a jejich pronikání na nové trhy, vyšší odolnost při změnách na trzích</w:t>
      </w:r>
      <w:bookmarkEnd w:id="48"/>
      <w:bookmarkEnd w:id="49"/>
      <w:bookmarkEnd w:id="50"/>
      <w:bookmarkEnd w:id="51"/>
    </w:p>
    <w:p w14:paraId="49377E4D" w14:textId="677D49EA" w:rsidR="003E252C" w:rsidRPr="00103589" w:rsidRDefault="00EA0DC2" w:rsidP="00103589">
      <w:pPr>
        <w:pStyle w:val="Nadpis3"/>
        <w:rPr>
          <w:color w:val="FF0000"/>
        </w:rPr>
      </w:pPr>
      <w:bookmarkStart w:id="52" w:name="_Toc113364971"/>
      <w:bookmarkStart w:id="53" w:name="_Toc511026960"/>
      <w:bookmarkStart w:id="54" w:name="_Toc515874850"/>
      <w:r w:rsidRPr="00103589">
        <w:t>V.A.1.1 Podpora rozvoje podnikatelských aktivit ve strukturálně postižených regionech prostřednictvím investic do nemovitého majetku</w:t>
      </w:r>
      <w:bookmarkEnd w:id="52"/>
      <w:r w:rsidRPr="00103589">
        <w:t xml:space="preserve"> </w:t>
      </w:r>
      <w:bookmarkEnd w:id="53"/>
      <w:bookmarkEnd w:id="54"/>
    </w:p>
    <w:tbl>
      <w:tblPr>
        <w:tblW w:w="10084"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51"/>
        <w:gridCol w:w="3447"/>
        <w:gridCol w:w="3967"/>
        <w:gridCol w:w="19"/>
      </w:tblGrid>
      <w:tr w:rsidR="003E252C" w:rsidRPr="0017795C" w14:paraId="4FA7A459" w14:textId="77777777" w:rsidTr="14558089">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224CA1B" w14:textId="77777777" w:rsidR="003E252C" w:rsidRPr="0017795C" w:rsidRDefault="003E252C" w:rsidP="003E252C">
            <w:pPr>
              <w:spacing w:after="0"/>
              <w:rPr>
                <w:rFonts w:cs="Arial"/>
                <w:b/>
                <w:bCs/>
                <w:sz w:val="22"/>
              </w:rPr>
            </w:pPr>
            <w:r w:rsidRPr="0017795C">
              <w:rPr>
                <w:rFonts w:cs="Arial"/>
                <w:b/>
                <w:bCs/>
                <w:sz w:val="22"/>
              </w:rPr>
              <w:t>Úkol</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C4F7825" w14:textId="38AF7D89" w:rsidR="003E252C" w:rsidRDefault="006C30E4" w:rsidP="009C0FA1">
            <w:pPr>
              <w:spacing w:after="0"/>
              <w:jc w:val="both"/>
              <w:rPr>
                <w:rFonts w:cs="Arial"/>
                <w:b/>
                <w:bCs/>
                <w:i/>
                <w:sz w:val="22"/>
              </w:rPr>
            </w:pPr>
            <w:r w:rsidRPr="007A6005">
              <w:rPr>
                <w:rFonts w:cs="Arial"/>
                <w:b/>
                <w:bCs/>
                <w:i/>
                <w:sz w:val="22"/>
              </w:rPr>
              <w:t>Vláda ČR ukládá</w:t>
            </w:r>
            <w:r w:rsidR="007A6005">
              <w:rPr>
                <w:rFonts w:cs="Arial"/>
                <w:b/>
                <w:bCs/>
                <w:i/>
                <w:sz w:val="22"/>
              </w:rPr>
              <w:t>:</w:t>
            </w:r>
          </w:p>
          <w:p w14:paraId="66E84191" w14:textId="20573767" w:rsidR="007A6005" w:rsidRPr="007A6005" w:rsidRDefault="007A6005" w:rsidP="009C0FA1">
            <w:pPr>
              <w:spacing w:after="0"/>
              <w:jc w:val="both"/>
              <w:rPr>
                <w:rFonts w:cs="Arial"/>
                <w:b/>
                <w:bCs/>
                <w:i/>
                <w:sz w:val="22"/>
              </w:rPr>
            </w:pPr>
            <w:r>
              <w:rPr>
                <w:rFonts w:cs="Arial"/>
                <w:b/>
                <w:bCs/>
                <w:i/>
                <w:sz w:val="22"/>
              </w:rPr>
              <w:t>Ministrovi průmyslu a obchodu</w:t>
            </w:r>
            <w:r w:rsidR="009C1B9E">
              <w:rPr>
                <w:rFonts w:cs="Arial"/>
                <w:b/>
                <w:bCs/>
                <w:i/>
                <w:sz w:val="22"/>
              </w:rPr>
              <w:t xml:space="preserve"> ve spolupráci s Národní rozvojovou bankou</w:t>
            </w:r>
          </w:p>
          <w:p w14:paraId="686A4360" w14:textId="0282C0F8" w:rsidR="00E97239" w:rsidRPr="008C0420" w:rsidRDefault="009C1B9E" w:rsidP="008C0420">
            <w:pPr>
              <w:pStyle w:val="Odstavecseseznamem"/>
              <w:numPr>
                <w:ilvl w:val="0"/>
                <w:numId w:val="10"/>
              </w:numPr>
              <w:spacing w:after="0" w:line="276" w:lineRule="auto"/>
              <w:jc w:val="both"/>
              <w:rPr>
                <w:rFonts w:cs="Arial"/>
                <w:i/>
                <w:sz w:val="22"/>
              </w:rPr>
            </w:pPr>
            <w:r>
              <w:rPr>
                <w:rFonts w:cs="Arial"/>
                <w:i/>
                <w:sz w:val="22"/>
              </w:rPr>
              <w:t>zvážit specifické zvýhodnění v rámci připravovaného FN zaměřeného na rekonstrukci</w:t>
            </w:r>
            <w:r w:rsidR="00813431">
              <w:rPr>
                <w:rFonts w:cs="Arial"/>
                <w:i/>
                <w:sz w:val="22"/>
              </w:rPr>
              <w:t xml:space="preserve"> podnikatelských nemovitostí.</w:t>
            </w:r>
          </w:p>
        </w:tc>
      </w:tr>
      <w:tr w:rsidR="003E252C" w:rsidRPr="0017795C" w14:paraId="7FDCA343" w14:textId="77777777" w:rsidTr="14558089">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D58C871" w14:textId="77777777" w:rsidR="003E252C" w:rsidRPr="0017795C" w:rsidRDefault="003E252C" w:rsidP="003E252C">
            <w:pPr>
              <w:spacing w:after="0"/>
              <w:rPr>
                <w:rFonts w:cs="Arial"/>
                <w:b/>
                <w:bCs/>
                <w:sz w:val="22"/>
              </w:rPr>
            </w:pPr>
            <w:r w:rsidRPr="0017795C">
              <w:rPr>
                <w:rFonts w:cs="Arial"/>
                <w:b/>
                <w:bCs/>
                <w:sz w:val="22"/>
              </w:rPr>
              <w:t>Pilíř</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20E764A" w14:textId="5881D4F4" w:rsidR="003E252C" w:rsidRPr="0017795C" w:rsidRDefault="003E252C" w:rsidP="00BE5480">
            <w:pPr>
              <w:spacing w:after="0"/>
              <w:rPr>
                <w:rFonts w:cs="Arial"/>
                <w:sz w:val="22"/>
              </w:rPr>
            </w:pPr>
            <w:r w:rsidRPr="0017795C">
              <w:rPr>
                <w:rFonts w:cs="Arial"/>
                <w:bCs/>
                <w:sz w:val="22"/>
              </w:rPr>
              <w:t>A</w:t>
            </w:r>
            <w:r w:rsidR="00BE5480" w:rsidRPr="0017795C">
              <w:rPr>
                <w:rFonts w:cs="Arial"/>
                <w:bCs/>
                <w:sz w:val="22"/>
              </w:rPr>
              <w:t>.</w:t>
            </w:r>
            <w:r w:rsidRPr="0017795C">
              <w:rPr>
                <w:rFonts w:cs="Arial"/>
                <w:bCs/>
                <w:sz w:val="22"/>
              </w:rPr>
              <w:t xml:space="preserve"> Podnikání a inovace </w:t>
            </w:r>
          </w:p>
        </w:tc>
      </w:tr>
      <w:tr w:rsidR="003E252C" w:rsidRPr="0017795C" w14:paraId="70086FC6" w14:textId="77777777" w:rsidTr="14558089">
        <w:trPr>
          <w:trHeight w:val="328"/>
        </w:trPr>
        <w:tc>
          <w:tcPr>
            <w:tcW w:w="2651" w:type="dxa"/>
            <w:tcBorders>
              <w:left w:val="single" w:sz="4" w:space="0" w:color="000001"/>
              <w:bottom w:val="single" w:sz="4" w:space="0" w:color="000001"/>
              <w:right w:val="single" w:sz="4" w:space="0" w:color="000001"/>
            </w:tcBorders>
            <w:shd w:val="clear" w:color="auto" w:fill="auto"/>
            <w:tcMar>
              <w:left w:w="108" w:type="dxa"/>
            </w:tcMar>
          </w:tcPr>
          <w:p w14:paraId="4E702BE4" w14:textId="77777777" w:rsidR="003E252C" w:rsidRPr="0017795C" w:rsidRDefault="003E252C" w:rsidP="003E252C">
            <w:pPr>
              <w:spacing w:after="0"/>
              <w:rPr>
                <w:rFonts w:cs="Arial"/>
                <w:sz w:val="22"/>
              </w:rPr>
            </w:pPr>
            <w:r w:rsidRPr="0017795C">
              <w:rPr>
                <w:rFonts w:cs="Arial"/>
                <w:b/>
                <w:bCs/>
                <w:sz w:val="22"/>
              </w:rPr>
              <w:t>Strategický cíl/cíle</w:t>
            </w:r>
          </w:p>
        </w:tc>
        <w:tc>
          <w:tcPr>
            <w:tcW w:w="7433" w:type="dxa"/>
            <w:gridSpan w:val="3"/>
            <w:tcBorders>
              <w:left w:val="single" w:sz="4" w:space="0" w:color="000001"/>
              <w:bottom w:val="single" w:sz="4" w:space="0" w:color="000001"/>
              <w:right w:val="single" w:sz="4" w:space="0" w:color="000001"/>
            </w:tcBorders>
            <w:shd w:val="clear" w:color="auto" w:fill="auto"/>
            <w:tcMar>
              <w:left w:w="108" w:type="dxa"/>
            </w:tcMar>
          </w:tcPr>
          <w:p w14:paraId="40509F9F" w14:textId="26876909" w:rsidR="003E252C" w:rsidRPr="0017795C" w:rsidRDefault="003E252C" w:rsidP="003E252C">
            <w:pPr>
              <w:spacing w:after="0"/>
              <w:rPr>
                <w:rFonts w:cs="Arial"/>
                <w:bCs/>
                <w:sz w:val="22"/>
              </w:rPr>
            </w:pPr>
            <w:r w:rsidRPr="0017795C">
              <w:rPr>
                <w:rFonts w:cs="Arial"/>
                <w:bCs/>
                <w:sz w:val="22"/>
              </w:rPr>
              <w:t>A.</w:t>
            </w:r>
            <w:r w:rsidR="001E3FD3">
              <w:rPr>
                <w:rFonts w:cs="Arial"/>
                <w:bCs/>
                <w:sz w:val="22"/>
              </w:rPr>
              <w:t>1</w:t>
            </w:r>
            <w:r w:rsidRPr="0017795C">
              <w:rPr>
                <w:rFonts w:cs="Arial"/>
                <w:bCs/>
                <w:sz w:val="22"/>
              </w:rPr>
              <w:t xml:space="preserve"> </w:t>
            </w:r>
            <w:r w:rsidR="001E3FD3">
              <w:rPr>
                <w:rFonts w:cs="Arial"/>
                <w:bCs/>
                <w:sz w:val="22"/>
              </w:rPr>
              <w:t>Růst podniků a jejich pronikání na nové trhy, vyšší odolnost při změnách na trzích</w:t>
            </w:r>
          </w:p>
        </w:tc>
      </w:tr>
      <w:tr w:rsidR="003E252C" w:rsidRPr="0017795C" w14:paraId="02EC907D" w14:textId="77777777" w:rsidTr="14558089">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B4F70B" w14:textId="65ABBE17" w:rsidR="003E252C" w:rsidRPr="0017795C" w:rsidRDefault="003E252C" w:rsidP="003E252C">
            <w:pPr>
              <w:spacing w:after="0"/>
              <w:rPr>
                <w:rFonts w:cs="Arial"/>
                <w:b/>
                <w:bCs/>
                <w:sz w:val="22"/>
              </w:rPr>
            </w:pPr>
            <w:r w:rsidRPr="0017795C">
              <w:rPr>
                <w:rFonts w:cs="Arial"/>
                <w:b/>
                <w:bCs/>
                <w:sz w:val="22"/>
              </w:rPr>
              <w:t xml:space="preserve">Oblast změn </w:t>
            </w:r>
            <w:r w:rsidR="00CA5B21">
              <w:rPr>
                <w:rFonts w:cs="Arial"/>
                <w:b/>
                <w:bCs/>
                <w:sz w:val="22"/>
              </w:rPr>
              <w:t>–</w:t>
            </w:r>
            <w:r w:rsidRPr="0017795C">
              <w:rPr>
                <w:rFonts w:cs="Arial"/>
                <w:b/>
                <w:bCs/>
                <w:sz w:val="22"/>
              </w:rPr>
              <w:t xml:space="preserve"> indikátory</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761B11" w14:textId="178B7F69" w:rsidR="003E252C" w:rsidRPr="0017795C" w:rsidRDefault="003E252C" w:rsidP="003E252C">
            <w:pPr>
              <w:spacing w:after="0"/>
              <w:jc w:val="both"/>
              <w:rPr>
                <w:rFonts w:cs="Arial"/>
                <w:sz w:val="22"/>
              </w:rPr>
            </w:pPr>
            <w:r w:rsidRPr="0017795C">
              <w:rPr>
                <w:rFonts w:cs="Arial"/>
                <w:bCs/>
                <w:sz w:val="22"/>
              </w:rPr>
              <w:t>A.</w:t>
            </w:r>
            <w:r w:rsidR="001E3FD3">
              <w:rPr>
                <w:rFonts w:cs="Arial"/>
                <w:bCs/>
                <w:sz w:val="22"/>
              </w:rPr>
              <w:t>1</w:t>
            </w:r>
            <w:r w:rsidRPr="0017795C">
              <w:rPr>
                <w:rFonts w:cs="Arial"/>
                <w:bCs/>
                <w:sz w:val="22"/>
              </w:rPr>
              <w:t xml:space="preserve"> - Změny:</w:t>
            </w:r>
          </w:p>
          <w:p w14:paraId="2A1A195A" w14:textId="585B85E7" w:rsidR="001E3FD3" w:rsidRPr="005620A9" w:rsidRDefault="005620A9" w:rsidP="005620A9">
            <w:pPr>
              <w:spacing w:after="0" w:line="276" w:lineRule="auto"/>
              <w:ind w:left="708"/>
              <w:jc w:val="both"/>
              <w:rPr>
                <w:rFonts w:cs="Arial"/>
                <w:bCs/>
                <w:sz w:val="22"/>
              </w:rPr>
            </w:pPr>
            <w:r>
              <w:rPr>
                <w:rFonts w:cs="Arial"/>
                <w:bCs/>
                <w:sz w:val="22"/>
              </w:rPr>
              <w:t xml:space="preserve">- </w:t>
            </w:r>
            <w:r w:rsidR="001E3FD3" w:rsidRPr="005620A9">
              <w:rPr>
                <w:rFonts w:cs="Arial"/>
                <w:bCs/>
                <w:sz w:val="22"/>
              </w:rPr>
              <w:t>zvýší se počet firem, které modernizují nemovitosti, v nichž podnikají, zlepší jejich stavební stav, vzhled a infrastrukturu a přizpůsobí je moderním požadavkům na technologie a na podnikání vůbec. Tím získají výhodu na trhu.</w:t>
            </w:r>
          </w:p>
          <w:p w14:paraId="35BCE2CB" w14:textId="77777777" w:rsidR="003E252C" w:rsidRPr="001E3FD3" w:rsidRDefault="003E252C" w:rsidP="001E3FD3">
            <w:pPr>
              <w:spacing w:after="0"/>
              <w:jc w:val="both"/>
              <w:rPr>
                <w:rFonts w:cs="Arial"/>
                <w:sz w:val="22"/>
              </w:rPr>
            </w:pPr>
          </w:p>
          <w:p w14:paraId="6E1B4048" w14:textId="77777777" w:rsidR="00276812" w:rsidRDefault="003E252C" w:rsidP="00276812">
            <w:pPr>
              <w:spacing w:after="0"/>
              <w:jc w:val="both"/>
              <w:rPr>
                <w:rFonts w:cs="Arial"/>
                <w:bCs/>
                <w:sz w:val="22"/>
              </w:rPr>
            </w:pPr>
            <w:r w:rsidRPr="0017795C">
              <w:rPr>
                <w:rFonts w:cs="Arial"/>
                <w:bCs/>
                <w:sz w:val="22"/>
              </w:rPr>
              <w:t>A.</w:t>
            </w:r>
            <w:r w:rsidR="001E3FD3">
              <w:rPr>
                <w:rFonts w:cs="Arial"/>
                <w:bCs/>
                <w:sz w:val="22"/>
              </w:rPr>
              <w:t>1</w:t>
            </w:r>
            <w:r w:rsidRPr="0017795C">
              <w:rPr>
                <w:rFonts w:cs="Arial"/>
                <w:bCs/>
                <w:sz w:val="22"/>
              </w:rPr>
              <w:t xml:space="preserve"> - Indikátory:</w:t>
            </w:r>
          </w:p>
          <w:p w14:paraId="4F67AAAA" w14:textId="1D144D16" w:rsidR="005620A9" w:rsidRDefault="005620A9" w:rsidP="00560D6A">
            <w:pPr>
              <w:spacing w:after="0"/>
              <w:ind w:left="708"/>
              <w:jc w:val="both"/>
              <w:rPr>
                <w:rFonts w:cs="Arial"/>
                <w:bCs/>
                <w:sz w:val="22"/>
              </w:rPr>
            </w:pPr>
            <w:r>
              <w:rPr>
                <w:rFonts w:cs="Arial"/>
                <w:bCs/>
                <w:sz w:val="22"/>
              </w:rPr>
              <w:t xml:space="preserve">- </w:t>
            </w:r>
            <w:r w:rsidRPr="005620A9">
              <w:rPr>
                <w:rFonts w:cs="Arial"/>
                <w:bCs/>
                <w:sz w:val="22"/>
              </w:rPr>
              <w:t>počet podpořených MSP</w:t>
            </w:r>
            <w:r w:rsidR="00DA0B9C">
              <w:rPr>
                <w:rFonts w:cs="Arial"/>
                <w:bCs/>
                <w:sz w:val="22"/>
              </w:rPr>
              <w:t>, počet nově vytvořených m2 podnikatelských ploch</w:t>
            </w:r>
            <w:r w:rsidRPr="005620A9">
              <w:rPr>
                <w:rFonts w:cs="Arial"/>
                <w:bCs/>
                <w:sz w:val="22"/>
              </w:rPr>
              <w:t>.</w:t>
            </w:r>
          </w:p>
          <w:p w14:paraId="291AC461" w14:textId="11F6231D" w:rsidR="003E252C" w:rsidRPr="0017795C" w:rsidRDefault="003E252C" w:rsidP="003E252C">
            <w:pPr>
              <w:spacing w:before="240" w:after="0"/>
              <w:jc w:val="both"/>
              <w:rPr>
                <w:rFonts w:cs="Arial"/>
                <w:sz w:val="22"/>
              </w:rPr>
            </w:pPr>
          </w:p>
        </w:tc>
      </w:tr>
      <w:tr w:rsidR="003E252C" w:rsidRPr="0017795C" w14:paraId="0E145427" w14:textId="77777777" w:rsidTr="14558089">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6FB751" w14:textId="77777777" w:rsidR="003E252C" w:rsidRPr="0017795C" w:rsidRDefault="003E252C" w:rsidP="003E252C">
            <w:pPr>
              <w:spacing w:after="0"/>
              <w:rPr>
                <w:rFonts w:cs="Arial"/>
                <w:b/>
                <w:bCs/>
                <w:i/>
                <w:sz w:val="22"/>
              </w:rPr>
            </w:pPr>
            <w:r w:rsidRPr="0017795C">
              <w:rPr>
                <w:rFonts w:cs="Arial"/>
                <w:b/>
                <w:bCs/>
                <w:sz w:val="22"/>
              </w:rPr>
              <w:t xml:space="preserve">Název opatření/programu </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0D88935" w14:textId="70A16DB9" w:rsidR="003E252C" w:rsidRPr="0017795C" w:rsidRDefault="00EA0DC2" w:rsidP="00813431">
            <w:pPr>
              <w:spacing w:after="0"/>
              <w:jc w:val="both"/>
              <w:rPr>
                <w:rFonts w:cs="Arial"/>
                <w:b/>
                <w:sz w:val="22"/>
              </w:rPr>
            </w:pPr>
            <w:r>
              <w:rPr>
                <w:rFonts w:cs="Arial"/>
                <w:b/>
                <w:sz w:val="22"/>
              </w:rPr>
              <w:t xml:space="preserve">Podpora rozvoje podnikatelských aktivit ve strukturálně postižených regionech prostřednictvím investic do nemovitého majetku </w:t>
            </w:r>
          </w:p>
        </w:tc>
      </w:tr>
      <w:tr w:rsidR="0031129C" w:rsidRPr="0017795C" w14:paraId="45317F41" w14:textId="77777777" w:rsidTr="00DA0B9C">
        <w:trPr>
          <w:gridAfter w:val="1"/>
          <w:wAfter w:w="19" w:type="dxa"/>
          <w:trHeight w:val="3612"/>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ED21DA" w14:textId="2B6BDC0C" w:rsidR="0031129C" w:rsidRPr="0017795C" w:rsidRDefault="0031129C" w:rsidP="0031129C">
            <w:pPr>
              <w:spacing w:after="0"/>
              <w:rPr>
                <w:rFonts w:cs="Arial"/>
                <w:b/>
                <w:bCs/>
                <w:sz w:val="22"/>
              </w:rPr>
            </w:pPr>
            <w:r w:rsidRPr="0017795C">
              <w:rPr>
                <w:rFonts w:cs="Arial"/>
                <w:b/>
                <w:bCs/>
                <w:sz w:val="22"/>
              </w:rPr>
              <w:t>Zdůvodnění a popis programu</w:t>
            </w:r>
          </w:p>
          <w:p w14:paraId="70388AB0" w14:textId="77777777" w:rsidR="0031129C" w:rsidRPr="0017795C" w:rsidRDefault="0031129C" w:rsidP="0031129C">
            <w:pPr>
              <w:spacing w:after="0"/>
              <w:rPr>
                <w:rFonts w:cs="Arial"/>
                <w:b/>
                <w:bCs/>
                <w:sz w:val="22"/>
                <w:shd w:val="pct15" w:color="auto" w:fill="FFFFFF"/>
              </w:rPr>
            </w:pP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6AEDCB" w14:textId="570FAA9C" w:rsidR="0031129C" w:rsidRPr="00DA0B9C" w:rsidRDefault="0031129C" w:rsidP="00DA0B9C">
            <w:pPr>
              <w:spacing w:after="0" w:line="276" w:lineRule="auto"/>
              <w:jc w:val="both"/>
              <w:rPr>
                <w:rFonts w:eastAsia="Times New Roman" w:cs="Arial"/>
                <w:bCs/>
                <w:iCs/>
                <w:color w:val="000000"/>
                <w:sz w:val="22"/>
                <w:lang w:eastAsia="cs-CZ"/>
              </w:rPr>
            </w:pPr>
            <w:r w:rsidRPr="14558089">
              <w:rPr>
                <w:rFonts w:cs="Arial"/>
                <w:sz w:val="22"/>
              </w:rPr>
              <w:t xml:space="preserve">Opatření na podporu rozvoje podnikatelských aktivit ve strukturálně postižených krajích zaměřené na investice do nemovitého majetku představuje požadavek </w:t>
            </w:r>
            <w:r w:rsidR="00813431" w:rsidRPr="14558089">
              <w:rPr>
                <w:rFonts w:cs="Arial"/>
                <w:sz w:val="22"/>
              </w:rPr>
              <w:t>zvýhodnění podmínek pro realizaci projektů v rámci strukturálně postižených regionů (dále jen „SPR“)</w:t>
            </w:r>
            <w:r w:rsidRPr="14558089">
              <w:rPr>
                <w:rFonts w:cs="Arial"/>
                <w:sz w:val="22"/>
              </w:rPr>
              <w:t xml:space="preserve">. </w:t>
            </w:r>
            <w:r w:rsidR="00EB172E" w:rsidRPr="14558089">
              <w:rPr>
                <w:sz w:val="22"/>
              </w:rPr>
              <w:t>Právě podpora nemovitostí pro podnikání vytváří synergie s opatřeními pro rozvoj podniků, neboť MSP mohou využít nově vybudované či zrekonstruované objekty a infrastrukturu.</w:t>
            </w:r>
            <w:r w:rsidR="00DA0B9C">
              <w:rPr>
                <w:sz w:val="22"/>
              </w:rPr>
              <w:t xml:space="preserve"> </w:t>
            </w:r>
            <w:r w:rsidR="00DA0B9C" w:rsidRPr="00650141">
              <w:rPr>
                <w:sz w:val="22"/>
              </w:rPr>
              <w:t>Realizace těchto aktivit rovněž přináší významný multiplikační efekt. Usnadnění přístupu MSP k externímu financování jejich dalšího rozvoje, inovačních řešení, růstu a investic mj. do podnikatelské infrastruktury (podpora podniků při revitalizaci brownfieldů či při jejich komplexní přeměně na podnikatelské funkční nemovitosti vhodné pro využití a podnikání MSP), včetně podpory vzniku MSP a přístupu k úvěrovému financování i alternativním kapitálovým a kvazikapitálovým instrumentům.</w:t>
            </w:r>
          </w:p>
        </w:tc>
      </w:tr>
      <w:tr w:rsidR="0031129C" w:rsidRPr="0017795C" w14:paraId="4BEA46D4" w14:textId="77777777" w:rsidTr="14558089">
        <w:trPr>
          <w:gridAfter w:val="1"/>
          <w:wAfter w:w="19" w:type="dxa"/>
          <w:trHeight w:val="454"/>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BB9DB" w14:textId="77777777" w:rsidR="0031129C" w:rsidRPr="0017795C" w:rsidRDefault="0031129C" w:rsidP="0031129C">
            <w:pPr>
              <w:spacing w:after="0"/>
              <w:rPr>
                <w:rFonts w:cs="Arial"/>
                <w:b/>
                <w:bCs/>
                <w:sz w:val="22"/>
              </w:rPr>
            </w:pPr>
            <w:r w:rsidRPr="0017795C">
              <w:rPr>
                <w:rFonts w:cs="Arial"/>
                <w:b/>
                <w:bCs/>
                <w:sz w:val="22"/>
              </w:rPr>
              <w:t>Cíl programu/opatření</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45C6D8" w14:textId="3F0A284B" w:rsidR="0031129C" w:rsidRPr="00A31087" w:rsidRDefault="00EB172E" w:rsidP="00F62F3E">
            <w:pPr>
              <w:spacing w:after="0"/>
              <w:jc w:val="both"/>
              <w:rPr>
                <w:rFonts w:cs="Arial"/>
                <w:bCs/>
                <w:sz w:val="22"/>
              </w:rPr>
            </w:pPr>
            <w:r>
              <w:rPr>
                <w:rFonts w:cs="Arial"/>
                <w:sz w:val="22"/>
              </w:rPr>
              <w:t xml:space="preserve">Cílem opatření je </w:t>
            </w:r>
            <w:r w:rsidR="00A31087" w:rsidRPr="00A31087">
              <w:rPr>
                <w:rFonts w:cs="Arial"/>
                <w:sz w:val="22"/>
              </w:rPr>
              <w:t>usnadn</w:t>
            </w:r>
            <w:r>
              <w:rPr>
                <w:rFonts w:cs="Arial"/>
                <w:sz w:val="22"/>
              </w:rPr>
              <w:t>ění</w:t>
            </w:r>
            <w:r w:rsidR="00A31087" w:rsidRPr="00A31087">
              <w:rPr>
                <w:rFonts w:cs="Arial"/>
                <w:sz w:val="22"/>
              </w:rPr>
              <w:t xml:space="preserve"> malým a středním podnikatelům ze strukturálně postižených krajů modernizaci zastaralých a technicky nevyhovujících budov pro provádění podporovaných ekonomických činností, nebo jejich nahrazení novými budovami pro podnikání</w:t>
            </w:r>
            <w:r>
              <w:rPr>
                <w:rFonts w:cs="Arial"/>
                <w:sz w:val="22"/>
              </w:rPr>
              <w:t>, zlepšení přístupu k externímu financování těchto aktivit a zároveň přispět ke snižování energetické náročnosti prováděných ekonomických činností. Specifické zvýhodnění umožní ve vybraných nástrojích přispěje ke zvyš</w:t>
            </w:r>
            <w:r w:rsidR="00F62F3E">
              <w:rPr>
                <w:rFonts w:cs="Arial"/>
                <w:sz w:val="22"/>
              </w:rPr>
              <w:t>ování konkurenceschopnosti SPR.</w:t>
            </w:r>
          </w:p>
        </w:tc>
      </w:tr>
      <w:tr w:rsidR="00A31087" w:rsidRPr="0017795C" w14:paraId="0C71150A" w14:textId="77777777" w:rsidTr="14558089">
        <w:trPr>
          <w:gridAfter w:val="1"/>
          <w:wAfter w:w="19" w:type="dxa"/>
          <w:trHeight w:val="520"/>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ABFE51" w14:textId="77777777" w:rsidR="00A31087" w:rsidRPr="0017795C" w:rsidRDefault="00A31087" w:rsidP="00A31087">
            <w:pPr>
              <w:spacing w:after="0"/>
              <w:rPr>
                <w:rFonts w:cs="Arial"/>
                <w:b/>
                <w:bCs/>
                <w:sz w:val="22"/>
              </w:rPr>
            </w:pPr>
            <w:r w:rsidRPr="0017795C">
              <w:rPr>
                <w:rFonts w:cs="Arial"/>
                <w:b/>
                <w:bCs/>
                <w:sz w:val="22"/>
              </w:rPr>
              <w:t>Provázanost, propojení s dalšími opatřeními</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2485851" w14:textId="2EA2161D" w:rsidR="00A31087" w:rsidRPr="00A31087" w:rsidRDefault="00A31087" w:rsidP="00A31087">
            <w:pPr>
              <w:spacing w:after="0"/>
              <w:jc w:val="both"/>
              <w:rPr>
                <w:rFonts w:cs="Arial"/>
                <w:sz w:val="22"/>
              </w:rPr>
            </w:pPr>
            <w:r w:rsidRPr="00A31087">
              <w:rPr>
                <w:rFonts w:eastAsia="Times New Roman" w:cs="Arial"/>
                <w:iCs/>
                <w:sz w:val="22"/>
                <w:lang w:eastAsia="cs-CZ"/>
              </w:rPr>
              <w:t xml:space="preserve"> </w:t>
            </w:r>
            <w:r>
              <w:rPr>
                <w:rFonts w:eastAsia="Times New Roman" w:cs="Arial"/>
                <w:iCs/>
                <w:sz w:val="22"/>
                <w:lang w:eastAsia="cs-CZ"/>
              </w:rPr>
              <w:t>Není.</w:t>
            </w:r>
          </w:p>
        </w:tc>
      </w:tr>
      <w:tr w:rsidR="00A31087" w:rsidRPr="0017795C" w14:paraId="601F9BAA" w14:textId="77777777" w:rsidTr="14558089">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40CC8A" w14:textId="77777777" w:rsidR="00A31087" w:rsidRPr="0017795C" w:rsidRDefault="00A31087" w:rsidP="00A31087">
            <w:pPr>
              <w:spacing w:after="0"/>
              <w:rPr>
                <w:rFonts w:cs="Arial"/>
                <w:b/>
                <w:bCs/>
                <w:sz w:val="22"/>
              </w:rPr>
            </w:pPr>
            <w:r w:rsidRPr="0017795C">
              <w:rPr>
                <w:rFonts w:cs="Arial"/>
                <w:b/>
                <w:bCs/>
                <w:sz w:val="22"/>
              </w:rPr>
              <w:t>Předpoklad doby realizace opatření*</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F3B4E7" w14:textId="49538498" w:rsidR="00A31087" w:rsidRPr="0017795C" w:rsidRDefault="00A31087" w:rsidP="00A31087">
            <w:pPr>
              <w:spacing w:after="0"/>
              <w:rPr>
                <w:rFonts w:cs="Arial"/>
                <w:b/>
                <w:bCs/>
                <w:sz w:val="22"/>
              </w:rPr>
            </w:pPr>
            <w:r w:rsidRPr="0017795C">
              <w:rPr>
                <w:rFonts w:cs="Arial"/>
                <w:b/>
                <w:bCs/>
                <w:sz w:val="22"/>
              </w:rPr>
              <w:t>Od</w:t>
            </w:r>
            <w:r>
              <w:rPr>
                <w:rFonts w:cs="Arial"/>
                <w:b/>
                <w:bCs/>
                <w:sz w:val="22"/>
              </w:rPr>
              <w:t xml:space="preserve"> </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6FFBE7" w14:textId="77777777" w:rsidR="00A31087" w:rsidRPr="0017795C" w:rsidRDefault="00A31087" w:rsidP="00A31087">
            <w:pPr>
              <w:spacing w:after="0"/>
              <w:rPr>
                <w:rFonts w:cs="Arial"/>
                <w:b/>
                <w:bCs/>
                <w:sz w:val="22"/>
              </w:rPr>
            </w:pPr>
            <w:r w:rsidRPr="0017795C">
              <w:rPr>
                <w:rFonts w:cs="Arial"/>
                <w:b/>
                <w:bCs/>
                <w:sz w:val="22"/>
              </w:rPr>
              <w:t>Do</w:t>
            </w:r>
          </w:p>
        </w:tc>
      </w:tr>
      <w:tr w:rsidR="00A31087" w:rsidRPr="0017795C" w14:paraId="6A86FE78" w14:textId="77777777" w:rsidTr="14558089">
        <w:trPr>
          <w:gridAfter w:val="1"/>
          <w:wAfter w:w="19" w:type="dxa"/>
          <w:trHeight w:val="306"/>
        </w:trPr>
        <w:tc>
          <w:tcPr>
            <w:tcW w:w="2651" w:type="dxa"/>
            <w:vMerge/>
            <w:tcMar>
              <w:left w:w="108" w:type="dxa"/>
            </w:tcMar>
          </w:tcPr>
          <w:p w14:paraId="37A3C54A" w14:textId="77777777" w:rsidR="00A31087" w:rsidRPr="0017795C" w:rsidRDefault="00A31087" w:rsidP="00A31087">
            <w:pPr>
              <w:spacing w:after="0"/>
              <w:rPr>
                <w:rFonts w:cs="Arial"/>
                <w:b/>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D47D61" w14:textId="2238ADB9" w:rsidR="00A31087" w:rsidRPr="00650141" w:rsidRDefault="00A31087" w:rsidP="00A31087">
            <w:pPr>
              <w:spacing w:after="0"/>
              <w:rPr>
                <w:rFonts w:cs="Arial"/>
                <w:bCs/>
                <w:sz w:val="22"/>
              </w:rPr>
            </w:pPr>
            <w:r w:rsidRPr="00650141">
              <w:rPr>
                <w:rFonts w:cs="Arial"/>
                <w:bCs/>
                <w:sz w:val="22"/>
              </w:rPr>
              <w:t>2023</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DAAF62" w14:textId="02EFFA1A" w:rsidR="00A31087" w:rsidRPr="0017795C" w:rsidRDefault="00A31087" w:rsidP="00A31087">
            <w:pPr>
              <w:spacing w:after="0"/>
              <w:rPr>
                <w:rFonts w:cs="Arial"/>
                <w:bCs/>
                <w:sz w:val="22"/>
              </w:rPr>
            </w:pPr>
            <w:r w:rsidRPr="00A31087">
              <w:rPr>
                <w:rFonts w:cs="Arial"/>
                <w:bCs/>
                <w:color w:val="FF0000"/>
                <w:sz w:val="22"/>
              </w:rPr>
              <w:t>2027</w:t>
            </w:r>
          </w:p>
        </w:tc>
      </w:tr>
      <w:tr w:rsidR="00A31087" w:rsidRPr="0017795C" w14:paraId="0EEEC0B4" w14:textId="77777777" w:rsidTr="14558089">
        <w:trPr>
          <w:gridAfter w:val="1"/>
          <w:wAfter w:w="19" w:type="dxa"/>
          <w:trHeight w:val="202"/>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DD2074" w14:textId="77777777" w:rsidR="00A31087" w:rsidRPr="0017795C" w:rsidRDefault="00A31087" w:rsidP="00A31087">
            <w:pPr>
              <w:spacing w:after="0"/>
              <w:rPr>
                <w:rFonts w:cs="Arial"/>
                <w:b/>
                <w:bCs/>
                <w:sz w:val="22"/>
              </w:rPr>
            </w:pPr>
            <w:r w:rsidRPr="0017795C">
              <w:rPr>
                <w:rFonts w:cs="Arial"/>
                <w:b/>
                <w:bCs/>
                <w:sz w:val="22"/>
              </w:rPr>
              <w:t xml:space="preserve">Odpovědnost za realizaci = nositel opatření/programu </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32DA54" w14:textId="77777777" w:rsidR="00A31087" w:rsidRPr="00650141" w:rsidRDefault="00A31087" w:rsidP="00A31087">
            <w:pPr>
              <w:spacing w:after="0"/>
              <w:rPr>
                <w:rFonts w:cs="Arial"/>
                <w:b/>
                <w:bCs/>
                <w:sz w:val="22"/>
              </w:rPr>
            </w:pPr>
            <w:r w:rsidRPr="00650141">
              <w:rPr>
                <w:rFonts w:cs="Arial"/>
                <w:b/>
                <w:bCs/>
                <w:sz w:val="22"/>
              </w:rPr>
              <w:t>Organizace</w:t>
            </w:r>
          </w:p>
        </w:tc>
      </w:tr>
      <w:tr w:rsidR="00A31087" w:rsidRPr="0017795C" w14:paraId="4AB1C424" w14:textId="77777777" w:rsidTr="14558089">
        <w:trPr>
          <w:gridAfter w:val="1"/>
          <w:wAfter w:w="19" w:type="dxa"/>
          <w:trHeight w:val="452"/>
        </w:trPr>
        <w:tc>
          <w:tcPr>
            <w:tcW w:w="2651" w:type="dxa"/>
            <w:vMerge/>
            <w:tcMar>
              <w:left w:w="108" w:type="dxa"/>
            </w:tcMar>
          </w:tcPr>
          <w:p w14:paraId="78637A5A" w14:textId="77777777" w:rsidR="00A31087" w:rsidRPr="0017795C" w:rsidRDefault="00A31087" w:rsidP="00A31087">
            <w:pPr>
              <w:spacing w:after="0"/>
              <w:rPr>
                <w:rFonts w:cs="Arial"/>
                <w:b/>
                <w:bCs/>
                <w:sz w:val="22"/>
              </w:rPr>
            </w:pPr>
          </w:p>
        </w:tc>
        <w:tc>
          <w:tcPr>
            <w:tcW w:w="7414" w:type="dxa"/>
            <w:gridSpan w:val="2"/>
            <w:tcBorders>
              <w:top w:val="single" w:sz="4" w:space="0" w:color="000001"/>
              <w:left w:val="single" w:sz="4" w:space="0" w:color="000001"/>
              <w:right w:val="single" w:sz="4" w:space="0" w:color="000001"/>
            </w:tcBorders>
            <w:shd w:val="clear" w:color="auto" w:fill="auto"/>
            <w:tcMar>
              <w:left w:w="108" w:type="dxa"/>
            </w:tcMar>
          </w:tcPr>
          <w:p w14:paraId="0A5831E6" w14:textId="77777777" w:rsidR="00A31087" w:rsidRPr="00650141" w:rsidRDefault="00A31087" w:rsidP="00A31087">
            <w:pPr>
              <w:spacing w:after="0" w:line="276" w:lineRule="auto"/>
              <w:jc w:val="both"/>
              <w:rPr>
                <w:rFonts w:eastAsia="Times New Roman" w:cs="Arial"/>
                <w:iCs/>
                <w:sz w:val="22"/>
                <w:lang w:eastAsia="cs-CZ"/>
              </w:rPr>
            </w:pPr>
            <w:r w:rsidRPr="00650141">
              <w:rPr>
                <w:rFonts w:eastAsia="Times New Roman" w:cs="Arial"/>
                <w:iCs/>
                <w:sz w:val="22"/>
                <w:lang w:eastAsia="cs-CZ"/>
              </w:rPr>
              <w:t xml:space="preserve">MPO jako nositel programu se zodpovědností za jeho řízení. </w:t>
            </w:r>
          </w:p>
          <w:p w14:paraId="51D3F02D" w14:textId="0F1108CD" w:rsidR="00A31087" w:rsidRPr="00650141" w:rsidRDefault="00A31087" w:rsidP="00A31087">
            <w:pPr>
              <w:spacing w:after="0" w:line="276" w:lineRule="auto"/>
              <w:jc w:val="both"/>
              <w:rPr>
                <w:rFonts w:eastAsia="Times New Roman" w:cs="Arial"/>
                <w:iCs/>
                <w:sz w:val="22"/>
                <w:lang w:eastAsia="cs-CZ"/>
              </w:rPr>
            </w:pPr>
          </w:p>
        </w:tc>
      </w:tr>
      <w:tr w:rsidR="00A31087" w:rsidRPr="0017795C" w14:paraId="34660C98" w14:textId="77777777" w:rsidTr="14558089">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BE7218" w14:textId="77777777" w:rsidR="00A31087" w:rsidRPr="0017795C" w:rsidRDefault="00A31087" w:rsidP="00A31087">
            <w:pPr>
              <w:spacing w:after="0"/>
              <w:rPr>
                <w:rFonts w:cs="Arial"/>
                <w:b/>
                <w:bCs/>
                <w:sz w:val="22"/>
              </w:rPr>
            </w:pPr>
            <w:r w:rsidRPr="0017795C">
              <w:rPr>
                <w:rFonts w:cs="Arial"/>
                <w:b/>
                <w:bCs/>
                <w:sz w:val="22"/>
              </w:rPr>
              <w:t>Rozpočet (odhad)</w:t>
            </w:r>
          </w:p>
          <w:p w14:paraId="452BD477" w14:textId="77777777" w:rsidR="00A31087" w:rsidRPr="0017795C" w:rsidRDefault="00A31087" w:rsidP="00A31087">
            <w:pPr>
              <w:spacing w:after="0"/>
              <w:rPr>
                <w:rFonts w:cs="Arial"/>
                <w:b/>
                <w:bCs/>
                <w:sz w:val="22"/>
              </w:rPr>
            </w:pPr>
            <w:r w:rsidRPr="0017795C">
              <w:rPr>
                <w:rFonts w:cs="Arial"/>
                <w:bCs/>
                <w:i/>
                <w:sz w:val="22"/>
              </w:rPr>
              <w:t>na realizaci nebo na přípravu v případě, kdy se opatření připravuje pro další akční plán</w:t>
            </w:r>
            <w:r w:rsidRPr="0017795C">
              <w:rPr>
                <w:rFonts w:cs="Arial"/>
                <w:bCs/>
                <w:sz w:val="22"/>
              </w:rPr>
              <w:t> </w:t>
            </w:r>
            <w:r w:rsidRPr="0017795C">
              <w:rPr>
                <w:rFonts w:cs="Arial"/>
                <w:b/>
                <w:bCs/>
                <w:sz w:val="22"/>
              </w:rPr>
              <w:t> </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82B997" w14:textId="77777777" w:rsidR="00A31087" w:rsidRPr="00650141" w:rsidRDefault="00A31087" w:rsidP="00A31087">
            <w:pPr>
              <w:spacing w:after="0"/>
              <w:rPr>
                <w:rFonts w:cs="Arial"/>
                <w:bCs/>
                <w:sz w:val="22"/>
              </w:rPr>
            </w:pPr>
            <w:r w:rsidRPr="00650141">
              <w:rPr>
                <w:rFonts w:cs="Arial"/>
                <w:b/>
                <w:bCs/>
                <w:sz w:val="22"/>
              </w:rPr>
              <w:t xml:space="preserve">Objem (Kč) </w:t>
            </w:r>
            <w:r w:rsidRPr="00650141">
              <w:rPr>
                <w:rFonts w:cs="Arial"/>
                <w:bCs/>
                <w:i/>
                <w:sz w:val="22"/>
              </w:rPr>
              <w:t>na celé období realizace</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169FF5" w14:textId="77777777" w:rsidR="00A31087" w:rsidRPr="0017795C" w:rsidRDefault="00A31087" w:rsidP="00A31087">
            <w:pPr>
              <w:spacing w:after="0"/>
              <w:rPr>
                <w:rFonts w:cs="Arial"/>
                <w:b/>
                <w:bCs/>
                <w:sz w:val="22"/>
              </w:rPr>
            </w:pPr>
            <w:r w:rsidRPr="0017795C">
              <w:rPr>
                <w:rFonts w:cs="Arial"/>
                <w:b/>
                <w:bCs/>
                <w:sz w:val="22"/>
              </w:rPr>
              <w:t xml:space="preserve">Předpokládané zdroje financování </w:t>
            </w:r>
          </w:p>
          <w:p w14:paraId="0E036C7F" w14:textId="77777777" w:rsidR="00A31087" w:rsidRPr="0017795C" w:rsidRDefault="00A31087" w:rsidP="00A31087">
            <w:pPr>
              <w:spacing w:after="0"/>
              <w:rPr>
                <w:rFonts w:cs="Arial"/>
                <w:bCs/>
                <w:sz w:val="22"/>
              </w:rPr>
            </w:pPr>
          </w:p>
        </w:tc>
      </w:tr>
      <w:tr w:rsidR="00A31087" w:rsidRPr="0017795C" w14:paraId="023AF1D4" w14:textId="77777777" w:rsidTr="14558089">
        <w:trPr>
          <w:gridAfter w:val="1"/>
          <w:wAfter w:w="19" w:type="dxa"/>
          <w:trHeight w:val="1040"/>
        </w:trPr>
        <w:tc>
          <w:tcPr>
            <w:tcW w:w="2651" w:type="dxa"/>
            <w:vMerge/>
            <w:tcMar>
              <w:left w:w="108" w:type="dxa"/>
            </w:tcMar>
          </w:tcPr>
          <w:p w14:paraId="49FDEF7F" w14:textId="77777777" w:rsidR="00A31087" w:rsidRPr="0017795C" w:rsidRDefault="00A31087" w:rsidP="00A31087">
            <w:pPr>
              <w:spacing w:after="0"/>
              <w:rPr>
                <w:rFonts w:cs="Arial"/>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D9B188" w14:textId="259C7581" w:rsidR="00A31087" w:rsidRPr="00650141" w:rsidRDefault="00A31087" w:rsidP="00A31087">
            <w:pPr>
              <w:spacing w:after="0"/>
              <w:rPr>
                <w:rFonts w:cs="Arial"/>
                <w:bCs/>
                <w:sz w:val="22"/>
              </w:rPr>
            </w:pPr>
            <w:r w:rsidRPr="00650141">
              <w:rPr>
                <w:rFonts w:cs="Arial"/>
                <w:bCs/>
                <w:sz w:val="22"/>
              </w:rPr>
              <w:t>Dle příslušné výzvy OP TAK.</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28AB29" w14:textId="188E2AFF" w:rsidR="00A31087" w:rsidRPr="00C13AFB" w:rsidRDefault="00A31087" w:rsidP="00A31087">
            <w:pPr>
              <w:spacing w:after="0"/>
              <w:rPr>
                <w:rFonts w:cs="Arial"/>
                <w:bCs/>
                <w:color w:val="FF0000"/>
                <w:sz w:val="22"/>
              </w:rPr>
            </w:pPr>
            <w:r w:rsidRPr="00C13AFB">
              <w:rPr>
                <w:rFonts w:cs="Arial"/>
                <w:bCs/>
                <w:color w:val="FF0000"/>
                <w:sz w:val="22"/>
              </w:rPr>
              <w:t>OP TAK.</w:t>
            </w:r>
          </w:p>
        </w:tc>
      </w:tr>
      <w:tr w:rsidR="00A31087" w:rsidRPr="0017795C" w14:paraId="4E10614F" w14:textId="77777777" w:rsidTr="14558089">
        <w:trPr>
          <w:gridAfter w:val="1"/>
          <w:wAfter w:w="19" w:type="dxa"/>
          <w:trHeight w:val="628"/>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5C12C1" w14:textId="77777777" w:rsidR="00A31087" w:rsidRPr="0017795C" w:rsidRDefault="00A31087" w:rsidP="00A31087">
            <w:pPr>
              <w:spacing w:after="0"/>
              <w:rPr>
                <w:rFonts w:cs="Arial"/>
                <w:b/>
                <w:bCs/>
                <w:sz w:val="22"/>
              </w:rPr>
            </w:pPr>
            <w:r w:rsidRPr="0017795C">
              <w:rPr>
                <w:rFonts w:cs="Arial"/>
                <w:b/>
                <w:bCs/>
                <w:sz w:val="22"/>
              </w:rPr>
              <w:t xml:space="preserve">Příprava programu/opatření </w:t>
            </w:r>
          </w:p>
          <w:p w14:paraId="29484D8F" w14:textId="2FA1A8C6" w:rsidR="00A31087" w:rsidRPr="0017795C" w:rsidRDefault="00A31087" w:rsidP="00A31087">
            <w:pPr>
              <w:spacing w:after="0"/>
              <w:rPr>
                <w:rFonts w:cs="Arial"/>
                <w:b/>
                <w:bCs/>
                <w:sz w:val="22"/>
              </w:rPr>
            </w:pPr>
            <w:r w:rsidRPr="0017795C">
              <w:rPr>
                <w:rFonts w:cs="Arial"/>
                <w:b/>
                <w:bCs/>
                <w:sz w:val="22"/>
              </w:rPr>
              <w:t xml:space="preserve">nebo objem prostředků pro rok </w:t>
            </w:r>
            <w:r>
              <w:rPr>
                <w:rFonts w:cs="Arial"/>
                <w:b/>
                <w:bCs/>
                <w:sz w:val="22"/>
              </w:rPr>
              <w:t>2023-2024</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D43074" w14:textId="3B5F6728" w:rsidR="00A31087" w:rsidRPr="00650141" w:rsidRDefault="00A31087" w:rsidP="00A31087">
            <w:pPr>
              <w:spacing w:after="0"/>
              <w:rPr>
                <w:rFonts w:cs="Arial"/>
                <w:b/>
                <w:bCs/>
                <w:i/>
                <w:iCs/>
                <w:sz w:val="22"/>
              </w:rPr>
            </w:pPr>
            <w:r w:rsidRPr="00650141">
              <w:rPr>
                <w:rFonts w:cs="Arial"/>
                <w:b/>
                <w:bCs/>
                <w:i/>
                <w:iCs/>
                <w:sz w:val="22"/>
              </w:rPr>
              <w:t>2023 dle přípravy příslušné výzvy OP TAK</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53B33F" w14:textId="12880E3A" w:rsidR="00A31087" w:rsidRPr="0017795C" w:rsidRDefault="00A31087" w:rsidP="00A31087">
            <w:pPr>
              <w:spacing w:after="0"/>
              <w:rPr>
                <w:rFonts w:cs="Arial"/>
                <w:bCs/>
                <w:sz w:val="22"/>
              </w:rPr>
            </w:pPr>
          </w:p>
        </w:tc>
      </w:tr>
      <w:tr w:rsidR="00A31087" w:rsidRPr="0017795C" w14:paraId="5377DA4D" w14:textId="77777777" w:rsidTr="14558089">
        <w:trPr>
          <w:gridAfter w:val="1"/>
          <w:wAfter w:w="19" w:type="dxa"/>
          <w:trHeight w:val="386"/>
        </w:trPr>
        <w:tc>
          <w:tcPr>
            <w:tcW w:w="2651" w:type="dxa"/>
            <w:vMerge/>
            <w:tcMar>
              <w:left w:w="108" w:type="dxa"/>
            </w:tcMar>
          </w:tcPr>
          <w:p w14:paraId="65720357" w14:textId="77777777" w:rsidR="00A31087" w:rsidRPr="0017795C" w:rsidRDefault="00A31087" w:rsidP="00A31087">
            <w:pPr>
              <w:spacing w:after="0"/>
              <w:rPr>
                <w:rFonts w:cs="Arial"/>
                <w:b/>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F7132B" w14:textId="0D65B972" w:rsidR="00A31087" w:rsidRPr="00650141" w:rsidRDefault="00A31087" w:rsidP="00A31087">
            <w:pPr>
              <w:spacing w:after="0"/>
              <w:rPr>
                <w:rFonts w:cs="Arial"/>
                <w:b/>
                <w:bCs/>
                <w:i/>
                <w:iCs/>
                <w:sz w:val="22"/>
              </w:rPr>
            </w:pPr>
            <w:r w:rsidRPr="00650141">
              <w:rPr>
                <w:rFonts w:cs="Arial"/>
                <w:b/>
                <w:bCs/>
                <w:i/>
                <w:iCs/>
                <w:sz w:val="22"/>
              </w:rPr>
              <w:t>2024</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A74E68" w14:textId="08968950" w:rsidR="00A31087" w:rsidRPr="0017795C" w:rsidRDefault="00A31087" w:rsidP="00A31087">
            <w:pPr>
              <w:spacing w:after="0"/>
              <w:jc w:val="both"/>
              <w:rPr>
                <w:rFonts w:cs="Arial"/>
                <w:bCs/>
                <w:sz w:val="22"/>
              </w:rPr>
            </w:pPr>
          </w:p>
        </w:tc>
      </w:tr>
      <w:tr w:rsidR="00A31087" w:rsidRPr="0017795C" w14:paraId="0667D05A" w14:textId="77777777" w:rsidTr="14558089">
        <w:trPr>
          <w:gridAfter w:val="1"/>
          <w:wAfter w:w="19" w:type="dxa"/>
          <w:trHeight w:val="510"/>
        </w:trPr>
        <w:tc>
          <w:tcPr>
            <w:tcW w:w="2651" w:type="dxa"/>
            <w:vMerge w:val="restart"/>
            <w:tcBorders>
              <w:top w:val="single" w:sz="4" w:space="0" w:color="000001"/>
              <w:left w:val="single" w:sz="4" w:space="0" w:color="000001"/>
              <w:right w:val="single" w:sz="4" w:space="0" w:color="000001"/>
            </w:tcBorders>
            <w:shd w:val="clear" w:color="auto" w:fill="auto"/>
            <w:tcMar>
              <w:left w:w="108" w:type="dxa"/>
            </w:tcMar>
          </w:tcPr>
          <w:p w14:paraId="37FE92BE" w14:textId="77777777" w:rsidR="00A31087" w:rsidRPr="0017795C" w:rsidRDefault="00A31087" w:rsidP="00A31087">
            <w:pPr>
              <w:spacing w:after="0"/>
              <w:rPr>
                <w:rFonts w:cs="Arial"/>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3447" w:type="dxa"/>
            <w:tcBorders>
              <w:top w:val="single" w:sz="4" w:space="0" w:color="000001"/>
              <w:left w:val="single" w:sz="4" w:space="0" w:color="000001"/>
              <w:bottom w:val="dotted" w:sz="4" w:space="0" w:color="auto"/>
              <w:right w:val="single" w:sz="4" w:space="0" w:color="000001"/>
            </w:tcBorders>
            <w:shd w:val="clear" w:color="auto" w:fill="auto"/>
            <w:tcMar>
              <w:left w:w="108" w:type="dxa"/>
            </w:tcMar>
          </w:tcPr>
          <w:p w14:paraId="3C50438A" w14:textId="121E650F" w:rsidR="00A31087" w:rsidRPr="00650141" w:rsidRDefault="00A31087" w:rsidP="00A31087">
            <w:pPr>
              <w:spacing w:after="0"/>
              <w:rPr>
                <w:rFonts w:cs="Arial"/>
                <w:bCs/>
                <w:sz w:val="22"/>
              </w:rPr>
            </w:pPr>
          </w:p>
        </w:tc>
        <w:tc>
          <w:tcPr>
            <w:tcW w:w="3967" w:type="dxa"/>
            <w:tcBorders>
              <w:top w:val="single" w:sz="4" w:space="0" w:color="000001"/>
              <w:left w:val="single" w:sz="4" w:space="0" w:color="000001"/>
              <w:bottom w:val="dotted" w:sz="4" w:space="0" w:color="auto"/>
              <w:right w:val="single" w:sz="4" w:space="0" w:color="000001"/>
            </w:tcBorders>
            <w:shd w:val="clear" w:color="auto" w:fill="auto"/>
          </w:tcPr>
          <w:p w14:paraId="6E3BC7AB" w14:textId="353CEEB0" w:rsidR="00A31087" w:rsidRPr="00A31087" w:rsidRDefault="00A31087" w:rsidP="00A31087">
            <w:pPr>
              <w:spacing w:after="0"/>
              <w:rPr>
                <w:rFonts w:cs="Arial"/>
                <w:bCs/>
                <w:sz w:val="22"/>
              </w:rPr>
            </w:pPr>
            <w:r w:rsidRPr="00A31087">
              <w:rPr>
                <w:rFonts w:cs="Arial"/>
                <w:bCs/>
                <w:sz w:val="22"/>
              </w:rPr>
              <w:t>Běžné provozní prostředky MPO a API.</w:t>
            </w:r>
          </w:p>
        </w:tc>
      </w:tr>
      <w:tr w:rsidR="00A31087" w:rsidRPr="0017795C" w14:paraId="589E85E5" w14:textId="77777777" w:rsidTr="14558089">
        <w:trPr>
          <w:gridAfter w:val="1"/>
          <w:wAfter w:w="19" w:type="dxa"/>
          <w:trHeight w:val="1304"/>
        </w:trPr>
        <w:tc>
          <w:tcPr>
            <w:tcW w:w="2651" w:type="dxa"/>
            <w:vMerge/>
            <w:tcMar>
              <w:left w:w="108" w:type="dxa"/>
            </w:tcMar>
          </w:tcPr>
          <w:p w14:paraId="57B0CF75" w14:textId="77777777" w:rsidR="00A31087" w:rsidRPr="0017795C" w:rsidRDefault="00A31087" w:rsidP="00A31087">
            <w:pPr>
              <w:spacing w:after="0"/>
              <w:rPr>
                <w:rFonts w:cs="Arial"/>
                <w:b/>
                <w:bCs/>
                <w:sz w:val="22"/>
              </w:rPr>
            </w:pPr>
          </w:p>
        </w:tc>
        <w:tc>
          <w:tcPr>
            <w:tcW w:w="3447" w:type="dxa"/>
            <w:tcBorders>
              <w:top w:val="dotted" w:sz="4" w:space="0" w:color="auto"/>
              <w:left w:val="single" w:sz="4" w:space="0" w:color="000001"/>
              <w:bottom w:val="single" w:sz="4" w:space="0" w:color="000001"/>
              <w:right w:val="single" w:sz="4" w:space="0" w:color="000001"/>
            </w:tcBorders>
            <w:shd w:val="clear" w:color="auto" w:fill="auto"/>
            <w:tcMar>
              <w:left w:w="108" w:type="dxa"/>
            </w:tcMar>
          </w:tcPr>
          <w:p w14:paraId="4A6C4D1E" w14:textId="2BF8B848" w:rsidR="00A31087" w:rsidRPr="0017795C" w:rsidRDefault="00A31087" w:rsidP="00A31087">
            <w:pPr>
              <w:pStyle w:val="Odstavecseseznamem"/>
              <w:spacing w:after="0" w:line="276" w:lineRule="auto"/>
              <w:ind w:left="222"/>
              <w:rPr>
                <w:rFonts w:cs="Arial"/>
                <w:bCs/>
                <w:sz w:val="22"/>
              </w:rPr>
            </w:pPr>
          </w:p>
        </w:tc>
        <w:tc>
          <w:tcPr>
            <w:tcW w:w="3967" w:type="dxa"/>
            <w:tcBorders>
              <w:top w:val="dotted" w:sz="4" w:space="0" w:color="auto"/>
              <w:left w:val="single" w:sz="4" w:space="0" w:color="000001"/>
              <w:bottom w:val="single" w:sz="4" w:space="0" w:color="000001"/>
              <w:right w:val="single" w:sz="4" w:space="0" w:color="000001"/>
            </w:tcBorders>
            <w:shd w:val="clear" w:color="auto" w:fill="auto"/>
          </w:tcPr>
          <w:p w14:paraId="37D745D3" w14:textId="33179D42" w:rsidR="00A31087" w:rsidRPr="0017795C" w:rsidRDefault="00A31087" w:rsidP="00A31087">
            <w:pPr>
              <w:spacing w:after="0"/>
              <w:rPr>
                <w:rFonts w:cs="Arial"/>
                <w:bCs/>
                <w:sz w:val="22"/>
              </w:rPr>
            </w:pPr>
          </w:p>
        </w:tc>
      </w:tr>
    </w:tbl>
    <w:p w14:paraId="2A2D8FC0" w14:textId="4F8AD4AC" w:rsidR="005607AB" w:rsidRDefault="005607AB" w:rsidP="00EC1098">
      <w:pPr>
        <w:rPr>
          <w:rFonts w:cs="Arial"/>
        </w:rPr>
      </w:pPr>
    </w:p>
    <w:p w14:paraId="1ECB6A89" w14:textId="11A4675C" w:rsidR="00B64F50" w:rsidRPr="00B64F50" w:rsidRDefault="00B64F50" w:rsidP="00C96262">
      <w:pPr>
        <w:pStyle w:val="Nadpis3"/>
        <w:ind w:left="180" w:hanging="180"/>
      </w:pPr>
      <w:bookmarkStart w:id="55" w:name="_Toc113364972"/>
      <w:r>
        <w:t xml:space="preserve">V.A.1.2 Program na podporu modernizace technologií </w:t>
      </w:r>
      <w:r w:rsidR="00D30727">
        <w:t>firem</w:t>
      </w:r>
      <w:bookmarkEnd w:id="55"/>
      <w:r w:rsidR="00D30727">
        <w:t xml:space="preserve"> </w:t>
      </w:r>
    </w:p>
    <w:tbl>
      <w:tblPr>
        <w:tblW w:w="10084"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51"/>
        <w:gridCol w:w="3447"/>
        <w:gridCol w:w="3967"/>
        <w:gridCol w:w="19"/>
      </w:tblGrid>
      <w:tr w:rsidR="00B64F50" w:rsidRPr="0017795C" w14:paraId="4ED997DF" w14:textId="77777777" w:rsidTr="1A347DC3">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1C01C1F" w14:textId="77777777" w:rsidR="00B64F50" w:rsidRPr="0017795C" w:rsidRDefault="00B64F50" w:rsidP="00B64F50">
            <w:pPr>
              <w:spacing w:after="0"/>
              <w:rPr>
                <w:rFonts w:cs="Arial"/>
                <w:b/>
                <w:bCs/>
                <w:sz w:val="22"/>
              </w:rPr>
            </w:pPr>
            <w:r w:rsidRPr="0017795C">
              <w:rPr>
                <w:rFonts w:cs="Arial"/>
                <w:b/>
                <w:bCs/>
                <w:sz w:val="22"/>
              </w:rPr>
              <w:t>Úkol</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F909F0E" w14:textId="3F6FD014" w:rsidR="00B64F50" w:rsidRPr="007A6005" w:rsidRDefault="00B64F50" w:rsidP="00B64F50">
            <w:pPr>
              <w:spacing w:after="0"/>
              <w:jc w:val="both"/>
              <w:rPr>
                <w:rFonts w:cs="Arial"/>
                <w:b/>
                <w:bCs/>
                <w:i/>
                <w:sz w:val="22"/>
              </w:rPr>
            </w:pPr>
            <w:r w:rsidRPr="007A6005">
              <w:rPr>
                <w:rFonts w:cs="Arial"/>
                <w:b/>
                <w:bCs/>
                <w:i/>
                <w:sz w:val="22"/>
              </w:rPr>
              <w:t>Vláda ČR ukládá</w:t>
            </w:r>
            <w:r w:rsidR="007A6005" w:rsidRPr="007A6005">
              <w:rPr>
                <w:rFonts w:cs="Arial"/>
                <w:b/>
                <w:bCs/>
                <w:i/>
                <w:sz w:val="22"/>
              </w:rPr>
              <w:t>:</w:t>
            </w:r>
          </w:p>
          <w:p w14:paraId="05CED535" w14:textId="77777777" w:rsidR="007A6005" w:rsidRPr="00650141" w:rsidRDefault="007A6005" w:rsidP="007A6005">
            <w:pPr>
              <w:spacing w:after="0"/>
              <w:jc w:val="both"/>
              <w:rPr>
                <w:rFonts w:cstheme="minorHAnsi"/>
                <w:b/>
                <w:i/>
                <w:sz w:val="22"/>
              </w:rPr>
            </w:pPr>
            <w:r w:rsidRPr="00650141">
              <w:rPr>
                <w:rFonts w:cstheme="minorHAnsi"/>
                <w:b/>
                <w:i/>
                <w:sz w:val="22"/>
              </w:rPr>
              <w:t>M</w:t>
            </w:r>
            <w:r w:rsidR="00E6537C" w:rsidRPr="00650141">
              <w:rPr>
                <w:rFonts w:cstheme="minorHAnsi"/>
                <w:b/>
                <w:i/>
                <w:sz w:val="22"/>
              </w:rPr>
              <w:t>inistrovi průmyslu a obchodu</w:t>
            </w:r>
          </w:p>
          <w:p w14:paraId="5A32AE95" w14:textId="1B8B6A0E" w:rsidR="00E6537C" w:rsidRPr="00650141" w:rsidRDefault="6EC0044E" w:rsidP="1A347DC3">
            <w:pPr>
              <w:pStyle w:val="Odstavecseseznamem"/>
              <w:numPr>
                <w:ilvl w:val="0"/>
                <w:numId w:val="54"/>
              </w:numPr>
              <w:spacing w:after="0"/>
              <w:jc w:val="both"/>
              <w:rPr>
                <w:i/>
                <w:iCs/>
                <w:sz w:val="22"/>
              </w:rPr>
            </w:pPr>
            <w:r w:rsidRPr="00650141">
              <w:rPr>
                <w:i/>
                <w:iCs/>
                <w:sz w:val="22"/>
              </w:rPr>
              <w:t xml:space="preserve">od r. 2023 připravit </w:t>
            </w:r>
            <w:r w:rsidR="1361D97B" w:rsidRPr="00650141">
              <w:rPr>
                <w:i/>
                <w:iCs/>
                <w:sz w:val="22"/>
              </w:rPr>
              <w:t xml:space="preserve">v rámci </w:t>
            </w:r>
            <w:r w:rsidRPr="00650141">
              <w:rPr>
                <w:i/>
                <w:iCs/>
                <w:sz w:val="22"/>
              </w:rPr>
              <w:t>program</w:t>
            </w:r>
            <w:r w:rsidR="1361D97B" w:rsidRPr="00650141">
              <w:rPr>
                <w:i/>
                <w:iCs/>
                <w:sz w:val="22"/>
              </w:rPr>
              <w:t>u Digitální podnik</w:t>
            </w:r>
            <w:r w:rsidRPr="00650141">
              <w:rPr>
                <w:i/>
                <w:iCs/>
                <w:sz w:val="22"/>
              </w:rPr>
              <w:t xml:space="preserve"> </w:t>
            </w:r>
            <w:r w:rsidR="00897BC6" w:rsidRPr="00650141">
              <w:rPr>
                <w:i/>
                <w:iCs/>
                <w:sz w:val="22"/>
              </w:rPr>
              <w:t xml:space="preserve">a Technologie 4.0 (OP TAK) </w:t>
            </w:r>
            <w:r w:rsidRPr="00650141">
              <w:rPr>
                <w:i/>
                <w:iCs/>
                <w:sz w:val="22"/>
              </w:rPr>
              <w:t xml:space="preserve">ve výzvách </w:t>
            </w:r>
            <w:r w:rsidR="1361D97B" w:rsidRPr="00650141">
              <w:rPr>
                <w:i/>
                <w:iCs/>
                <w:sz w:val="22"/>
              </w:rPr>
              <w:t>specifické zvýhodnění formou bodové bonifikace pro strukturálně postižené regiony</w:t>
            </w:r>
            <w:r w:rsidRPr="00650141">
              <w:rPr>
                <w:i/>
                <w:iCs/>
                <w:sz w:val="22"/>
              </w:rPr>
              <w:t xml:space="preserve">. Dále ministrovi průmyslu a obchodu ukládá provést analýzu a vyhodnotit možnost financování programu ze státního rozpočtu. </w:t>
            </w:r>
          </w:p>
          <w:p w14:paraId="3203978C" w14:textId="108092E9" w:rsidR="00E6537C" w:rsidRPr="0045742B" w:rsidRDefault="00E6537C" w:rsidP="00190C15">
            <w:pPr>
              <w:spacing w:after="0"/>
              <w:jc w:val="both"/>
              <w:rPr>
                <w:rFonts w:cs="Arial"/>
                <w:b/>
                <w:bCs/>
                <w:i/>
                <w:sz w:val="22"/>
              </w:rPr>
            </w:pPr>
          </w:p>
        </w:tc>
      </w:tr>
      <w:tr w:rsidR="00B64F50" w:rsidRPr="0017795C" w14:paraId="0D6EE19F" w14:textId="77777777" w:rsidTr="1A347DC3">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CA420D4" w14:textId="77777777" w:rsidR="00B64F50" w:rsidRPr="0017795C" w:rsidRDefault="00B64F50" w:rsidP="00B64F50">
            <w:pPr>
              <w:spacing w:after="0"/>
              <w:rPr>
                <w:rFonts w:cs="Arial"/>
                <w:b/>
                <w:bCs/>
                <w:sz w:val="22"/>
              </w:rPr>
            </w:pPr>
            <w:r w:rsidRPr="0017795C">
              <w:rPr>
                <w:rFonts w:cs="Arial"/>
                <w:b/>
                <w:bCs/>
                <w:sz w:val="22"/>
              </w:rPr>
              <w:t>Pilíř</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F8C1E30" w14:textId="77777777" w:rsidR="00B64F50" w:rsidRPr="0017795C" w:rsidRDefault="00B64F50" w:rsidP="00B64F50">
            <w:pPr>
              <w:spacing w:after="0"/>
              <w:rPr>
                <w:rFonts w:cs="Arial"/>
                <w:sz w:val="22"/>
              </w:rPr>
            </w:pPr>
            <w:r w:rsidRPr="0017795C">
              <w:rPr>
                <w:rFonts w:cs="Arial"/>
                <w:bCs/>
                <w:sz w:val="22"/>
              </w:rPr>
              <w:t xml:space="preserve">A. Podnikání a inovace </w:t>
            </w:r>
          </w:p>
        </w:tc>
      </w:tr>
      <w:tr w:rsidR="00B64F50" w:rsidRPr="0017795C" w14:paraId="460EEF9C" w14:textId="77777777" w:rsidTr="1A347DC3">
        <w:trPr>
          <w:trHeight w:val="328"/>
        </w:trPr>
        <w:tc>
          <w:tcPr>
            <w:tcW w:w="2651" w:type="dxa"/>
            <w:tcBorders>
              <w:left w:val="single" w:sz="4" w:space="0" w:color="000001"/>
              <w:bottom w:val="single" w:sz="4" w:space="0" w:color="000001"/>
              <w:right w:val="single" w:sz="4" w:space="0" w:color="000001"/>
            </w:tcBorders>
            <w:shd w:val="clear" w:color="auto" w:fill="auto"/>
            <w:tcMar>
              <w:left w:w="108" w:type="dxa"/>
            </w:tcMar>
          </w:tcPr>
          <w:p w14:paraId="71D23D7E" w14:textId="77777777" w:rsidR="00B64F50" w:rsidRPr="0017795C" w:rsidRDefault="00B64F50" w:rsidP="00B64F50">
            <w:pPr>
              <w:spacing w:after="0"/>
              <w:rPr>
                <w:rFonts w:cs="Arial"/>
                <w:sz w:val="22"/>
              </w:rPr>
            </w:pPr>
            <w:r w:rsidRPr="0017795C">
              <w:rPr>
                <w:rFonts w:cs="Arial"/>
                <w:b/>
                <w:bCs/>
                <w:sz w:val="22"/>
              </w:rPr>
              <w:t>Strategický cíl/cíle</w:t>
            </w:r>
          </w:p>
        </w:tc>
        <w:tc>
          <w:tcPr>
            <w:tcW w:w="7433" w:type="dxa"/>
            <w:gridSpan w:val="3"/>
            <w:tcBorders>
              <w:left w:val="single" w:sz="4" w:space="0" w:color="000001"/>
              <w:bottom w:val="single" w:sz="4" w:space="0" w:color="000001"/>
              <w:right w:val="single" w:sz="4" w:space="0" w:color="000001"/>
            </w:tcBorders>
            <w:shd w:val="clear" w:color="auto" w:fill="auto"/>
            <w:tcMar>
              <w:left w:w="108" w:type="dxa"/>
            </w:tcMar>
          </w:tcPr>
          <w:p w14:paraId="298DF579" w14:textId="77777777" w:rsidR="00B64F50" w:rsidRPr="0017795C" w:rsidRDefault="00B64F50" w:rsidP="00B64F50">
            <w:pPr>
              <w:spacing w:after="0"/>
              <w:rPr>
                <w:rFonts w:cs="Arial"/>
                <w:bCs/>
                <w:sz w:val="22"/>
              </w:rPr>
            </w:pPr>
            <w:r w:rsidRPr="0017795C">
              <w:rPr>
                <w:rFonts w:cs="Arial"/>
                <w:bCs/>
                <w:sz w:val="22"/>
              </w:rPr>
              <w:t>A.</w:t>
            </w:r>
            <w:r>
              <w:rPr>
                <w:rFonts w:cs="Arial"/>
                <w:bCs/>
                <w:sz w:val="22"/>
              </w:rPr>
              <w:t>1</w:t>
            </w:r>
            <w:r w:rsidRPr="0017795C">
              <w:rPr>
                <w:rFonts w:cs="Arial"/>
                <w:bCs/>
                <w:sz w:val="22"/>
              </w:rPr>
              <w:t xml:space="preserve"> </w:t>
            </w:r>
            <w:r>
              <w:rPr>
                <w:rFonts w:cs="Arial"/>
                <w:bCs/>
                <w:sz w:val="22"/>
              </w:rPr>
              <w:t>Růst podniků a jejich pronikání na nové trhy, vyšší odolnost při změnách na trzích</w:t>
            </w:r>
          </w:p>
        </w:tc>
      </w:tr>
      <w:tr w:rsidR="00B64F50" w:rsidRPr="0017795C" w14:paraId="565EB83C" w14:textId="77777777" w:rsidTr="1A347DC3">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0B068B" w14:textId="77777777" w:rsidR="00B64F50" w:rsidRPr="0017795C" w:rsidRDefault="00B64F50" w:rsidP="00B64F50">
            <w:pPr>
              <w:spacing w:after="0"/>
              <w:rPr>
                <w:rFonts w:cs="Arial"/>
                <w:b/>
                <w:bCs/>
                <w:sz w:val="22"/>
              </w:rPr>
            </w:pPr>
            <w:r w:rsidRPr="0017795C">
              <w:rPr>
                <w:rFonts w:cs="Arial"/>
                <w:b/>
                <w:bCs/>
                <w:sz w:val="22"/>
              </w:rPr>
              <w:t xml:space="preserve">Oblast změn </w:t>
            </w:r>
            <w:r>
              <w:rPr>
                <w:rFonts w:cs="Arial"/>
                <w:b/>
                <w:bCs/>
                <w:sz w:val="22"/>
              </w:rPr>
              <w:t>–</w:t>
            </w:r>
            <w:r w:rsidRPr="0017795C">
              <w:rPr>
                <w:rFonts w:cs="Arial"/>
                <w:b/>
                <w:bCs/>
                <w:sz w:val="22"/>
              </w:rPr>
              <w:t xml:space="preserve"> indikátory</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06D84A" w14:textId="77777777" w:rsidR="00B64F50" w:rsidRPr="0017795C" w:rsidRDefault="00B64F50" w:rsidP="00B64F50">
            <w:pPr>
              <w:spacing w:after="0"/>
              <w:jc w:val="both"/>
              <w:rPr>
                <w:rFonts w:cs="Arial"/>
                <w:sz w:val="22"/>
              </w:rPr>
            </w:pPr>
            <w:r w:rsidRPr="0017795C">
              <w:rPr>
                <w:rFonts w:cs="Arial"/>
                <w:bCs/>
                <w:sz w:val="22"/>
              </w:rPr>
              <w:t>A.</w:t>
            </w:r>
            <w:r>
              <w:rPr>
                <w:rFonts w:cs="Arial"/>
                <w:bCs/>
                <w:sz w:val="22"/>
              </w:rPr>
              <w:t>1</w:t>
            </w:r>
            <w:r w:rsidRPr="0017795C">
              <w:rPr>
                <w:rFonts w:cs="Arial"/>
                <w:bCs/>
                <w:sz w:val="22"/>
              </w:rPr>
              <w:t xml:space="preserve"> - Změny:</w:t>
            </w:r>
          </w:p>
          <w:p w14:paraId="46C6F8F8" w14:textId="151651BE" w:rsidR="00E6537C" w:rsidRPr="00E6537C" w:rsidRDefault="00E6537C" w:rsidP="00165031">
            <w:pPr>
              <w:pStyle w:val="Odstavecseseznamem"/>
              <w:numPr>
                <w:ilvl w:val="0"/>
                <w:numId w:val="2"/>
              </w:numPr>
              <w:spacing w:after="0" w:line="276" w:lineRule="auto"/>
              <w:jc w:val="both"/>
              <w:rPr>
                <w:sz w:val="22"/>
              </w:rPr>
            </w:pPr>
            <w:r w:rsidRPr="00E6537C">
              <w:rPr>
                <w:sz w:val="22"/>
              </w:rPr>
              <w:t>zvýší se počet firem, které ve výrobě a při řízení vztahů s dodavateli a zákazníky užívají IT technologie, což jim umožní růst a/nebo vstup do globálních produkčních sítí</w:t>
            </w:r>
            <w:r w:rsidR="00F40EEF">
              <w:rPr>
                <w:sz w:val="22"/>
              </w:rPr>
              <w:t xml:space="preserve"> a/nebo zvýšení produktivity.</w:t>
            </w:r>
          </w:p>
          <w:p w14:paraId="5A4A1C3B" w14:textId="77777777" w:rsidR="00E6537C" w:rsidRPr="00E6537C" w:rsidRDefault="00E6537C" w:rsidP="00165031">
            <w:pPr>
              <w:pStyle w:val="Odstavecseseznamem"/>
              <w:numPr>
                <w:ilvl w:val="0"/>
                <w:numId w:val="2"/>
              </w:numPr>
              <w:spacing w:after="0" w:line="276" w:lineRule="auto"/>
              <w:jc w:val="both"/>
              <w:rPr>
                <w:sz w:val="22"/>
              </w:rPr>
            </w:pPr>
            <w:r w:rsidRPr="00E6537C">
              <w:rPr>
                <w:rFonts w:cstheme="minorHAnsi"/>
                <w:bCs/>
                <w:sz w:val="22"/>
              </w:rPr>
              <w:t>v další fázi budou k dispozici kvalitní služby zaměřené na technologické poradenství a na poradenství při vstupu na nové trhy</w:t>
            </w:r>
          </w:p>
          <w:p w14:paraId="133BCE55" w14:textId="77777777" w:rsidR="00B64F50" w:rsidRDefault="00B64F50" w:rsidP="00B64F50">
            <w:pPr>
              <w:spacing w:after="0"/>
              <w:jc w:val="both"/>
              <w:rPr>
                <w:rFonts w:cs="Arial"/>
                <w:bCs/>
                <w:sz w:val="22"/>
              </w:rPr>
            </w:pPr>
            <w:r w:rsidRPr="0017795C">
              <w:rPr>
                <w:rFonts w:cs="Arial"/>
                <w:bCs/>
                <w:sz w:val="22"/>
              </w:rPr>
              <w:t>A.</w:t>
            </w:r>
            <w:r>
              <w:rPr>
                <w:rFonts w:cs="Arial"/>
                <w:bCs/>
                <w:sz w:val="22"/>
              </w:rPr>
              <w:t>1</w:t>
            </w:r>
            <w:r w:rsidRPr="0017795C">
              <w:rPr>
                <w:rFonts w:cs="Arial"/>
                <w:bCs/>
                <w:sz w:val="22"/>
              </w:rPr>
              <w:t xml:space="preserve"> - Indikátory:</w:t>
            </w:r>
          </w:p>
          <w:p w14:paraId="3ED595D0" w14:textId="7628040C" w:rsidR="00427304" w:rsidRPr="00427304" w:rsidRDefault="00427304" w:rsidP="00165031">
            <w:pPr>
              <w:pStyle w:val="Odstavecseseznamem"/>
              <w:numPr>
                <w:ilvl w:val="0"/>
                <w:numId w:val="2"/>
              </w:numPr>
              <w:spacing w:after="0" w:line="276" w:lineRule="auto"/>
              <w:jc w:val="both"/>
              <w:rPr>
                <w:sz w:val="22"/>
              </w:rPr>
            </w:pPr>
            <w:r w:rsidRPr="00427304">
              <w:rPr>
                <w:sz w:val="22"/>
              </w:rPr>
              <w:t xml:space="preserve">ukazatele: </w:t>
            </w:r>
          </w:p>
          <w:p w14:paraId="1DFE7CA2" w14:textId="5F003A5E" w:rsidR="00B64F50" w:rsidRDefault="00427304" w:rsidP="00897BC6">
            <w:pPr>
              <w:pStyle w:val="Odstavecseseznamem"/>
              <w:numPr>
                <w:ilvl w:val="1"/>
                <w:numId w:val="2"/>
              </w:numPr>
              <w:spacing w:after="0" w:line="276" w:lineRule="auto"/>
              <w:jc w:val="both"/>
              <w:rPr>
                <w:sz w:val="22"/>
              </w:rPr>
            </w:pPr>
            <w:r w:rsidRPr="00427304">
              <w:rPr>
                <w:sz w:val="22"/>
              </w:rPr>
              <w:t xml:space="preserve">počet podpořených firem, </w:t>
            </w:r>
          </w:p>
          <w:p w14:paraId="306CBB6B" w14:textId="11B5118B" w:rsidR="00897BC6" w:rsidRPr="008C0420" w:rsidRDefault="00897BC6" w:rsidP="00897BC6">
            <w:pPr>
              <w:pStyle w:val="Odstavecseseznamem"/>
              <w:numPr>
                <w:ilvl w:val="2"/>
                <w:numId w:val="2"/>
              </w:numPr>
              <w:spacing w:after="0" w:line="276" w:lineRule="auto"/>
              <w:jc w:val="both"/>
              <w:rPr>
                <w:sz w:val="22"/>
              </w:rPr>
            </w:pPr>
            <w:r>
              <w:rPr>
                <w:sz w:val="22"/>
              </w:rPr>
              <w:t>Doplňkové indikátory – instalované technologické řešení a míra digitální transformace</w:t>
            </w:r>
          </w:p>
        </w:tc>
      </w:tr>
      <w:tr w:rsidR="00B64F50" w:rsidRPr="0017795C" w14:paraId="1984FF38" w14:textId="77777777" w:rsidTr="1A347DC3">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CEB0C3" w14:textId="77777777" w:rsidR="00B64F50" w:rsidRPr="0017795C" w:rsidRDefault="00B64F50" w:rsidP="00B64F50">
            <w:pPr>
              <w:spacing w:after="0"/>
              <w:rPr>
                <w:rFonts w:cs="Arial"/>
                <w:b/>
                <w:bCs/>
                <w:i/>
                <w:sz w:val="22"/>
              </w:rPr>
            </w:pPr>
            <w:r w:rsidRPr="0017795C">
              <w:rPr>
                <w:rFonts w:cs="Arial"/>
                <w:b/>
                <w:bCs/>
                <w:sz w:val="22"/>
              </w:rPr>
              <w:t xml:space="preserve">Název opatření/programu </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65FEFF3" w14:textId="78302895" w:rsidR="00B64F50" w:rsidRPr="0017795C" w:rsidRDefault="6E027CC4" w:rsidP="00C96262">
            <w:pPr>
              <w:pStyle w:val="Styl1-Nzevmaterilu"/>
              <w:jc w:val="left"/>
            </w:pPr>
            <w:r>
              <w:t xml:space="preserve">Program na podporu modernizace technologií firem – </w:t>
            </w:r>
          </w:p>
        </w:tc>
      </w:tr>
      <w:tr w:rsidR="00427304" w:rsidRPr="0017795C" w14:paraId="195DBD15" w14:textId="77777777" w:rsidTr="1A347DC3">
        <w:trPr>
          <w:gridAfter w:val="1"/>
          <w:wAfter w:w="19" w:type="dxa"/>
          <w:trHeight w:val="321"/>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3FB4D4" w14:textId="77777777" w:rsidR="00427304" w:rsidRPr="0017795C" w:rsidRDefault="00427304" w:rsidP="00427304">
            <w:pPr>
              <w:spacing w:after="0"/>
              <w:rPr>
                <w:rFonts w:cs="Arial"/>
                <w:b/>
                <w:bCs/>
                <w:sz w:val="22"/>
              </w:rPr>
            </w:pPr>
            <w:r w:rsidRPr="0017795C">
              <w:rPr>
                <w:rFonts w:cs="Arial"/>
                <w:b/>
                <w:bCs/>
                <w:sz w:val="22"/>
              </w:rPr>
              <w:t>Zdůvodnění a popis programu</w:t>
            </w:r>
          </w:p>
          <w:p w14:paraId="0D08E64F" w14:textId="77777777" w:rsidR="00427304" w:rsidRPr="0017795C" w:rsidRDefault="00427304" w:rsidP="00427304">
            <w:pPr>
              <w:spacing w:after="0"/>
              <w:rPr>
                <w:rFonts w:cs="Arial"/>
                <w:b/>
                <w:bCs/>
                <w:sz w:val="22"/>
                <w:shd w:val="pct15" w:color="auto" w:fill="FFFFFF"/>
              </w:rPr>
            </w:pP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BF9B09A" w14:textId="2D71F6B8" w:rsidR="00427304" w:rsidRPr="00650141" w:rsidRDefault="3616B6BD" w:rsidP="1A347DC3">
            <w:pPr>
              <w:spacing w:after="60"/>
              <w:jc w:val="both"/>
              <w:rPr>
                <w:sz w:val="22"/>
              </w:rPr>
            </w:pPr>
            <w:r w:rsidRPr="00650141">
              <w:rPr>
                <w:sz w:val="22"/>
              </w:rPr>
              <w:t>Program</w:t>
            </w:r>
            <w:r w:rsidR="00897BC6" w:rsidRPr="00650141">
              <w:rPr>
                <w:sz w:val="22"/>
              </w:rPr>
              <w:t>y budou</w:t>
            </w:r>
            <w:r w:rsidR="66A65E35" w:rsidRPr="00650141">
              <w:rPr>
                <w:sz w:val="22"/>
              </w:rPr>
              <w:t xml:space="preserve"> zaměřen</w:t>
            </w:r>
            <w:r w:rsidR="00897BC6" w:rsidRPr="00650141">
              <w:rPr>
                <w:sz w:val="22"/>
              </w:rPr>
              <w:t>y</w:t>
            </w:r>
            <w:r w:rsidR="66A65E35" w:rsidRPr="00650141">
              <w:rPr>
                <w:sz w:val="22"/>
              </w:rPr>
              <w:t xml:space="preserve"> na pomoc zejména menším firmám zavádět do výroby </w:t>
            </w:r>
            <w:r w:rsidR="00897BC6" w:rsidRPr="00650141">
              <w:rPr>
                <w:rFonts w:cstheme="minorHAnsi"/>
                <w:bCs/>
                <w:sz w:val="22"/>
              </w:rPr>
              <w:t>digitalizační postupy a SW řešení a v kombinaci s novými technologiemi zlepšit fungování firemních procesů skrze IT – obousměrná komunikace</w:t>
            </w:r>
            <w:r w:rsidR="66A65E35" w:rsidRPr="00650141">
              <w:rPr>
                <w:sz w:val="22"/>
              </w:rPr>
              <w:t xml:space="preserve">. Současný trend automatizace a digitalizace představuje pro menší firmy náklady nejen ve formě technologií, ale i ve formě rizik při změně firemních procesů. Účelem programu je nabídnout podnikatelům nástroj, který bude tato rizika snižovat. </w:t>
            </w:r>
          </w:p>
          <w:p w14:paraId="6BC04AEC" w14:textId="0812C2BE" w:rsidR="00F62F3E" w:rsidRPr="00650141" w:rsidRDefault="00427304" w:rsidP="00C96262">
            <w:pPr>
              <w:pStyle w:val="Textkomente"/>
              <w:jc w:val="both"/>
            </w:pPr>
            <w:r w:rsidRPr="00650141">
              <w:rPr>
                <w:rFonts w:cstheme="minorHAnsi"/>
                <w:bCs/>
                <w:sz w:val="22"/>
              </w:rPr>
              <w:t>Program</w:t>
            </w:r>
            <w:r w:rsidR="00897BC6" w:rsidRPr="00650141">
              <w:rPr>
                <w:rFonts w:cstheme="minorHAnsi"/>
                <w:bCs/>
                <w:sz w:val="22"/>
              </w:rPr>
              <w:t>y</w:t>
            </w:r>
            <w:r w:rsidRPr="00650141">
              <w:rPr>
                <w:rFonts w:cstheme="minorHAnsi"/>
                <w:bCs/>
                <w:sz w:val="22"/>
              </w:rPr>
              <w:t xml:space="preserve"> bud</w:t>
            </w:r>
            <w:r w:rsidR="00897BC6" w:rsidRPr="00650141">
              <w:rPr>
                <w:rFonts w:cstheme="minorHAnsi"/>
                <w:bCs/>
                <w:sz w:val="22"/>
              </w:rPr>
              <w:t>ou</w:t>
            </w:r>
            <w:r w:rsidRPr="00650141">
              <w:rPr>
                <w:rFonts w:cstheme="minorHAnsi"/>
                <w:bCs/>
                <w:sz w:val="22"/>
              </w:rPr>
              <w:t xml:space="preserve"> podporovat </w:t>
            </w:r>
            <w:r w:rsidR="00897BC6" w:rsidRPr="00650141">
              <w:rPr>
                <w:rFonts w:cstheme="minorHAnsi"/>
                <w:bCs/>
                <w:sz w:val="22"/>
              </w:rPr>
              <w:t>zavádění/</w:t>
            </w:r>
            <w:r w:rsidRPr="00650141">
              <w:rPr>
                <w:rFonts w:cstheme="minorHAnsi"/>
                <w:bCs/>
                <w:sz w:val="22"/>
              </w:rPr>
              <w:t xml:space="preserve">pořízení nových strojů, technologických zařízení a vybavení a pořízení digitálních/IT technologií </w:t>
            </w:r>
            <w:r w:rsidR="00F62F3E" w:rsidRPr="00650141">
              <w:rPr>
                <w:rFonts w:cstheme="minorHAnsi"/>
                <w:bCs/>
                <w:sz w:val="22"/>
              </w:rPr>
              <w:t xml:space="preserve">(SW/HW) </w:t>
            </w:r>
            <w:r w:rsidRPr="00650141">
              <w:rPr>
                <w:rFonts w:cstheme="minorHAnsi"/>
                <w:bCs/>
                <w:sz w:val="22"/>
              </w:rPr>
              <w:t xml:space="preserve">ve výrobě, v řízení výroby nebo vztahů se zákazníky a dodavateli a jejich propojení na výrobu. </w:t>
            </w:r>
          </w:p>
          <w:p w14:paraId="69044EBC" w14:textId="1E7ACC67" w:rsidR="00427304" w:rsidRPr="00650141" w:rsidRDefault="00427304" w:rsidP="00C96262">
            <w:pPr>
              <w:spacing w:after="60"/>
              <w:jc w:val="both"/>
              <w:rPr>
                <w:rFonts w:cstheme="minorHAnsi"/>
                <w:bCs/>
                <w:sz w:val="22"/>
              </w:rPr>
            </w:pPr>
            <w:r w:rsidRPr="00650141">
              <w:rPr>
                <w:rFonts w:cstheme="minorHAnsi"/>
                <w:bCs/>
                <w:sz w:val="22"/>
              </w:rPr>
              <w:t>Cílovou skupinou je podnikající fyzická a právnická osoba, která splňuje definici MSP vymezenou v Příloze I. Nařízení Komise (EU) č. 651/2014</w:t>
            </w:r>
            <w:r w:rsidR="00897BC6" w:rsidRPr="00650141">
              <w:rPr>
                <w:rFonts w:cstheme="minorHAnsi"/>
                <w:bCs/>
                <w:sz w:val="22"/>
              </w:rPr>
              <w:t>, případně bude podpora směřovat i na spol. velikosti sm</w:t>
            </w:r>
            <w:r w:rsidR="00650141">
              <w:rPr>
                <w:rFonts w:cstheme="minorHAnsi"/>
                <w:bCs/>
                <w:sz w:val="22"/>
              </w:rPr>
              <w:t>all midgaps (d 500 zaměstnanců)</w:t>
            </w:r>
            <w:r w:rsidRPr="00650141">
              <w:rPr>
                <w:rFonts w:cstheme="minorHAnsi"/>
                <w:bCs/>
                <w:sz w:val="22"/>
              </w:rPr>
              <w:t xml:space="preserve">. </w:t>
            </w:r>
          </w:p>
          <w:p w14:paraId="654D7AA1" w14:textId="6E3FBDE9" w:rsidR="00427304" w:rsidRPr="00650141" w:rsidRDefault="00427304" w:rsidP="00427304">
            <w:pPr>
              <w:spacing w:after="60"/>
              <w:jc w:val="both"/>
              <w:rPr>
                <w:rFonts w:cstheme="minorHAnsi"/>
                <w:bCs/>
                <w:sz w:val="22"/>
              </w:rPr>
            </w:pPr>
            <w:r w:rsidRPr="00650141">
              <w:rPr>
                <w:rFonts w:cstheme="minorHAnsi"/>
                <w:bCs/>
                <w:sz w:val="22"/>
              </w:rPr>
              <w:t>Program</w:t>
            </w:r>
            <w:r w:rsidR="00897BC6" w:rsidRPr="00650141">
              <w:rPr>
                <w:rFonts w:cstheme="minorHAnsi"/>
                <w:bCs/>
                <w:sz w:val="22"/>
              </w:rPr>
              <w:t>y</w:t>
            </w:r>
            <w:r w:rsidRPr="00650141">
              <w:rPr>
                <w:rFonts w:cstheme="minorHAnsi"/>
                <w:bCs/>
                <w:sz w:val="22"/>
              </w:rPr>
              <w:t xml:space="preserve"> </w:t>
            </w:r>
            <w:r w:rsidR="00897BC6" w:rsidRPr="00650141">
              <w:rPr>
                <w:rFonts w:cstheme="minorHAnsi"/>
                <w:bCs/>
                <w:sz w:val="22"/>
              </w:rPr>
              <w:t>budou</w:t>
            </w:r>
            <w:r w:rsidRPr="00650141">
              <w:rPr>
                <w:rFonts w:cstheme="minorHAnsi"/>
                <w:bCs/>
                <w:sz w:val="22"/>
              </w:rPr>
              <w:t xml:space="preserve"> zaměřen</w:t>
            </w:r>
            <w:r w:rsidR="00897BC6" w:rsidRPr="00650141">
              <w:rPr>
                <w:rFonts w:cstheme="minorHAnsi"/>
                <w:bCs/>
                <w:sz w:val="22"/>
              </w:rPr>
              <w:t>y</w:t>
            </w:r>
            <w:r w:rsidRPr="00650141">
              <w:rPr>
                <w:rFonts w:cstheme="minorHAnsi"/>
                <w:bCs/>
                <w:sz w:val="22"/>
              </w:rPr>
              <w:t xml:space="preserve"> na podpoření podnikatelských záměrů prostřednictvím finančních nástrojů (úvěry, záruky za bankovní úvěry, rizikový kapitál) nebo dotační podpory.</w:t>
            </w:r>
          </w:p>
          <w:p w14:paraId="70CC2F41" w14:textId="3861AEF7" w:rsidR="00427304" w:rsidRPr="00650141" w:rsidRDefault="006C62B1" w:rsidP="0E142952">
            <w:pPr>
              <w:spacing w:after="60"/>
              <w:jc w:val="both"/>
              <w:rPr>
                <w:sz w:val="22"/>
              </w:rPr>
            </w:pPr>
            <w:r w:rsidRPr="00650141">
              <w:rPr>
                <w:sz w:val="22"/>
              </w:rPr>
              <w:t xml:space="preserve">Účelem </w:t>
            </w:r>
            <w:r w:rsidR="00897BC6" w:rsidRPr="00650141">
              <w:rPr>
                <w:sz w:val="22"/>
              </w:rPr>
              <w:t xml:space="preserve">programů </w:t>
            </w:r>
            <w:r w:rsidRPr="00650141">
              <w:rPr>
                <w:sz w:val="22"/>
              </w:rPr>
              <w:t>je zacílení</w:t>
            </w:r>
            <w:r w:rsidR="00427304" w:rsidRPr="00650141">
              <w:rPr>
                <w:sz w:val="22"/>
              </w:rPr>
              <w:t xml:space="preserve"> na aktivity podporující digitalizaci výroby, provázání výroby a řízení vztahů s dodavateli a odběrateli prostřednictvím IT a poradenská podpora zavádění těchto technologií a </w:t>
            </w:r>
            <w:r w:rsidR="00427304" w:rsidRPr="00650141">
              <w:rPr>
                <w:rFonts w:eastAsiaTheme="minorEastAsia"/>
                <w:sz w:val="22"/>
              </w:rPr>
              <w:t>procesů</w:t>
            </w:r>
            <w:r w:rsidRPr="00650141">
              <w:rPr>
                <w:rFonts w:eastAsiaTheme="minorEastAsia"/>
                <w:sz w:val="22"/>
              </w:rPr>
              <w:t>, a rovněž p</w:t>
            </w:r>
            <w:r w:rsidR="00427304" w:rsidRPr="00650141">
              <w:rPr>
                <w:rFonts w:eastAsiaTheme="minorEastAsia"/>
                <w:sz w:val="22"/>
              </w:rPr>
              <w:t xml:space="preserve">odpora pořízení výrobních technologií. </w:t>
            </w:r>
          </w:p>
          <w:p w14:paraId="5874F166" w14:textId="3C531D0D" w:rsidR="00427304" w:rsidRPr="00650141" w:rsidRDefault="00427304" w:rsidP="00897BC6">
            <w:pPr>
              <w:spacing w:after="0"/>
              <w:jc w:val="both"/>
              <w:rPr>
                <w:rFonts w:eastAsia="Times New Roman" w:cs="Arial"/>
                <w:i/>
                <w:iCs/>
                <w:color w:val="000000"/>
                <w:sz w:val="22"/>
                <w:lang w:eastAsia="cs-CZ"/>
              </w:rPr>
            </w:pPr>
          </w:p>
        </w:tc>
      </w:tr>
      <w:tr w:rsidR="00427304" w:rsidRPr="0017795C" w14:paraId="00A2B6C4" w14:textId="77777777" w:rsidTr="1A347DC3">
        <w:trPr>
          <w:gridAfter w:val="1"/>
          <w:wAfter w:w="19" w:type="dxa"/>
          <w:trHeight w:val="454"/>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B9F1A" w14:textId="77777777" w:rsidR="00427304" w:rsidRPr="0017795C" w:rsidRDefault="00427304" w:rsidP="00427304">
            <w:pPr>
              <w:spacing w:after="0"/>
              <w:rPr>
                <w:rFonts w:cs="Arial"/>
                <w:b/>
                <w:bCs/>
                <w:sz w:val="22"/>
              </w:rPr>
            </w:pPr>
            <w:r w:rsidRPr="0017795C">
              <w:rPr>
                <w:rFonts w:cs="Arial"/>
                <w:b/>
                <w:bCs/>
                <w:sz w:val="22"/>
              </w:rPr>
              <w:t>Cíl programu/opatření</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37324E" w14:textId="77777777" w:rsidR="00427304" w:rsidRPr="00650141" w:rsidRDefault="00427304" w:rsidP="00427304">
            <w:pPr>
              <w:spacing w:after="0"/>
              <w:jc w:val="both"/>
              <w:rPr>
                <w:rFonts w:cstheme="minorHAnsi"/>
                <w:bCs/>
                <w:sz w:val="22"/>
              </w:rPr>
            </w:pPr>
            <w:r w:rsidRPr="00650141">
              <w:rPr>
                <w:rFonts w:cstheme="minorHAnsi"/>
                <w:bCs/>
                <w:sz w:val="22"/>
              </w:rPr>
              <w:t xml:space="preserve">Z hlediska cílů hospodářské restrukturalizace je cílem programu: </w:t>
            </w:r>
          </w:p>
          <w:p w14:paraId="0991BE4B" w14:textId="5DC259BA" w:rsidR="00427304" w:rsidRPr="00650141" w:rsidRDefault="00427304" w:rsidP="1A347DC3">
            <w:pPr>
              <w:pStyle w:val="Odstavecseseznamem"/>
              <w:numPr>
                <w:ilvl w:val="0"/>
                <w:numId w:val="9"/>
              </w:numPr>
              <w:spacing w:after="0" w:line="276" w:lineRule="auto"/>
              <w:ind w:left="647" w:hanging="425"/>
              <w:jc w:val="both"/>
              <w:rPr>
                <w:sz w:val="22"/>
              </w:rPr>
            </w:pPr>
            <w:r w:rsidRPr="00650141">
              <w:rPr>
                <w:sz w:val="22"/>
              </w:rPr>
              <w:t>pomoci růstu stávajících firem a pomocí nových technologií usnadnit vstup na nové trhy,</w:t>
            </w:r>
          </w:p>
          <w:p w14:paraId="5F41C659" w14:textId="2109DBD1" w:rsidR="00897BC6" w:rsidRPr="00650141" w:rsidRDefault="00427304" w:rsidP="00897BC6">
            <w:pPr>
              <w:pStyle w:val="Odstavecseseznamem"/>
              <w:numPr>
                <w:ilvl w:val="0"/>
                <w:numId w:val="9"/>
              </w:numPr>
              <w:spacing w:after="0" w:line="276" w:lineRule="auto"/>
              <w:ind w:left="647" w:hanging="425"/>
              <w:jc w:val="both"/>
              <w:rPr>
                <w:rFonts w:cs="Arial"/>
                <w:sz w:val="22"/>
              </w:rPr>
            </w:pPr>
            <w:r w:rsidRPr="00650141">
              <w:rPr>
                <w:sz w:val="22"/>
              </w:rPr>
              <w:t>usnadnit firmám přechod k digitalizaci/automatizaci výroby</w:t>
            </w:r>
            <w:r w:rsidR="00897BC6" w:rsidRPr="00650141">
              <w:rPr>
                <w:sz w:val="22"/>
              </w:rPr>
              <w:t xml:space="preserve"> a </w:t>
            </w:r>
            <w:r w:rsidRPr="00650141">
              <w:rPr>
                <w:sz w:val="22"/>
              </w:rPr>
              <w:t>pomoci firmám zapojit se do globálních produkčních sítí</w:t>
            </w:r>
          </w:p>
          <w:p w14:paraId="41D77FBD" w14:textId="61AE641F" w:rsidR="00F62F3E" w:rsidRPr="00650141" w:rsidRDefault="00897BC6" w:rsidP="00650141">
            <w:pPr>
              <w:pStyle w:val="Odstavecseseznamem"/>
              <w:numPr>
                <w:ilvl w:val="0"/>
                <w:numId w:val="9"/>
              </w:numPr>
              <w:spacing w:after="0" w:line="276" w:lineRule="auto"/>
              <w:ind w:left="647" w:hanging="425"/>
              <w:jc w:val="both"/>
              <w:rPr>
                <w:rFonts w:cs="Arial"/>
                <w:sz w:val="22"/>
              </w:rPr>
            </w:pPr>
            <w:r w:rsidRPr="00650141">
              <w:rPr>
                <w:rFonts w:cs="Arial"/>
                <w:bCs/>
                <w:sz w:val="22"/>
              </w:rPr>
              <w:t>zajištění vyšší míry/dokončení digitální transformace podnikatelských subjektů</w:t>
            </w:r>
            <w:r w:rsidR="00427304" w:rsidRPr="00650141">
              <w:rPr>
                <w:sz w:val="22"/>
              </w:rPr>
              <w:t>.</w:t>
            </w:r>
          </w:p>
          <w:p w14:paraId="7083856E" w14:textId="793EDB40" w:rsidR="00F62F3E" w:rsidRPr="00650141" w:rsidRDefault="00F62F3E" w:rsidP="0BF363E0">
            <w:pPr>
              <w:spacing w:after="0" w:line="276" w:lineRule="auto"/>
              <w:jc w:val="both"/>
              <w:rPr>
                <w:rFonts w:cs="Arial"/>
                <w:sz w:val="22"/>
              </w:rPr>
            </w:pPr>
          </w:p>
        </w:tc>
      </w:tr>
      <w:tr w:rsidR="00427304" w:rsidRPr="0017795C" w14:paraId="41206C55" w14:textId="77777777" w:rsidTr="1A347DC3">
        <w:trPr>
          <w:gridAfter w:val="1"/>
          <w:wAfter w:w="19" w:type="dxa"/>
          <w:trHeight w:val="520"/>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4A1C98" w14:textId="77777777" w:rsidR="00427304" w:rsidRPr="0017795C" w:rsidRDefault="00427304" w:rsidP="00427304">
            <w:pPr>
              <w:spacing w:after="0"/>
              <w:rPr>
                <w:rFonts w:cs="Arial"/>
                <w:b/>
                <w:bCs/>
                <w:sz w:val="22"/>
              </w:rPr>
            </w:pPr>
            <w:r w:rsidRPr="0017795C">
              <w:rPr>
                <w:rFonts w:cs="Arial"/>
                <w:b/>
                <w:bCs/>
                <w:sz w:val="22"/>
              </w:rPr>
              <w:t>Provázanost, propojení s dalšími opatřeními</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F37F78C" w14:textId="7BD82ACE" w:rsidR="00427304" w:rsidRPr="00165031" w:rsidRDefault="009C1B9E" w:rsidP="00187648">
            <w:pPr>
              <w:spacing w:after="0"/>
              <w:jc w:val="both"/>
              <w:rPr>
                <w:rFonts w:cs="Arial"/>
                <w:sz w:val="22"/>
              </w:rPr>
            </w:pPr>
            <w:r>
              <w:rPr>
                <w:rFonts w:cstheme="minorHAnsi"/>
                <w:bCs/>
                <w:sz w:val="22"/>
              </w:rPr>
              <w:t>Obecná vazba na opatření směřující k podpoře podnikání, poradenství pro začínající podnikatele, rozvoji digitalizace</w:t>
            </w:r>
            <w:r w:rsidR="00427304" w:rsidRPr="00165031">
              <w:rPr>
                <w:rFonts w:cstheme="minorHAnsi"/>
                <w:bCs/>
                <w:sz w:val="22"/>
              </w:rPr>
              <w:t>.</w:t>
            </w:r>
          </w:p>
        </w:tc>
      </w:tr>
      <w:tr w:rsidR="00427304" w:rsidRPr="0017795C" w14:paraId="450D8EAB" w14:textId="77777777" w:rsidTr="1A347DC3">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E8D4BE" w14:textId="77777777" w:rsidR="00427304" w:rsidRPr="0017795C" w:rsidRDefault="00427304" w:rsidP="00427304">
            <w:pPr>
              <w:spacing w:after="0"/>
              <w:rPr>
                <w:rFonts w:cs="Arial"/>
                <w:b/>
                <w:bCs/>
                <w:sz w:val="22"/>
              </w:rPr>
            </w:pPr>
            <w:r w:rsidRPr="0017795C">
              <w:rPr>
                <w:rFonts w:cs="Arial"/>
                <w:b/>
                <w:bCs/>
                <w:sz w:val="22"/>
              </w:rPr>
              <w:t>Předpoklad doby realizace opatření*</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364B06" w14:textId="77777777" w:rsidR="00427304" w:rsidRPr="00650141" w:rsidRDefault="00427304" w:rsidP="00427304">
            <w:pPr>
              <w:spacing w:after="0"/>
              <w:rPr>
                <w:rFonts w:cs="Arial"/>
                <w:b/>
                <w:bCs/>
                <w:sz w:val="22"/>
              </w:rPr>
            </w:pPr>
            <w:r w:rsidRPr="00650141">
              <w:rPr>
                <w:rFonts w:cs="Arial"/>
                <w:b/>
                <w:bCs/>
                <w:sz w:val="22"/>
              </w:rPr>
              <w:t xml:space="preserve">Od </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E90264" w14:textId="77777777" w:rsidR="00427304" w:rsidRPr="0017795C" w:rsidRDefault="00427304" w:rsidP="00427304">
            <w:pPr>
              <w:spacing w:after="0"/>
              <w:rPr>
                <w:rFonts w:cs="Arial"/>
                <w:b/>
                <w:bCs/>
                <w:sz w:val="22"/>
              </w:rPr>
            </w:pPr>
            <w:r w:rsidRPr="0017795C">
              <w:rPr>
                <w:rFonts w:cs="Arial"/>
                <w:b/>
                <w:bCs/>
                <w:sz w:val="22"/>
              </w:rPr>
              <w:t>Do</w:t>
            </w:r>
          </w:p>
        </w:tc>
      </w:tr>
      <w:tr w:rsidR="00427304" w:rsidRPr="0017795C" w14:paraId="13B77B6D" w14:textId="77777777" w:rsidTr="1A347DC3">
        <w:trPr>
          <w:gridAfter w:val="1"/>
          <w:wAfter w:w="19" w:type="dxa"/>
          <w:trHeight w:val="306"/>
        </w:trPr>
        <w:tc>
          <w:tcPr>
            <w:tcW w:w="2651" w:type="dxa"/>
            <w:vMerge/>
            <w:tcMar>
              <w:left w:w="108" w:type="dxa"/>
            </w:tcMar>
          </w:tcPr>
          <w:p w14:paraId="342715E1" w14:textId="77777777" w:rsidR="00427304" w:rsidRPr="0017795C" w:rsidRDefault="00427304" w:rsidP="00427304">
            <w:pPr>
              <w:spacing w:after="0"/>
              <w:rPr>
                <w:rFonts w:cs="Arial"/>
                <w:b/>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7F37D2" w14:textId="77777777" w:rsidR="00427304" w:rsidRPr="00650141" w:rsidRDefault="00427304" w:rsidP="00427304">
            <w:pPr>
              <w:spacing w:after="0"/>
              <w:rPr>
                <w:rFonts w:cs="Arial"/>
                <w:bCs/>
                <w:sz w:val="22"/>
              </w:rPr>
            </w:pPr>
            <w:r w:rsidRPr="00650141">
              <w:rPr>
                <w:rFonts w:cs="Arial"/>
                <w:bCs/>
                <w:sz w:val="22"/>
              </w:rPr>
              <w:t>2023</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8D6062" w14:textId="77777777" w:rsidR="00427304" w:rsidRPr="00650141" w:rsidRDefault="00427304" w:rsidP="00427304">
            <w:pPr>
              <w:spacing w:after="0"/>
              <w:rPr>
                <w:rFonts w:cs="Arial"/>
                <w:bCs/>
                <w:sz w:val="22"/>
              </w:rPr>
            </w:pPr>
            <w:r w:rsidRPr="00650141">
              <w:rPr>
                <w:rFonts w:cs="Arial"/>
                <w:bCs/>
                <w:sz w:val="22"/>
              </w:rPr>
              <w:t>2027</w:t>
            </w:r>
          </w:p>
        </w:tc>
      </w:tr>
      <w:tr w:rsidR="00427304" w:rsidRPr="0017795C" w14:paraId="4ED0C379" w14:textId="77777777" w:rsidTr="1A347DC3">
        <w:trPr>
          <w:gridAfter w:val="1"/>
          <w:wAfter w:w="19" w:type="dxa"/>
          <w:trHeight w:val="202"/>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06C6B0" w14:textId="77777777" w:rsidR="00427304" w:rsidRPr="0017795C" w:rsidRDefault="00427304" w:rsidP="00427304">
            <w:pPr>
              <w:spacing w:after="0"/>
              <w:rPr>
                <w:rFonts w:cs="Arial"/>
                <w:b/>
                <w:bCs/>
                <w:sz w:val="22"/>
              </w:rPr>
            </w:pPr>
            <w:r w:rsidRPr="0017795C">
              <w:rPr>
                <w:rFonts w:cs="Arial"/>
                <w:b/>
                <w:bCs/>
                <w:sz w:val="22"/>
              </w:rPr>
              <w:t xml:space="preserve">Odpovědnost za realizaci = nositel opatření/programu </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01095A" w14:textId="77777777" w:rsidR="00427304" w:rsidRPr="00650141" w:rsidRDefault="00427304" w:rsidP="00427304">
            <w:pPr>
              <w:spacing w:after="0"/>
              <w:rPr>
                <w:rFonts w:cs="Arial"/>
                <w:b/>
                <w:bCs/>
                <w:sz w:val="22"/>
              </w:rPr>
            </w:pPr>
            <w:r w:rsidRPr="00650141">
              <w:rPr>
                <w:rFonts w:cs="Arial"/>
                <w:b/>
                <w:bCs/>
                <w:sz w:val="22"/>
              </w:rPr>
              <w:t>Organizace</w:t>
            </w:r>
          </w:p>
        </w:tc>
      </w:tr>
      <w:tr w:rsidR="00427304" w:rsidRPr="0017795C" w14:paraId="3DA00F72" w14:textId="77777777" w:rsidTr="1A347DC3">
        <w:trPr>
          <w:gridAfter w:val="1"/>
          <w:wAfter w:w="19" w:type="dxa"/>
          <w:trHeight w:val="452"/>
        </w:trPr>
        <w:tc>
          <w:tcPr>
            <w:tcW w:w="2651" w:type="dxa"/>
            <w:vMerge/>
            <w:tcMar>
              <w:left w:w="108" w:type="dxa"/>
            </w:tcMar>
          </w:tcPr>
          <w:p w14:paraId="39E7CF0D" w14:textId="77777777" w:rsidR="00427304" w:rsidRPr="0017795C" w:rsidRDefault="00427304" w:rsidP="00427304">
            <w:pPr>
              <w:spacing w:after="0"/>
              <w:rPr>
                <w:rFonts w:cs="Arial"/>
                <w:b/>
                <w:bCs/>
                <w:sz w:val="22"/>
              </w:rPr>
            </w:pPr>
          </w:p>
        </w:tc>
        <w:tc>
          <w:tcPr>
            <w:tcW w:w="7414" w:type="dxa"/>
            <w:gridSpan w:val="2"/>
            <w:tcBorders>
              <w:top w:val="single" w:sz="4" w:space="0" w:color="000001"/>
              <w:left w:val="single" w:sz="4" w:space="0" w:color="000001"/>
              <w:right w:val="single" w:sz="4" w:space="0" w:color="000001"/>
            </w:tcBorders>
            <w:shd w:val="clear" w:color="auto" w:fill="auto"/>
            <w:tcMar>
              <w:left w:w="108" w:type="dxa"/>
            </w:tcMar>
          </w:tcPr>
          <w:p w14:paraId="2BECFC84" w14:textId="7B6E18E3" w:rsidR="00427304" w:rsidRPr="00650141" w:rsidRDefault="00165031" w:rsidP="00897BC6">
            <w:pPr>
              <w:spacing w:after="0" w:line="276" w:lineRule="auto"/>
              <w:jc w:val="both"/>
              <w:rPr>
                <w:rFonts w:eastAsia="Times New Roman" w:cs="Arial"/>
                <w:iCs/>
                <w:sz w:val="22"/>
                <w:lang w:eastAsia="cs-CZ"/>
              </w:rPr>
            </w:pPr>
            <w:r w:rsidRPr="00650141">
              <w:rPr>
                <w:sz w:val="22"/>
              </w:rPr>
              <w:t xml:space="preserve">61400 - Odbor </w:t>
            </w:r>
            <w:r w:rsidR="00897BC6" w:rsidRPr="00650141">
              <w:rPr>
                <w:sz w:val="22"/>
              </w:rPr>
              <w:t>digitalizace a internetu</w:t>
            </w:r>
          </w:p>
        </w:tc>
      </w:tr>
      <w:tr w:rsidR="00427304" w:rsidRPr="0017795C" w14:paraId="2C4F7284" w14:textId="77777777" w:rsidTr="1A347DC3">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7D6ACC" w14:textId="77777777" w:rsidR="00427304" w:rsidRPr="0017795C" w:rsidRDefault="00427304" w:rsidP="00427304">
            <w:pPr>
              <w:spacing w:after="0"/>
              <w:rPr>
                <w:rFonts w:cs="Arial"/>
                <w:b/>
                <w:bCs/>
                <w:sz w:val="22"/>
              </w:rPr>
            </w:pPr>
            <w:r w:rsidRPr="0017795C">
              <w:rPr>
                <w:rFonts w:cs="Arial"/>
                <w:b/>
                <w:bCs/>
                <w:sz w:val="22"/>
              </w:rPr>
              <w:t>Rozpočet (odhad)</w:t>
            </w:r>
          </w:p>
          <w:p w14:paraId="2676DA8B" w14:textId="77777777" w:rsidR="00427304" w:rsidRPr="0017795C" w:rsidRDefault="00427304" w:rsidP="00427304">
            <w:pPr>
              <w:spacing w:after="0"/>
              <w:rPr>
                <w:rFonts w:cs="Arial"/>
                <w:b/>
                <w:bCs/>
                <w:sz w:val="22"/>
              </w:rPr>
            </w:pPr>
            <w:r w:rsidRPr="0017795C">
              <w:rPr>
                <w:rFonts w:cs="Arial"/>
                <w:bCs/>
                <w:i/>
                <w:sz w:val="22"/>
              </w:rPr>
              <w:t>na realizaci nebo na přípravu v případě, kdy se opatření připravuje pro další akční plán</w:t>
            </w:r>
            <w:r w:rsidRPr="0017795C">
              <w:rPr>
                <w:rFonts w:cs="Arial"/>
                <w:bCs/>
                <w:sz w:val="22"/>
              </w:rPr>
              <w:t> </w:t>
            </w:r>
            <w:r w:rsidRPr="0017795C">
              <w:rPr>
                <w:rFonts w:cs="Arial"/>
                <w:b/>
                <w:bCs/>
                <w:sz w:val="22"/>
              </w:rPr>
              <w:t> </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AAD672" w14:textId="77777777" w:rsidR="00427304" w:rsidRPr="00650141" w:rsidRDefault="00427304" w:rsidP="00427304">
            <w:pPr>
              <w:spacing w:after="0"/>
              <w:rPr>
                <w:rFonts w:cs="Arial"/>
                <w:bCs/>
                <w:sz w:val="22"/>
              </w:rPr>
            </w:pPr>
            <w:r w:rsidRPr="00650141">
              <w:rPr>
                <w:rFonts w:cs="Arial"/>
                <w:b/>
                <w:bCs/>
                <w:sz w:val="22"/>
              </w:rPr>
              <w:t xml:space="preserve">Objem (Kč) </w:t>
            </w:r>
            <w:r w:rsidRPr="00650141">
              <w:rPr>
                <w:rFonts w:cs="Arial"/>
                <w:bCs/>
                <w:i/>
                <w:sz w:val="22"/>
              </w:rPr>
              <w:t>na celé období realizace</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F1A5FD" w14:textId="77777777" w:rsidR="00427304" w:rsidRPr="0017795C" w:rsidRDefault="00427304" w:rsidP="00427304">
            <w:pPr>
              <w:spacing w:after="0"/>
              <w:rPr>
                <w:rFonts w:cs="Arial"/>
                <w:b/>
                <w:bCs/>
                <w:sz w:val="22"/>
              </w:rPr>
            </w:pPr>
            <w:r w:rsidRPr="0017795C">
              <w:rPr>
                <w:rFonts w:cs="Arial"/>
                <w:b/>
                <w:bCs/>
                <w:sz w:val="22"/>
              </w:rPr>
              <w:t xml:space="preserve">Předpokládané zdroje financování </w:t>
            </w:r>
          </w:p>
          <w:p w14:paraId="2D7994D5" w14:textId="77777777" w:rsidR="00427304" w:rsidRPr="0017795C" w:rsidRDefault="00427304" w:rsidP="00427304">
            <w:pPr>
              <w:spacing w:after="0"/>
              <w:rPr>
                <w:rFonts w:cs="Arial"/>
                <w:bCs/>
                <w:sz w:val="22"/>
              </w:rPr>
            </w:pPr>
          </w:p>
        </w:tc>
      </w:tr>
      <w:tr w:rsidR="00165031" w:rsidRPr="0017795C" w14:paraId="781FB459" w14:textId="77777777" w:rsidTr="1A347DC3">
        <w:trPr>
          <w:gridAfter w:val="1"/>
          <w:wAfter w:w="19" w:type="dxa"/>
          <w:trHeight w:val="1040"/>
        </w:trPr>
        <w:tc>
          <w:tcPr>
            <w:tcW w:w="2651" w:type="dxa"/>
            <w:vMerge/>
            <w:tcMar>
              <w:left w:w="108" w:type="dxa"/>
            </w:tcMar>
          </w:tcPr>
          <w:p w14:paraId="7EE90233" w14:textId="77777777" w:rsidR="00165031" w:rsidRPr="0017795C" w:rsidRDefault="00165031" w:rsidP="00165031">
            <w:pPr>
              <w:spacing w:after="0"/>
              <w:rPr>
                <w:rFonts w:cs="Arial"/>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064CF9" w14:textId="07424BE2" w:rsidR="00165031" w:rsidRPr="00650141" w:rsidRDefault="00165031" w:rsidP="00165031">
            <w:pPr>
              <w:spacing w:after="0"/>
              <w:rPr>
                <w:rFonts w:cs="Arial"/>
                <w:bCs/>
                <w:i/>
                <w:iCs/>
                <w:sz w:val="22"/>
              </w:rPr>
            </w:pP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C3BC68" w14:textId="7DAB6F57" w:rsidR="00165031" w:rsidRPr="008C0420" w:rsidRDefault="3D75F9F5" w:rsidP="00897BC6">
            <w:pPr>
              <w:spacing w:after="0"/>
              <w:rPr>
                <w:rFonts w:eastAsiaTheme="minorEastAsia"/>
                <w:sz w:val="22"/>
              </w:rPr>
            </w:pPr>
            <w:r w:rsidRPr="008C0420">
              <w:rPr>
                <w:rFonts w:eastAsiaTheme="minorEastAsia"/>
                <w:sz w:val="22"/>
              </w:rPr>
              <w:t xml:space="preserve">Kombinace státní rozpočet prostřednictvím MPO </w:t>
            </w:r>
          </w:p>
        </w:tc>
      </w:tr>
      <w:tr w:rsidR="00427304" w:rsidRPr="0017795C" w14:paraId="486ACB5F" w14:textId="77777777" w:rsidTr="1A347DC3">
        <w:trPr>
          <w:gridAfter w:val="1"/>
          <w:wAfter w:w="19" w:type="dxa"/>
          <w:trHeight w:val="628"/>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56C0FA" w14:textId="77777777" w:rsidR="00427304" w:rsidRPr="0017795C" w:rsidRDefault="00427304" w:rsidP="00427304">
            <w:pPr>
              <w:spacing w:after="0"/>
              <w:rPr>
                <w:rFonts w:cs="Arial"/>
                <w:b/>
                <w:bCs/>
                <w:sz w:val="22"/>
              </w:rPr>
            </w:pPr>
            <w:r w:rsidRPr="0017795C">
              <w:rPr>
                <w:rFonts w:cs="Arial"/>
                <w:b/>
                <w:bCs/>
                <w:sz w:val="22"/>
              </w:rPr>
              <w:t xml:space="preserve">Příprava programu/opatření </w:t>
            </w:r>
          </w:p>
          <w:p w14:paraId="62362064" w14:textId="77777777" w:rsidR="00427304" w:rsidRPr="0017795C" w:rsidRDefault="00427304" w:rsidP="00427304">
            <w:pPr>
              <w:spacing w:after="0"/>
              <w:rPr>
                <w:rFonts w:cs="Arial"/>
                <w:b/>
                <w:bCs/>
                <w:sz w:val="22"/>
              </w:rPr>
            </w:pPr>
            <w:r w:rsidRPr="0017795C">
              <w:rPr>
                <w:rFonts w:cs="Arial"/>
                <w:b/>
                <w:bCs/>
                <w:sz w:val="22"/>
              </w:rPr>
              <w:t xml:space="preserve">nebo objem prostředků pro rok </w:t>
            </w:r>
            <w:r>
              <w:rPr>
                <w:rFonts w:cs="Arial"/>
                <w:b/>
                <w:bCs/>
                <w:sz w:val="22"/>
              </w:rPr>
              <w:t>2023-2024</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8599FB" w14:textId="72BB4DEB" w:rsidR="00427304" w:rsidRPr="00650141" w:rsidRDefault="00427304" w:rsidP="00427304">
            <w:pPr>
              <w:spacing w:after="0"/>
              <w:rPr>
                <w:rFonts w:cs="Arial"/>
                <w:b/>
                <w:bCs/>
                <w:i/>
                <w:iCs/>
                <w:sz w:val="22"/>
              </w:rPr>
            </w:pPr>
            <w:r w:rsidRPr="00650141">
              <w:rPr>
                <w:rFonts w:cs="Arial"/>
                <w:b/>
                <w:bCs/>
                <w:i/>
                <w:iCs/>
                <w:sz w:val="22"/>
              </w:rPr>
              <w:t xml:space="preserve">2023 </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71237B" w14:textId="77777777" w:rsidR="00427304" w:rsidRPr="0017795C" w:rsidRDefault="00427304" w:rsidP="00427304">
            <w:pPr>
              <w:spacing w:after="0"/>
              <w:rPr>
                <w:rFonts w:cs="Arial"/>
                <w:bCs/>
                <w:sz w:val="22"/>
              </w:rPr>
            </w:pPr>
          </w:p>
        </w:tc>
      </w:tr>
      <w:tr w:rsidR="00427304" w:rsidRPr="0017795C" w14:paraId="0AF44C47" w14:textId="77777777" w:rsidTr="1A347DC3">
        <w:trPr>
          <w:gridAfter w:val="1"/>
          <w:wAfter w:w="19" w:type="dxa"/>
          <w:trHeight w:val="386"/>
        </w:trPr>
        <w:tc>
          <w:tcPr>
            <w:tcW w:w="2651" w:type="dxa"/>
            <w:vMerge/>
            <w:tcMar>
              <w:left w:w="108" w:type="dxa"/>
            </w:tcMar>
          </w:tcPr>
          <w:p w14:paraId="4408E35D" w14:textId="77777777" w:rsidR="00427304" w:rsidRPr="0017795C" w:rsidRDefault="00427304" w:rsidP="00427304">
            <w:pPr>
              <w:spacing w:after="0"/>
              <w:rPr>
                <w:rFonts w:cs="Arial"/>
                <w:b/>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07372F" w14:textId="77777777" w:rsidR="00427304" w:rsidRPr="00FC0E96" w:rsidRDefault="00427304" w:rsidP="00427304">
            <w:pPr>
              <w:spacing w:after="0"/>
              <w:rPr>
                <w:rFonts w:cs="Arial"/>
                <w:b/>
                <w:bCs/>
                <w:i/>
                <w:iCs/>
                <w:sz w:val="22"/>
              </w:rPr>
            </w:pPr>
            <w:r w:rsidRPr="00FC0E96">
              <w:rPr>
                <w:rFonts w:cs="Arial"/>
                <w:b/>
                <w:bCs/>
                <w:i/>
                <w:iCs/>
                <w:sz w:val="22"/>
              </w:rPr>
              <w:t>2024</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DCDC18" w14:textId="15750182" w:rsidR="00427304" w:rsidRPr="00165031" w:rsidRDefault="00427304" w:rsidP="00427304">
            <w:pPr>
              <w:spacing w:after="0"/>
              <w:jc w:val="both"/>
              <w:rPr>
                <w:rFonts w:cs="Arial"/>
                <w:bCs/>
                <w:i/>
                <w:iCs/>
                <w:sz w:val="22"/>
              </w:rPr>
            </w:pPr>
          </w:p>
        </w:tc>
      </w:tr>
      <w:tr w:rsidR="00427304" w:rsidRPr="0017795C" w14:paraId="13F3C469" w14:textId="77777777" w:rsidTr="1A347DC3">
        <w:trPr>
          <w:gridAfter w:val="1"/>
          <w:wAfter w:w="19" w:type="dxa"/>
          <w:trHeight w:val="510"/>
        </w:trPr>
        <w:tc>
          <w:tcPr>
            <w:tcW w:w="2651" w:type="dxa"/>
            <w:tcBorders>
              <w:top w:val="single" w:sz="4" w:space="0" w:color="000001"/>
              <w:left w:val="single" w:sz="4" w:space="0" w:color="000001"/>
              <w:right w:val="single" w:sz="4" w:space="0" w:color="000001"/>
            </w:tcBorders>
            <w:shd w:val="clear" w:color="auto" w:fill="auto"/>
            <w:tcMar>
              <w:left w:w="108" w:type="dxa"/>
            </w:tcMar>
          </w:tcPr>
          <w:p w14:paraId="591F052D" w14:textId="77777777" w:rsidR="00427304" w:rsidRPr="0017795C" w:rsidRDefault="00427304" w:rsidP="00427304">
            <w:pPr>
              <w:spacing w:after="0"/>
              <w:rPr>
                <w:rFonts w:cs="Arial"/>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3447" w:type="dxa"/>
            <w:tcBorders>
              <w:top w:val="single" w:sz="4" w:space="0" w:color="000001"/>
              <w:left w:val="single" w:sz="4" w:space="0" w:color="000001"/>
              <w:bottom w:val="dotted" w:sz="4" w:space="0" w:color="auto"/>
              <w:right w:val="single" w:sz="4" w:space="0" w:color="000001"/>
            </w:tcBorders>
            <w:shd w:val="clear" w:color="auto" w:fill="auto"/>
            <w:tcMar>
              <w:left w:w="108" w:type="dxa"/>
            </w:tcMar>
          </w:tcPr>
          <w:p w14:paraId="161670D5" w14:textId="77777777" w:rsidR="00427304" w:rsidRPr="00A31087" w:rsidRDefault="00427304" w:rsidP="00427304">
            <w:pPr>
              <w:spacing w:after="0"/>
              <w:rPr>
                <w:rFonts w:cs="Arial"/>
                <w:bCs/>
                <w:sz w:val="22"/>
              </w:rPr>
            </w:pPr>
          </w:p>
        </w:tc>
        <w:tc>
          <w:tcPr>
            <w:tcW w:w="3967" w:type="dxa"/>
            <w:tcBorders>
              <w:top w:val="single" w:sz="4" w:space="0" w:color="000001"/>
              <w:left w:val="single" w:sz="4" w:space="0" w:color="000001"/>
              <w:bottom w:val="dotted" w:sz="4" w:space="0" w:color="auto"/>
              <w:right w:val="single" w:sz="4" w:space="0" w:color="000001"/>
            </w:tcBorders>
            <w:shd w:val="clear" w:color="auto" w:fill="auto"/>
          </w:tcPr>
          <w:p w14:paraId="75F35AEA" w14:textId="34DB6AAC" w:rsidR="00427304" w:rsidRPr="00D66C9C" w:rsidRDefault="3D75F9F5" w:rsidP="00897BC6">
            <w:pPr>
              <w:spacing w:after="0"/>
              <w:rPr>
                <w:sz w:val="22"/>
              </w:rPr>
            </w:pPr>
            <w:r w:rsidRPr="008C0420">
              <w:rPr>
                <w:rFonts w:eastAsiaTheme="minorEastAsia"/>
                <w:sz w:val="22"/>
              </w:rPr>
              <w:t>Provozní prostředky ve stávajícím rozpočtu MPO (organizace a řízení programu)</w:t>
            </w:r>
            <w:r w:rsidR="00897BC6">
              <w:rPr>
                <w:rFonts w:eastAsiaTheme="minorEastAsia"/>
                <w:sz w:val="22"/>
              </w:rPr>
              <w:t>.</w:t>
            </w:r>
            <w:r w:rsidRPr="008C0420">
              <w:rPr>
                <w:rFonts w:eastAsiaTheme="minorEastAsia"/>
                <w:sz w:val="22"/>
              </w:rPr>
              <w:t xml:space="preserve"> </w:t>
            </w:r>
          </w:p>
        </w:tc>
      </w:tr>
    </w:tbl>
    <w:p w14:paraId="2D1FA372" w14:textId="31CE1924" w:rsidR="00F47A86" w:rsidRDefault="00F47A86" w:rsidP="00EC1098">
      <w:pPr>
        <w:rPr>
          <w:rFonts w:cs="Arial"/>
        </w:rPr>
      </w:pPr>
    </w:p>
    <w:p w14:paraId="4AA753EB" w14:textId="77777777" w:rsidR="00F47A86" w:rsidRPr="0017795C" w:rsidRDefault="00F47A86" w:rsidP="00EC1098">
      <w:pPr>
        <w:rPr>
          <w:rFonts w:cs="Arial"/>
        </w:rPr>
      </w:pPr>
    </w:p>
    <w:p w14:paraId="12DB3B30" w14:textId="3A075812" w:rsidR="00342707" w:rsidRPr="0017795C" w:rsidRDefault="00342707" w:rsidP="00342707">
      <w:pPr>
        <w:pStyle w:val="Nadpis2"/>
        <w:rPr>
          <w:rFonts w:cs="Arial"/>
        </w:rPr>
      </w:pPr>
      <w:bookmarkStart w:id="56" w:name="_Toc113364973"/>
      <w:bookmarkStart w:id="57" w:name="_Toc63804141"/>
      <w:r w:rsidRPr="0017795C">
        <w:rPr>
          <w:rFonts w:cs="Arial"/>
        </w:rPr>
        <w:t>A.</w:t>
      </w:r>
      <w:r>
        <w:rPr>
          <w:rFonts w:cs="Arial"/>
        </w:rPr>
        <w:t>2</w:t>
      </w:r>
      <w:r w:rsidRPr="0017795C">
        <w:rPr>
          <w:rFonts w:cs="Arial"/>
        </w:rPr>
        <w:t xml:space="preserve"> </w:t>
      </w:r>
      <w:r>
        <w:rPr>
          <w:rFonts w:cs="Arial"/>
        </w:rPr>
        <w:t>Vznik nových firem a jejich vyšší úspěšnost</w:t>
      </w:r>
      <w:bookmarkEnd w:id="56"/>
    </w:p>
    <w:p w14:paraId="602D5D15" w14:textId="65D0CD65" w:rsidR="00342707" w:rsidRDefault="00342707" w:rsidP="00342707">
      <w:pPr>
        <w:pStyle w:val="Nadpis3"/>
      </w:pPr>
      <w:bookmarkStart w:id="58" w:name="_Toc113364974"/>
      <w:r w:rsidRPr="00342707">
        <w:t>V.A.2.1 Podnikavý region (PODREG) - program na podporu začínajících podnikatelů či potenciálních podnikatelských záměrů</w:t>
      </w:r>
      <w:bookmarkEnd w:id="58"/>
    </w:p>
    <w:p w14:paraId="63CE603C" w14:textId="0D1792C9" w:rsidR="00186124" w:rsidRPr="00186124" w:rsidRDefault="00186124" w:rsidP="00186124">
      <w:pPr>
        <w:rPr>
          <w:b/>
          <w:bCs/>
          <w:i/>
          <w:iCs/>
        </w:rPr>
      </w:pPr>
    </w:p>
    <w:tbl>
      <w:tblPr>
        <w:tblW w:w="10084"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52"/>
        <w:gridCol w:w="3447"/>
        <w:gridCol w:w="3966"/>
        <w:gridCol w:w="19"/>
      </w:tblGrid>
      <w:tr w:rsidR="00186124" w:rsidRPr="0017795C" w14:paraId="0B1657A0" w14:textId="77777777" w:rsidTr="0A7AA720">
        <w:trPr>
          <w:trHeight w:val="328"/>
        </w:trPr>
        <w:tc>
          <w:tcPr>
            <w:tcW w:w="26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2C359A8" w14:textId="77777777" w:rsidR="00186124" w:rsidRPr="009E7051" w:rsidRDefault="00186124" w:rsidP="00E42068">
            <w:pPr>
              <w:spacing w:after="0"/>
              <w:rPr>
                <w:rFonts w:cs="Arial"/>
                <w:b/>
                <w:bCs/>
                <w:sz w:val="22"/>
              </w:rPr>
            </w:pPr>
            <w:r w:rsidRPr="009E7051">
              <w:rPr>
                <w:rFonts w:cs="Arial"/>
                <w:b/>
                <w:bCs/>
                <w:sz w:val="22"/>
              </w:rPr>
              <w:t>Úkol</w:t>
            </w:r>
          </w:p>
        </w:tc>
        <w:tc>
          <w:tcPr>
            <w:tcW w:w="7432"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B533A88" w14:textId="77777777" w:rsidR="00186124" w:rsidRPr="009E7051" w:rsidRDefault="00186124" w:rsidP="00E42068">
            <w:pPr>
              <w:spacing w:after="0"/>
              <w:jc w:val="both"/>
              <w:rPr>
                <w:rFonts w:cs="Arial"/>
                <w:b/>
                <w:bCs/>
                <w:i/>
                <w:sz w:val="22"/>
              </w:rPr>
            </w:pPr>
            <w:r w:rsidRPr="009E7051">
              <w:rPr>
                <w:rFonts w:cs="Arial"/>
                <w:b/>
                <w:bCs/>
                <w:i/>
                <w:sz w:val="22"/>
              </w:rPr>
              <w:t>Vláda ČR ukládá:</w:t>
            </w:r>
          </w:p>
          <w:p w14:paraId="62F9253C" w14:textId="7D5EF48A" w:rsidR="00186124" w:rsidRPr="009E7051" w:rsidRDefault="009A1D0E" w:rsidP="0A7AA720">
            <w:pPr>
              <w:spacing w:after="0"/>
              <w:jc w:val="both"/>
              <w:rPr>
                <w:rFonts w:cs="Arial"/>
                <w:b/>
                <w:bCs/>
                <w:sz w:val="22"/>
              </w:rPr>
            </w:pPr>
            <w:r>
              <w:rPr>
                <w:rFonts w:cs="Arial"/>
                <w:b/>
                <w:bCs/>
                <w:i/>
                <w:iCs/>
                <w:sz w:val="22"/>
              </w:rPr>
              <w:t>ministrovi</w:t>
            </w:r>
            <w:r w:rsidR="7193F4F2" w:rsidRPr="0A7AA720">
              <w:rPr>
                <w:rFonts w:cs="Arial"/>
                <w:b/>
                <w:bCs/>
                <w:i/>
                <w:iCs/>
                <w:sz w:val="22"/>
              </w:rPr>
              <w:t xml:space="preserve"> průmyslu a obchodu</w:t>
            </w:r>
            <w:r w:rsidR="00443C64" w:rsidRPr="0A7AA720">
              <w:rPr>
                <w:rFonts w:cs="Arial"/>
                <w:b/>
                <w:bCs/>
                <w:i/>
                <w:iCs/>
                <w:sz w:val="22"/>
              </w:rPr>
              <w:t xml:space="preserve"> ve spolupráci s ministryní životního prostředí</w:t>
            </w:r>
            <w:r w:rsidR="00C96262" w:rsidRPr="0A7AA720">
              <w:rPr>
                <w:rFonts w:cs="Arial"/>
                <w:b/>
                <w:bCs/>
                <w:i/>
                <w:iCs/>
                <w:sz w:val="22"/>
              </w:rPr>
              <w:t xml:space="preserve"> a ministrem práce a sociálních věcí</w:t>
            </w:r>
            <w:r w:rsidR="00443C64" w:rsidRPr="0A7AA720">
              <w:rPr>
                <w:rFonts w:cs="Arial"/>
                <w:b/>
                <w:bCs/>
                <w:i/>
                <w:iCs/>
                <w:sz w:val="22"/>
              </w:rPr>
              <w:t xml:space="preserve"> </w:t>
            </w:r>
            <w:r w:rsidR="00443C64" w:rsidRPr="0A7AA720">
              <w:rPr>
                <w:rFonts w:cs="Arial"/>
                <w:i/>
                <w:iCs/>
                <w:sz w:val="22"/>
              </w:rPr>
              <w:t>nastavit podporu</w:t>
            </w:r>
            <w:r w:rsidR="7193F4F2" w:rsidRPr="0A7AA720">
              <w:rPr>
                <w:rFonts w:cs="Arial"/>
                <w:i/>
                <w:iCs/>
                <w:sz w:val="22"/>
              </w:rPr>
              <w:t xml:space="preserve"> strukturálně postiženým krajům pro programy podnikatelského poradenství krajů od r. 202</w:t>
            </w:r>
            <w:r w:rsidR="3C105C0A" w:rsidRPr="0A7AA720">
              <w:rPr>
                <w:rFonts w:cs="Arial"/>
                <w:i/>
                <w:iCs/>
                <w:sz w:val="22"/>
              </w:rPr>
              <w:t>2</w:t>
            </w:r>
            <w:r w:rsidR="7193F4F2" w:rsidRPr="0A7AA720">
              <w:rPr>
                <w:rFonts w:cs="Arial"/>
                <w:i/>
                <w:iCs/>
                <w:sz w:val="22"/>
              </w:rPr>
              <w:t>.</w:t>
            </w:r>
          </w:p>
        </w:tc>
      </w:tr>
      <w:tr w:rsidR="00186124" w:rsidRPr="0017795C" w14:paraId="0C53A76A" w14:textId="77777777" w:rsidTr="0A7AA720">
        <w:trPr>
          <w:trHeight w:val="328"/>
        </w:trPr>
        <w:tc>
          <w:tcPr>
            <w:tcW w:w="26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32C4D05" w14:textId="77777777" w:rsidR="00186124" w:rsidRPr="009E7051" w:rsidRDefault="00186124" w:rsidP="00E42068">
            <w:pPr>
              <w:spacing w:after="0"/>
              <w:rPr>
                <w:rFonts w:cs="Arial"/>
                <w:b/>
                <w:bCs/>
                <w:sz w:val="22"/>
              </w:rPr>
            </w:pPr>
            <w:r w:rsidRPr="009E7051">
              <w:rPr>
                <w:rFonts w:cs="Arial"/>
                <w:b/>
                <w:bCs/>
                <w:sz w:val="22"/>
              </w:rPr>
              <w:t>Pilíř</w:t>
            </w:r>
          </w:p>
        </w:tc>
        <w:tc>
          <w:tcPr>
            <w:tcW w:w="7432"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593A5FE" w14:textId="77777777" w:rsidR="00186124" w:rsidRPr="009E7051" w:rsidRDefault="00186124" w:rsidP="00E42068">
            <w:pPr>
              <w:spacing w:after="0"/>
              <w:rPr>
                <w:rFonts w:cs="Arial"/>
                <w:sz w:val="22"/>
              </w:rPr>
            </w:pPr>
            <w:r w:rsidRPr="009E7051">
              <w:rPr>
                <w:rFonts w:cs="Arial"/>
                <w:bCs/>
                <w:sz w:val="22"/>
              </w:rPr>
              <w:t xml:space="preserve">A. Podnikání a inovace </w:t>
            </w:r>
          </w:p>
        </w:tc>
      </w:tr>
      <w:tr w:rsidR="00186124" w:rsidRPr="0017795C" w14:paraId="2835FF43" w14:textId="77777777" w:rsidTr="0A7AA720">
        <w:trPr>
          <w:trHeight w:val="328"/>
        </w:trPr>
        <w:tc>
          <w:tcPr>
            <w:tcW w:w="2652" w:type="dxa"/>
            <w:tcBorders>
              <w:left w:val="single" w:sz="4" w:space="0" w:color="000001"/>
              <w:bottom w:val="single" w:sz="4" w:space="0" w:color="000001"/>
              <w:right w:val="single" w:sz="4" w:space="0" w:color="000001"/>
            </w:tcBorders>
            <w:shd w:val="clear" w:color="auto" w:fill="auto"/>
            <w:tcMar>
              <w:left w:w="108" w:type="dxa"/>
            </w:tcMar>
          </w:tcPr>
          <w:p w14:paraId="004A5272" w14:textId="77777777" w:rsidR="00186124" w:rsidRPr="009E7051" w:rsidRDefault="00186124" w:rsidP="00E42068">
            <w:pPr>
              <w:spacing w:after="0"/>
              <w:rPr>
                <w:rFonts w:cs="Arial"/>
                <w:sz w:val="22"/>
              </w:rPr>
            </w:pPr>
            <w:r w:rsidRPr="009E7051">
              <w:rPr>
                <w:rFonts w:cs="Arial"/>
                <w:b/>
                <w:bCs/>
                <w:sz w:val="22"/>
              </w:rPr>
              <w:t>Strategický cíl/cíle</w:t>
            </w:r>
          </w:p>
        </w:tc>
        <w:tc>
          <w:tcPr>
            <w:tcW w:w="7432" w:type="dxa"/>
            <w:gridSpan w:val="3"/>
            <w:tcBorders>
              <w:left w:val="single" w:sz="4" w:space="0" w:color="000001"/>
              <w:bottom w:val="single" w:sz="4" w:space="0" w:color="000001"/>
              <w:right w:val="single" w:sz="4" w:space="0" w:color="000001"/>
            </w:tcBorders>
            <w:shd w:val="clear" w:color="auto" w:fill="auto"/>
            <w:tcMar>
              <w:left w:w="108" w:type="dxa"/>
            </w:tcMar>
          </w:tcPr>
          <w:p w14:paraId="3E499716" w14:textId="77777777" w:rsidR="00186124" w:rsidRPr="009E7051" w:rsidRDefault="00186124" w:rsidP="00E42068">
            <w:pPr>
              <w:spacing w:after="0"/>
              <w:rPr>
                <w:rFonts w:cs="Arial"/>
                <w:bCs/>
                <w:sz w:val="22"/>
              </w:rPr>
            </w:pPr>
            <w:r w:rsidRPr="009E7051">
              <w:rPr>
                <w:rFonts w:cs="Arial"/>
                <w:bCs/>
                <w:sz w:val="22"/>
              </w:rPr>
              <w:t>A.2 Vznik nových firem a jejich větší úspěšnost</w:t>
            </w:r>
          </w:p>
        </w:tc>
      </w:tr>
      <w:tr w:rsidR="00186124" w:rsidRPr="0017795C" w14:paraId="3EBBBDE4" w14:textId="77777777" w:rsidTr="0A7AA720">
        <w:trPr>
          <w:trHeight w:val="328"/>
        </w:trPr>
        <w:tc>
          <w:tcPr>
            <w:tcW w:w="26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8E6E27" w14:textId="1806278A" w:rsidR="00186124" w:rsidRPr="009E7051" w:rsidRDefault="3312F4E7" w:rsidP="0BF363E0">
            <w:pPr>
              <w:spacing w:after="0"/>
              <w:rPr>
                <w:rFonts w:cs="Arial"/>
                <w:b/>
                <w:bCs/>
                <w:sz w:val="22"/>
              </w:rPr>
            </w:pPr>
            <w:r w:rsidRPr="0BF363E0">
              <w:rPr>
                <w:rFonts w:cs="Arial"/>
                <w:b/>
                <w:bCs/>
                <w:sz w:val="22"/>
              </w:rPr>
              <w:t xml:space="preserve">Oblast </w:t>
            </w:r>
            <w:r w:rsidR="7193F4F2" w:rsidRPr="0BF363E0">
              <w:rPr>
                <w:rFonts w:cs="Arial"/>
                <w:b/>
                <w:bCs/>
                <w:sz w:val="22"/>
              </w:rPr>
              <w:t>změn - indikátory</w:t>
            </w:r>
          </w:p>
        </w:tc>
        <w:tc>
          <w:tcPr>
            <w:tcW w:w="743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24AC95" w14:textId="77777777" w:rsidR="00186124" w:rsidRPr="009E7051" w:rsidRDefault="00186124" w:rsidP="00E42068">
            <w:pPr>
              <w:spacing w:after="0"/>
              <w:jc w:val="both"/>
              <w:rPr>
                <w:rFonts w:cs="Arial"/>
                <w:sz w:val="22"/>
              </w:rPr>
            </w:pPr>
            <w:r w:rsidRPr="009E7051">
              <w:rPr>
                <w:rFonts w:cs="Arial"/>
                <w:bCs/>
                <w:sz w:val="22"/>
              </w:rPr>
              <w:t>A.2 - Změny:</w:t>
            </w:r>
          </w:p>
          <w:p w14:paraId="6AFD7E82" w14:textId="77777777" w:rsidR="00186124" w:rsidRPr="009E7051" w:rsidRDefault="00186124" w:rsidP="00186124">
            <w:pPr>
              <w:pStyle w:val="Odstavecseseznamem"/>
              <w:numPr>
                <w:ilvl w:val="0"/>
                <w:numId w:val="2"/>
              </w:numPr>
              <w:spacing w:after="0" w:line="276" w:lineRule="auto"/>
              <w:jc w:val="both"/>
              <w:rPr>
                <w:rFonts w:cs="Arial"/>
                <w:sz w:val="22"/>
              </w:rPr>
            </w:pPr>
            <w:r w:rsidRPr="009E7051">
              <w:rPr>
                <w:rFonts w:cs="Arial"/>
                <w:sz w:val="22"/>
              </w:rPr>
              <w:t xml:space="preserve">zvýší se ochota lidí zahájit vlastní podnikání, zvýší se jejich úspěšnost/přežití firmy v prvních letech podnikání a zvýší se úspěšnost firem při dosahování růstu a vstupu na nové trhy </w:t>
            </w:r>
          </w:p>
          <w:p w14:paraId="19EB2BC7" w14:textId="77777777" w:rsidR="00186124" w:rsidRPr="009E7051" w:rsidRDefault="00186124" w:rsidP="00186124">
            <w:pPr>
              <w:pStyle w:val="Odstavecseseznamem"/>
              <w:numPr>
                <w:ilvl w:val="0"/>
                <w:numId w:val="2"/>
              </w:numPr>
              <w:spacing w:after="0" w:line="276" w:lineRule="auto"/>
              <w:jc w:val="both"/>
              <w:rPr>
                <w:rFonts w:cs="Arial"/>
                <w:sz w:val="22"/>
              </w:rPr>
            </w:pPr>
            <w:r w:rsidRPr="009E7051">
              <w:rPr>
                <w:rFonts w:cs="Arial"/>
                <w:sz w:val="22"/>
              </w:rPr>
              <w:t>zvýší se počet inovačních firem a zvýší se úspěšnost firem při vstupu na trh a růst založený na inovacích</w:t>
            </w:r>
          </w:p>
          <w:p w14:paraId="6DFB3028" w14:textId="77777777" w:rsidR="00186124" w:rsidRPr="009E7051" w:rsidRDefault="00186124" w:rsidP="00186124">
            <w:pPr>
              <w:pStyle w:val="Odstavecseseznamem"/>
              <w:numPr>
                <w:ilvl w:val="0"/>
                <w:numId w:val="2"/>
              </w:numPr>
              <w:spacing w:after="0" w:line="276" w:lineRule="auto"/>
              <w:jc w:val="both"/>
              <w:rPr>
                <w:rFonts w:cs="Arial"/>
                <w:sz w:val="22"/>
              </w:rPr>
            </w:pPr>
            <w:r w:rsidRPr="009E7051">
              <w:rPr>
                <w:rFonts w:cs="Arial"/>
                <w:sz w:val="22"/>
              </w:rPr>
              <w:t xml:space="preserve">zvýší se počet firem, které přicházejí na trh s vlastním inovativním výrobkem/službou </w:t>
            </w:r>
          </w:p>
          <w:p w14:paraId="5BF3BC14" w14:textId="3F44AE8C" w:rsidR="00186124" w:rsidRPr="009E7051" w:rsidRDefault="2FB53B2A" w:rsidP="6D1F8D71">
            <w:pPr>
              <w:pStyle w:val="Odstavecseseznamem"/>
              <w:numPr>
                <w:ilvl w:val="0"/>
                <w:numId w:val="2"/>
              </w:numPr>
              <w:spacing w:after="0" w:line="276" w:lineRule="auto"/>
              <w:jc w:val="both"/>
              <w:rPr>
                <w:rFonts w:cs="Arial"/>
                <w:sz w:val="22"/>
              </w:rPr>
            </w:pPr>
            <w:r w:rsidRPr="6D1F8D71">
              <w:rPr>
                <w:rFonts w:cs="Arial"/>
                <w:sz w:val="22"/>
              </w:rPr>
              <w:t>více lidí si vyzkouší vlastní podnikání, získají nové dovednosti podporující kulturu podnikání a inovací (a také úctu k podnikatelům); získané kompetence zlepší jejich postavení na trhu práce v případě návratu k zaměstnaneckému poměru</w:t>
            </w:r>
          </w:p>
          <w:p w14:paraId="35554A66" w14:textId="77777777" w:rsidR="00186124" w:rsidRPr="009E7051" w:rsidRDefault="00186124" w:rsidP="00E42068">
            <w:pPr>
              <w:pStyle w:val="Odstavecseseznamem"/>
              <w:spacing w:after="0"/>
              <w:jc w:val="both"/>
              <w:rPr>
                <w:rFonts w:cs="Arial"/>
                <w:sz w:val="22"/>
              </w:rPr>
            </w:pPr>
          </w:p>
          <w:p w14:paraId="24140592" w14:textId="77777777" w:rsidR="00186124" w:rsidRPr="009E7051" w:rsidRDefault="00186124" w:rsidP="00E42068">
            <w:pPr>
              <w:spacing w:after="0"/>
              <w:jc w:val="both"/>
              <w:rPr>
                <w:rFonts w:cs="Arial"/>
                <w:sz w:val="22"/>
              </w:rPr>
            </w:pPr>
            <w:r w:rsidRPr="009E7051">
              <w:rPr>
                <w:rFonts w:cs="Arial"/>
                <w:bCs/>
                <w:sz w:val="22"/>
              </w:rPr>
              <w:t>A.2 - Indikátory:</w:t>
            </w:r>
          </w:p>
          <w:p w14:paraId="2F2675B3" w14:textId="77777777" w:rsidR="00186124" w:rsidRPr="009E7051" w:rsidRDefault="00186124" w:rsidP="00186124">
            <w:pPr>
              <w:pStyle w:val="Odstavecseseznamem"/>
              <w:numPr>
                <w:ilvl w:val="0"/>
                <w:numId w:val="2"/>
              </w:numPr>
              <w:spacing w:after="0" w:line="276" w:lineRule="auto"/>
              <w:jc w:val="both"/>
              <w:rPr>
                <w:rFonts w:cs="Arial"/>
                <w:bCs/>
                <w:sz w:val="22"/>
              </w:rPr>
            </w:pPr>
            <w:r w:rsidRPr="009E7051">
              <w:rPr>
                <w:rFonts w:cs="Arial"/>
                <w:bCs/>
                <w:sz w:val="22"/>
              </w:rPr>
              <w:t>počet nově vzniklých podnikatelských subjektů za rok</w:t>
            </w:r>
          </w:p>
          <w:p w14:paraId="717E2EB0" w14:textId="77777777" w:rsidR="00186124" w:rsidRPr="009E7051" w:rsidRDefault="00186124" w:rsidP="00186124">
            <w:pPr>
              <w:pStyle w:val="Odstavecseseznamem"/>
              <w:numPr>
                <w:ilvl w:val="0"/>
                <w:numId w:val="2"/>
              </w:numPr>
              <w:spacing w:after="0" w:line="276" w:lineRule="auto"/>
              <w:jc w:val="both"/>
              <w:rPr>
                <w:rFonts w:cs="Arial"/>
                <w:bCs/>
                <w:sz w:val="22"/>
              </w:rPr>
            </w:pPr>
            <w:r w:rsidRPr="009E7051">
              <w:rPr>
                <w:rFonts w:cs="Arial"/>
                <w:bCs/>
                <w:sz w:val="22"/>
              </w:rPr>
              <w:t>podíl MSP úspěšně podnikajících 5 let od založení</w:t>
            </w:r>
          </w:p>
          <w:p w14:paraId="10D20DE7" w14:textId="77777777" w:rsidR="00186124" w:rsidRPr="009E7051" w:rsidRDefault="00186124" w:rsidP="00186124">
            <w:pPr>
              <w:pStyle w:val="Odstavecseseznamem"/>
              <w:numPr>
                <w:ilvl w:val="0"/>
                <w:numId w:val="2"/>
              </w:numPr>
              <w:spacing w:after="0" w:line="276" w:lineRule="auto"/>
              <w:jc w:val="both"/>
              <w:rPr>
                <w:rFonts w:cs="Arial"/>
                <w:bCs/>
                <w:sz w:val="22"/>
              </w:rPr>
            </w:pPr>
            <w:r w:rsidRPr="009E7051">
              <w:rPr>
                <w:rFonts w:cs="Arial"/>
                <w:bCs/>
                <w:sz w:val="22"/>
              </w:rPr>
              <w:t xml:space="preserve">pomocný ukazatel: </w:t>
            </w:r>
          </w:p>
          <w:p w14:paraId="656C030C" w14:textId="77777777" w:rsidR="00186124" w:rsidRPr="009E7051" w:rsidRDefault="00186124" w:rsidP="00186124">
            <w:pPr>
              <w:pStyle w:val="Odstavecseseznamem"/>
              <w:numPr>
                <w:ilvl w:val="1"/>
                <w:numId w:val="2"/>
              </w:numPr>
              <w:spacing w:after="0" w:line="276" w:lineRule="auto"/>
              <w:jc w:val="both"/>
              <w:rPr>
                <w:rFonts w:cs="Arial"/>
                <w:bCs/>
                <w:sz w:val="22"/>
              </w:rPr>
            </w:pPr>
            <w:r w:rsidRPr="009E7051">
              <w:rPr>
                <w:rFonts w:cs="Arial"/>
                <w:bCs/>
                <w:sz w:val="22"/>
              </w:rPr>
              <w:t xml:space="preserve">podíl úspěšně podnikajících podpořených firem 3 (5) let od založení </w:t>
            </w:r>
          </w:p>
          <w:p w14:paraId="7BBDE309" w14:textId="77777777" w:rsidR="00186124" w:rsidRPr="009E7051" w:rsidRDefault="00186124" w:rsidP="00E42068">
            <w:pPr>
              <w:spacing w:before="240" w:after="0"/>
              <w:jc w:val="both"/>
              <w:rPr>
                <w:rFonts w:cs="Arial"/>
                <w:sz w:val="22"/>
              </w:rPr>
            </w:pPr>
            <w:r w:rsidRPr="009E7051">
              <w:rPr>
                <w:rFonts w:cs="Arial"/>
                <w:bCs/>
                <w:sz w:val="22"/>
              </w:rPr>
              <w:t>Pozn.: Pomocný ukazatel k cíli A.2 není uveden ve strategickém rámci, ale je vhodné jej sledovat kvůli hodnocení úspěšnosti opatření samotného.</w:t>
            </w:r>
            <w:r w:rsidRPr="009E7051">
              <w:rPr>
                <w:rFonts w:cs="Arial"/>
                <w:sz w:val="22"/>
              </w:rPr>
              <w:t xml:space="preserve"> </w:t>
            </w:r>
          </w:p>
        </w:tc>
      </w:tr>
      <w:tr w:rsidR="00186124" w:rsidRPr="0017795C" w14:paraId="06CA8D92" w14:textId="77777777" w:rsidTr="0A7AA720">
        <w:trPr>
          <w:trHeight w:val="328"/>
        </w:trPr>
        <w:tc>
          <w:tcPr>
            <w:tcW w:w="26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70A3C7" w14:textId="77777777" w:rsidR="00186124" w:rsidRPr="009E7051" w:rsidRDefault="00186124" w:rsidP="00E42068">
            <w:pPr>
              <w:spacing w:after="0"/>
              <w:rPr>
                <w:rFonts w:cs="Arial"/>
                <w:b/>
                <w:bCs/>
                <w:i/>
                <w:sz w:val="22"/>
              </w:rPr>
            </w:pPr>
            <w:r w:rsidRPr="009E7051">
              <w:rPr>
                <w:rFonts w:cs="Arial"/>
                <w:b/>
                <w:bCs/>
                <w:sz w:val="22"/>
              </w:rPr>
              <w:t xml:space="preserve">Název opatření/programu </w:t>
            </w:r>
          </w:p>
        </w:tc>
        <w:tc>
          <w:tcPr>
            <w:tcW w:w="743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47DBDD" w14:textId="77777777" w:rsidR="00186124" w:rsidRPr="009E7051" w:rsidRDefault="00186124" w:rsidP="00E42068">
            <w:pPr>
              <w:spacing w:after="0"/>
              <w:jc w:val="both"/>
              <w:rPr>
                <w:rFonts w:cs="Arial"/>
                <w:b/>
                <w:sz w:val="22"/>
              </w:rPr>
            </w:pPr>
            <w:r w:rsidRPr="009E7051">
              <w:rPr>
                <w:rFonts w:cs="Arial"/>
                <w:b/>
                <w:bCs/>
                <w:sz w:val="22"/>
              </w:rPr>
              <w:t>Podnikavý region (PODREG) - program na podporu začínajících podnikatelů, a potenciálních podnikatelských záměrů a MSP s vlastním produktem/službou</w:t>
            </w:r>
          </w:p>
        </w:tc>
      </w:tr>
      <w:tr w:rsidR="00186124" w:rsidRPr="0017795C" w14:paraId="0EC8B8EF" w14:textId="77777777" w:rsidTr="0A7AA720">
        <w:trPr>
          <w:gridAfter w:val="1"/>
          <w:wAfter w:w="19" w:type="dxa"/>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A5DD2D" w14:textId="77777777" w:rsidR="00186124" w:rsidRPr="009E7051" w:rsidRDefault="00186124" w:rsidP="00E42068">
            <w:pPr>
              <w:spacing w:after="0"/>
              <w:rPr>
                <w:rFonts w:cs="Arial"/>
                <w:b/>
                <w:bCs/>
                <w:sz w:val="22"/>
              </w:rPr>
            </w:pPr>
            <w:r w:rsidRPr="009E7051">
              <w:rPr>
                <w:rFonts w:cs="Arial"/>
                <w:b/>
                <w:bCs/>
                <w:sz w:val="22"/>
              </w:rPr>
              <w:t>Zdůvodnění a popis programu</w:t>
            </w:r>
          </w:p>
          <w:p w14:paraId="2D22D799" w14:textId="77777777" w:rsidR="00186124" w:rsidRPr="009E7051" w:rsidRDefault="00186124" w:rsidP="00E42068">
            <w:pPr>
              <w:spacing w:after="0"/>
              <w:rPr>
                <w:rFonts w:cs="Arial"/>
                <w:b/>
                <w:bCs/>
                <w:sz w:val="22"/>
                <w:shd w:val="pct15" w:color="auto" w:fill="FFFFFF"/>
              </w:rPr>
            </w:pP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4D2DE01" w14:textId="77777777" w:rsidR="006D42D9" w:rsidRPr="009E7051" w:rsidRDefault="4B1C2446" w:rsidP="0BF363E0">
            <w:pPr>
              <w:spacing w:after="60"/>
              <w:jc w:val="both"/>
              <w:rPr>
                <w:rFonts w:eastAsia="Times New Roman" w:cs="Arial"/>
                <w:sz w:val="22"/>
                <w:lang w:eastAsia="cs-CZ"/>
              </w:rPr>
            </w:pPr>
            <w:r w:rsidRPr="0BF363E0">
              <w:rPr>
                <w:rFonts w:eastAsia="Times New Roman" w:cs="Arial"/>
                <w:sz w:val="22"/>
                <w:lang w:eastAsia="cs-CZ"/>
              </w:rPr>
              <w:t>Strukturálně postižené kraje realizují nebo připravují vlastní poradenské a podpůrné programy, kterými podporují podnikavost a podnikání na své</w:t>
            </w:r>
            <w:r w:rsidRPr="008C0420">
              <w:rPr>
                <w:rFonts w:eastAsiaTheme="minorEastAsia"/>
                <w:sz w:val="22"/>
                <w:lang w:eastAsia="cs-CZ"/>
              </w:rPr>
              <w:t xml:space="preserve">m území. </w:t>
            </w:r>
          </w:p>
          <w:p w14:paraId="73C3B6DF" w14:textId="4A360C36" w:rsidR="006D42D9" w:rsidRDefault="27CBE699" w:rsidP="1A347DC3">
            <w:pPr>
              <w:spacing w:after="60"/>
              <w:jc w:val="both"/>
              <w:rPr>
                <w:rFonts w:eastAsia="Times New Roman" w:cs="Arial"/>
                <w:sz w:val="22"/>
                <w:lang w:eastAsia="cs-CZ"/>
              </w:rPr>
            </w:pPr>
            <w:r w:rsidRPr="1A347DC3">
              <w:rPr>
                <w:rFonts w:eastAsiaTheme="minorEastAsia"/>
                <w:sz w:val="22"/>
                <w:lang w:eastAsia="cs-CZ"/>
              </w:rPr>
              <w:t>Účelem opatření je zvýšit zájem o podnikání, usnadnit zájemcům založení podniku a pomoci jim v prvních krocích při rozvoji podniku</w:t>
            </w:r>
            <w:r w:rsidRPr="1A347DC3">
              <w:rPr>
                <w:rFonts w:eastAsia="Times New Roman" w:cs="Arial"/>
                <w:sz w:val="22"/>
                <w:lang w:eastAsia="cs-CZ"/>
              </w:rPr>
              <w:t xml:space="preserve">. Dojde ke snížení jejich rizika a zvýší se množství podniků, které jsou v krajích zakládány. Vyšší míra podnikatelské aktivity a větší iniciativa lidí ve strukturálně postižených krajích při zahajování podnikání jsou jedním z dlouhodobě důležitých zdrojů hospodářské proměny krajů a vzniku konkurenceschopných aktivit. </w:t>
            </w:r>
          </w:p>
          <w:p w14:paraId="6C4B851D" w14:textId="77777777" w:rsidR="006D42D9" w:rsidRPr="009E7051" w:rsidRDefault="006D42D9" w:rsidP="006D42D9">
            <w:pPr>
              <w:spacing w:after="60"/>
              <w:jc w:val="both"/>
              <w:rPr>
                <w:rFonts w:eastAsia="Times New Roman" w:cs="Arial"/>
                <w:iCs/>
                <w:sz w:val="22"/>
                <w:lang w:eastAsia="cs-CZ"/>
              </w:rPr>
            </w:pPr>
            <w:r w:rsidRPr="009E7051">
              <w:rPr>
                <w:rFonts w:eastAsia="Times New Roman" w:cs="Arial"/>
                <w:iCs/>
                <w:sz w:val="22"/>
                <w:lang w:eastAsia="cs-CZ"/>
              </w:rPr>
              <w:t>Cílovou skupinou jsou lidé, kteří:</w:t>
            </w:r>
          </w:p>
          <w:p w14:paraId="283E8EFD" w14:textId="77777777" w:rsidR="006D42D9" w:rsidRPr="009E7051" w:rsidRDefault="2685DDE1" w:rsidP="6D1F8D71">
            <w:pPr>
              <w:pStyle w:val="Odstavecseseznamem"/>
              <w:numPr>
                <w:ilvl w:val="0"/>
                <w:numId w:val="64"/>
              </w:numPr>
              <w:spacing w:after="60" w:line="276" w:lineRule="auto"/>
              <w:jc w:val="both"/>
              <w:rPr>
                <w:rFonts w:eastAsia="Times New Roman" w:cs="Arial"/>
                <w:sz w:val="22"/>
                <w:lang w:eastAsia="cs-CZ"/>
              </w:rPr>
            </w:pPr>
            <w:r w:rsidRPr="6D1F8D71">
              <w:rPr>
                <w:rFonts w:eastAsia="Times New Roman" w:cs="Arial"/>
                <w:sz w:val="22"/>
                <w:lang w:eastAsia="cs-CZ"/>
              </w:rPr>
              <w:t>zvažují zahájení podnikání, často jsou v zaměstnaneckém poměru nebo se jedná o absolventy či studenty;</w:t>
            </w:r>
          </w:p>
          <w:p w14:paraId="030057A8"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připravují vlastní podnikatelský záměr;</w:t>
            </w:r>
          </w:p>
          <w:p w14:paraId="3F2F700B"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realizují nový podnikatelský záměr a jsou v úvodních fázích realizace; a to bez ohledu na podnikatelskou aspiraci nebo technologický charakter podnikatelského záměru;</w:t>
            </w:r>
          </w:p>
          <w:p w14:paraId="19EA2FB1"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již mají založenou firmu a hledají nový inovativní produkt či službu.</w:t>
            </w:r>
          </w:p>
          <w:p w14:paraId="48344DAD" w14:textId="0FA0E39A" w:rsidR="006D42D9" w:rsidRPr="009E7051" w:rsidRDefault="742BCE80" w:rsidP="1A347DC3">
            <w:pPr>
              <w:spacing w:after="60"/>
              <w:jc w:val="both"/>
              <w:rPr>
                <w:rFonts w:eastAsia="Times New Roman" w:cs="Arial"/>
                <w:sz w:val="22"/>
                <w:lang w:eastAsia="cs-CZ"/>
              </w:rPr>
            </w:pPr>
            <w:r w:rsidRPr="1A347DC3">
              <w:rPr>
                <w:rFonts w:eastAsia="Times New Roman" w:cs="Arial"/>
                <w:sz w:val="22"/>
                <w:lang w:eastAsia="cs-CZ"/>
              </w:rPr>
              <w:t xml:space="preserve">Program je koncipován tak, že kraj zajistí řízení a koordinaci systému a garantuje jeho kvalitu prostřednictvím monitorování kvality služeb spolupracujících subjektů, pokud jsou do tohoto systému zapojeny. </w:t>
            </w:r>
          </w:p>
          <w:p w14:paraId="4664DD64" w14:textId="77777777" w:rsidR="006D42D9" w:rsidRDefault="006D42D9" w:rsidP="006D42D9">
            <w:pPr>
              <w:spacing w:after="60"/>
              <w:jc w:val="both"/>
              <w:rPr>
                <w:rFonts w:eastAsia="Times New Roman" w:cs="Arial"/>
                <w:iCs/>
                <w:sz w:val="22"/>
                <w:lang w:eastAsia="cs-CZ"/>
              </w:rPr>
            </w:pPr>
            <w:r w:rsidRPr="009E7051">
              <w:rPr>
                <w:rFonts w:eastAsia="Times New Roman" w:cs="Arial"/>
                <w:iCs/>
                <w:sz w:val="22"/>
                <w:lang w:eastAsia="cs-CZ"/>
              </w:rPr>
              <w:t xml:space="preserve">Kraje již v současnosti poskytují služby na podporu podnikání, buď samostatně, nebo ve spolupráci s dalšími subjekty, nebo podobné služby zahajují. </w:t>
            </w:r>
          </w:p>
          <w:p w14:paraId="1994BE6A" w14:textId="5E643C29" w:rsidR="006D42D9" w:rsidRPr="009E7051" w:rsidRDefault="006D42D9" w:rsidP="006D42D9">
            <w:pPr>
              <w:spacing w:after="60"/>
              <w:jc w:val="both"/>
              <w:rPr>
                <w:rFonts w:eastAsia="Times New Roman" w:cs="Arial"/>
                <w:iCs/>
                <w:sz w:val="22"/>
                <w:lang w:eastAsia="cs-CZ"/>
              </w:rPr>
            </w:pPr>
            <w:r w:rsidRPr="009E7051">
              <w:rPr>
                <w:rFonts w:eastAsia="Times New Roman" w:cs="Arial"/>
                <w:iCs/>
                <w:sz w:val="22"/>
                <w:lang w:eastAsia="cs-CZ"/>
              </w:rPr>
              <w:t xml:space="preserve">Podmínky poskytování prostředků státu krajům na spolufinancování programů služeb na podporu podnikání musí zohledňovat různorodost zaměření a povahy nástrojů v jednotlivých krajích. </w:t>
            </w:r>
          </w:p>
          <w:p w14:paraId="7A59B6CE" w14:textId="77777777" w:rsidR="006D42D9" w:rsidRPr="009E7051" w:rsidRDefault="006D42D9" w:rsidP="006D42D9">
            <w:pPr>
              <w:spacing w:after="60"/>
              <w:jc w:val="both"/>
              <w:rPr>
                <w:rFonts w:eastAsia="Times New Roman" w:cs="Arial"/>
                <w:iCs/>
                <w:sz w:val="22"/>
                <w:lang w:eastAsia="cs-CZ"/>
              </w:rPr>
            </w:pPr>
            <w:r w:rsidRPr="009E7051">
              <w:rPr>
                <w:rFonts w:eastAsia="Times New Roman" w:cs="Arial"/>
                <w:iCs/>
                <w:sz w:val="22"/>
                <w:lang w:eastAsia="cs-CZ"/>
              </w:rPr>
              <w:t>Všechny rozvíjené programy podpory podnikání v krajích musí být úzce koordinovány s programy podnikatelského poradenství poskytovaných z úrovně Agentury pro podporu podnikání a investic CzechInvest a dalších obdobných typů subjektů tak, aby nevznikaly nežádoucí duplicity.</w:t>
            </w:r>
          </w:p>
          <w:p w14:paraId="5EC6F5EB" w14:textId="77777777" w:rsidR="006D42D9" w:rsidRPr="009E7051" w:rsidRDefault="006D42D9" w:rsidP="006D42D9">
            <w:pPr>
              <w:spacing w:after="60"/>
              <w:jc w:val="both"/>
              <w:rPr>
                <w:rFonts w:eastAsia="Times New Roman" w:cs="Arial"/>
                <w:iCs/>
                <w:sz w:val="22"/>
                <w:lang w:eastAsia="cs-CZ"/>
              </w:rPr>
            </w:pPr>
            <w:r w:rsidRPr="009E7051">
              <w:rPr>
                <w:rFonts w:eastAsia="Times New Roman" w:cs="Arial"/>
                <w:iCs/>
                <w:sz w:val="22"/>
                <w:lang w:eastAsia="cs-CZ"/>
              </w:rPr>
              <w:t>Programy, které budou podporovány v krajích, budou koncipovány tak, aby obsahovaly následující prvky:</w:t>
            </w:r>
          </w:p>
          <w:p w14:paraId="11D52698"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 xml:space="preserve">diagnostika, analýza potřeb a zařazení klienta do určité fáze programu nebo dohoda na výběru služeb, které budou klientovi poskytnuty; </w:t>
            </w:r>
          </w:p>
          <w:p w14:paraId="3936501D"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nabídka služeb/poskytovatelů služeb a propojení s poskytovateli služeb, které klient zvolí;</w:t>
            </w:r>
          </w:p>
          <w:p w14:paraId="73AC3988"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poskytování služeb kouče/mentora klientům v průběhu účasti v programu;</w:t>
            </w:r>
          </w:p>
          <w:p w14:paraId="3127FDCF"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reporting o postupu klienta a přizpůsobování služeb klientům či nová nabídka na základě jejich postupu programem;</w:t>
            </w:r>
          </w:p>
          <w:p w14:paraId="6640BB26"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školení, semináře, workshopy pro klienty, pro které je efektivnější poskytovat službu tímto způsobem – např. proto, že jsou ve velmi rané fázi úvah o podnikatelském záměru nebo z jiných důvodů;</w:t>
            </w:r>
          </w:p>
          <w:p w14:paraId="5C588F8C"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monitoring kvality služeb poskytovaných klientům a jejich hodnocení;</w:t>
            </w:r>
          </w:p>
          <w:p w14:paraId="4C87D988"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kraje či organizace, které kraj pověří organizací systému služeb na podporu podnikání, garantují kvalitu poskytovaných služeb;</w:t>
            </w:r>
          </w:p>
          <w:p w14:paraId="12B110EC"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implementaci speciálního grantového programu zaměřeného na uvádění nových technologií, produktů a služeb místních technologických firem.</w:t>
            </w:r>
          </w:p>
          <w:p w14:paraId="76538A5A" w14:textId="2A84B937" w:rsidR="006D42D9" w:rsidRPr="009E7051" w:rsidRDefault="2685DDE1" w:rsidP="6D1F8D71">
            <w:pPr>
              <w:spacing w:before="240" w:after="60"/>
              <w:jc w:val="both"/>
              <w:rPr>
                <w:rFonts w:eastAsia="Times New Roman" w:cs="Arial"/>
                <w:sz w:val="22"/>
                <w:lang w:eastAsia="cs-CZ"/>
              </w:rPr>
            </w:pPr>
            <w:r w:rsidRPr="6D1F8D71">
              <w:rPr>
                <w:rFonts w:eastAsia="Times New Roman" w:cs="Arial"/>
                <w:sz w:val="22"/>
                <w:lang w:eastAsia="cs-CZ"/>
              </w:rPr>
              <w:t>V případě, že klient/podnikatel dojde do stadia realizace podnikatelského záměru a vstupu na trh, program by mu měl zprostředkovat přístup k finančním prostředkům, a to vč. např. mikropůjček nebo podnikatelských voucherů z existujících nebo připravovaných nástrojů/zdrojů finančních prostředků na podporu podnikání (např. ze zvažovaného/existujícího regionálního fondu na podporu podnikání), ale rovněž z jiných zdrojů (např. programy státu či programy podporované ESIF), dle toho, co bude nejvýhodnější pro klienta. Služby kouče a specifických odborných poradců může čerpat i v této době.</w:t>
            </w:r>
          </w:p>
          <w:p w14:paraId="7300BD29" w14:textId="77777777" w:rsidR="006D42D9" w:rsidRPr="009E7051" w:rsidRDefault="006D42D9" w:rsidP="006D42D9">
            <w:pPr>
              <w:spacing w:after="60"/>
              <w:jc w:val="both"/>
              <w:rPr>
                <w:rFonts w:eastAsia="Times New Roman" w:cs="Arial"/>
                <w:iCs/>
                <w:sz w:val="22"/>
                <w:lang w:eastAsia="cs-CZ"/>
              </w:rPr>
            </w:pPr>
            <w:r w:rsidRPr="009E7051">
              <w:rPr>
                <w:rFonts w:eastAsia="Times New Roman" w:cs="Arial"/>
                <w:b/>
                <w:iCs/>
                <w:sz w:val="22"/>
                <w:lang w:eastAsia="cs-CZ"/>
              </w:rPr>
              <w:t xml:space="preserve">Možný příklad organizace programu Podnikavý region </w:t>
            </w:r>
            <w:r w:rsidRPr="009E7051">
              <w:rPr>
                <w:rFonts w:eastAsia="Times New Roman" w:cs="Arial"/>
                <w:iCs/>
                <w:sz w:val="22"/>
                <w:lang w:eastAsia="cs-CZ"/>
              </w:rPr>
              <w:t>(v každém kraji však může být program organizován jinak a může poskytovat různé spektrum služeb):</w:t>
            </w:r>
          </w:p>
          <w:p w14:paraId="7E65B55E" w14:textId="77777777" w:rsidR="006D42D9" w:rsidRPr="009E7051" w:rsidRDefault="006D42D9" w:rsidP="006D42D9">
            <w:pPr>
              <w:spacing w:after="60"/>
              <w:jc w:val="both"/>
              <w:rPr>
                <w:rFonts w:eastAsia="Times New Roman" w:cs="Arial"/>
                <w:sz w:val="22"/>
                <w:lang w:eastAsia="cs-CZ"/>
              </w:rPr>
            </w:pPr>
            <w:r w:rsidRPr="009E7051">
              <w:rPr>
                <w:rFonts w:eastAsia="Times New Roman" w:cs="Arial"/>
                <w:sz w:val="22"/>
                <w:lang w:eastAsia="cs-CZ"/>
              </w:rPr>
              <w:t xml:space="preserve">Kraj pověří jednu organizaci (např. již existující organizaci na podporu inovačního podnikání, organizaci na podporu podnikání apod.) řízením a koordinací systému (tzv. „Centrální organizaci“), která bude mít celokrajskou působnost. Forma pověření může mít povahu smlouvy o realizaci služeb v obecném hospodářském zájmu, která je časově omezená, výkonnostně nastavená, s možností opce při plnění dohodnutých cílů. </w:t>
            </w:r>
          </w:p>
          <w:p w14:paraId="1EEBD182" w14:textId="21231609" w:rsidR="006D42D9" w:rsidRPr="009E7051" w:rsidRDefault="742BCE80" w:rsidP="1A347DC3">
            <w:pPr>
              <w:spacing w:after="60"/>
              <w:jc w:val="both"/>
              <w:rPr>
                <w:rFonts w:eastAsia="Times New Roman" w:cs="Arial"/>
                <w:sz w:val="22"/>
                <w:lang w:eastAsia="cs-CZ"/>
              </w:rPr>
            </w:pPr>
            <w:r w:rsidRPr="1A347DC3">
              <w:rPr>
                <w:rFonts w:eastAsia="Times New Roman" w:cs="Arial"/>
                <w:sz w:val="22"/>
                <w:lang w:eastAsia="cs-CZ"/>
              </w:rPr>
              <w:t xml:space="preserve">Do systému mohou spadat další kontaktní/zprostředkující organizace. Vybrány budou prostřednictvím transparentního výběrového řízení, které stanoví pravidla, požadavky a podmínky, které musí kontaktní místa splnit. Výběr kontaktních míst provádí rovněž kraj nebo „Centrální organizace“. Kontaktní místa jsou vázána smlouvou o zastoupení (např. v okresech či ORP či jinak vymezených územích dle povahy kraje).  </w:t>
            </w:r>
          </w:p>
          <w:p w14:paraId="2F5C1F15" w14:textId="77777777" w:rsidR="006D42D9" w:rsidRPr="009E7051" w:rsidRDefault="006D42D9" w:rsidP="006D42D9">
            <w:pPr>
              <w:spacing w:after="60"/>
              <w:jc w:val="both"/>
              <w:rPr>
                <w:rFonts w:eastAsia="Times New Roman" w:cs="Arial"/>
                <w:iCs/>
                <w:sz w:val="22"/>
                <w:lang w:eastAsia="cs-CZ"/>
              </w:rPr>
            </w:pPr>
            <w:r w:rsidRPr="009E7051">
              <w:rPr>
                <w:rFonts w:eastAsia="Times New Roman" w:cs="Arial"/>
                <w:iCs/>
                <w:sz w:val="22"/>
                <w:lang w:eastAsia="cs-CZ"/>
              </w:rPr>
              <w:t>Poskytované/zprostředkované služby:</w:t>
            </w:r>
          </w:p>
          <w:p w14:paraId="7C213F78"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účetnictví a finanční plánování,</w:t>
            </w:r>
          </w:p>
          <w:p w14:paraId="228CCC71"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pronájem kancelářských prostor se službami,</w:t>
            </w:r>
          </w:p>
          <w:p w14:paraId="0E8BC99F"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personalistika a pomoc při hledání zaměstnanců,</w:t>
            </w:r>
          </w:p>
          <w:p w14:paraId="23C27F94"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právní servis,</w:t>
            </w:r>
          </w:p>
          <w:p w14:paraId="77A507AF" w14:textId="14731EEE"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tematické kursy/semináře</w:t>
            </w:r>
            <w:r>
              <w:rPr>
                <w:rFonts w:eastAsia="Times New Roman" w:cs="Arial"/>
                <w:iCs/>
                <w:sz w:val="22"/>
                <w:lang w:eastAsia="cs-CZ"/>
              </w:rPr>
              <w:t xml:space="preserve"> (např. zaměřené na principy environmentálního a sociálního podnikáni atp.)</w:t>
            </w:r>
            <w:r w:rsidRPr="009E7051">
              <w:rPr>
                <w:rFonts w:eastAsia="Times New Roman" w:cs="Arial"/>
                <w:iCs/>
                <w:sz w:val="22"/>
                <w:lang w:eastAsia="cs-CZ"/>
              </w:rPr>
              <w:t>,</w:t>
            </w:r>
          </w:p>
          <w:p w14:paraId="16872A24" w14:textId="71C45A43" w:rsidR="006D42D9" w:rsidRPr="009E7051" w:rsidRDefault="09578D0B" w:rsidP="1A347DC3">
            <w:pPr>
              <w:pStyle w:val="Odstavecseseznamem"/>
              <w:numPr>
                <w:ilvl w:val="0"/>
                <w:numId w:val="64"/>
              </w:numPr>
              <w:spacing w:after="60" w:line="276" w:lineRule="auto"/>
              <w:jc w:val="both"/>
              <w:rPr>
                <w:rFonts w:eastAsia="Times New Roman" w:cs="Arial"/>
                <w:sz w:val="22"/>
                <w:lang w:eastAsia="cs-CZ"/>
              </w:rPr>
            </w:pPr>
            <w:r w:rsidRPr="1A347DC3">
              <w:rPr>
                <w:rFonts w:eastAsia="Times New Roman" w:cs="Arial"/>
                <w:sz w:val="22"/>
                <w:lang w:eastAsia="cs-CZ"/>
              </w:rPr>
              <w:t>školení, jak připravit podnikatelský záměr,</w:t>
            </w:r>
          </w:p>
          <w:p w14:paraId="5A686A4A"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osvětové aktivity, podporující poučené rozhodování o směrování pracovní kariéry,</w:t>
            </w:r>
          </w:p>
          <w:p w14:paraId="72C27019" w14:textId="77777777" w:rsidR="006D42D9" w:rsidRPr="009E7051"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vyhledávání (pomoc při vyhledávání) příležitostí pro podnikání ve službách,</w:t>
            </w:r>
          </w:p>
          <w:p w14:paraId="5D227AAA" w14:textId="0E88D11F" w:rsidR="00186124" w:rsidRPr="006D42D9" w:rsidRDefault="006D42D9" w:rsidP="006D42D9">
            <w:pPr>
              <w:pStyle w:val="Odstavecseseznamem"/>
              <w:numPr>
                <w:ilvl w:val="0"/>
                <w:numId w:val="64"/>
              </w:numPr>
              <w:spacing w:after="60" w:line="276" w:lineRule="auto"/>
              <w:jc w:val="both"/>
              <w:rPr>
                <w:rFonts w:eastAsia="Times New Roman" w:cs="Arial"/>
                <w:iCs/>
                <w:sz w:val="22"/>
                <w:lang w:eastAsia="cs-CZ"/>
              </w:rPr>
            </w:pPr>
            <w:r w:rsidRPr="009E7051">
              <w:rPr>
                <w:rFonts w:eastAsia="Times New Roman" w:cs="Arial"/>
                <w:iCs/>
                <w:sz w:val="22"/>
                <w:lang w:eastAsia="cs-CZ"/>
              </w:rPr>
              <w:t>pro úspěšné účastníky nabídka služeb kouče – pomoc při postoupení do další fáze programu – příprava a zahájení podnikání.</w:t>
            </w:r>
          </w:p>
        </w:tc>
      </w:tr>
      <w:tr w:rsidR="00186124" w:rsidRPr="0017795C" w14:paraId="5D7BD3E7" w14:textId="77777777" w:rsidTr="0A7AA720">
        <w:trPr>
          <w:gridAfter w:val="1"/>
          <w:wAfter w:w="19" w:type="dxa"/>
          <w:trHeight w:val="454"/>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6B4EE3" w14:textId="77777777" w:rsidR="00186124" w:rsidRPr="009E7051" w:rsidRDefault="00186124" w:rsidP="00E42068">
            <w:pPr>
              <w:spacing w:after="0"/>
              <w:rPr>
                <w:rFonts w:cs="Arial"/>
                <w:b/>
                <w:bCs/>
                <w:sz w:val="22"/>
              </w:rPr>
            </w:pPr>
            <w:r w:rsidRPr="009E7051">
              <w:rPr>
                <w:rFonts w:cs="Arial"/>
                <w:b/>
                <w:bCs/>
                <w:sz w:val="22"/>
              </w:rPr>
              <w:t>Cíl programu/opatření</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BE3ECB" w14:textId="46ABC2FA" w:rsidR="00186124" w:rsidRPr="009E7051" w:rsidRDefault="00186124" w:rsidP="00E42068">
            <w:pPr>
              <w:spacing w:after="0"/>
              <w:jc w:val="both"/>
              <w:rPr>
                <w:rFonts w:cs="Arial"/>
                <w:bCs/>
                <w:sz w:val="22"/>
              </w:rPr>
            </w:pPr>
            <w:r w:rsidRPr="009E7051">
              <w:rPr>
                <w:rFonts w:cs="Arial"/>
                <w:bCs/>
                <w:sz w:val="22"/>
              </w:rPr>
              <w:t xml:space="preserve">Z hlediska cílů hospodářské restrukturalizace je cílem programu zvýšit počet podnikatelů v regionu, zvyšovat počet lidí, kteří chápou podnikání jako alternativu k zaměstnání a umí ji využít, zvyšovat úspěšnost/míru </w:t>
            </w:r>
            <w:r w:rsidRPr="00650141">
              <w:rPr>
                <w:rFonts w:cs="Arial"/>
                <w:bCs/>
                <w:sz w:val="22"/>
              </w:rPr>
              <w:t xml:space="preserve">přežití firem v počátečních stádiích, zvyšovat úspěšnost při prosazení podnikatelského záměru na trhu a tím celkově přispět k diverzifikaci hospodářství strukturálně postižených regionů. </w:t>
            </w:r>
            <w:r w:rsidR="006D42D9" w:rsidRPr="00650141">
              <w:rPr>
                <w:rFonts w:cs="Arial"/>
                <w:i/>
                <w:iCs/>
                <w:sz w:val="22"/>
              </w:rPr>
              <w:t>Podpořit komplexní rozvoj poradenských služeb zaměřených na podporu podnikání a zajištění koordinace těchto služeb na území SPR s cílem zvýšit efektivitu těchto aktivit</w:t>
            </w:r>
            <w:r w:rsidR="006D42D9">
              <w:rPr>
                <w:rFonts w:cs="Arial"/>
                <w:i/>
                <w:iCs/>
                <w:color w:val="FF0000"/>
                <w:sz w:val="22"/>
              </w:rPr>
              <w:t>.</w:t>
            </w:r>
          </w:p>
        </w:tc>
      </w:tr>
      <w:tr w:rsidR="00186124" w:rsidRPr="0017795C" w14:paraId="235E2C0A" w14:textId="77777777" w:rsidTr="0A7AA720">
        <w:trPr>
          <w:gridAfter w:val="1"/>
          <w:wAfter w:w="19" w:type="dxa"/>
          <w:trHeight w:val="520"/>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7D1CCE" w14:textId="77777777" w:rsidR="00186124" w:rsidRPr="009E7051" w:rsidRDefault="00186124" w:rsidP="00E42068">
            <w:pPr>
              <w:spacing w:after="0"/>
              <w:rPr>
                <w:rFonts w:cs="Arial"/>
                <w:b/>
                <w:bCs/>
                <w:sz w:val="22"/>
              </w:rPr>
            </w:pPr>
            <w:r w:rsidRPr="009E7051">
              <w:rPr>
                <w:rFonts w:cs="Arial"/>
                <w:b/>
                <w:bCs/>
                <w:sz w:val="22"/>
              </w:rPr>
              <w:t>Provázanost, propojení s dalšími opatřeními</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C70D83" w14:textId="2D56C872" w:rsidR="00186124" w:rsidRPr="009E7051" w:rsidRDefault="1E66E459" w:rsidP="1A347DC3">
            <w:pPr>
              <w:spacing w:after="0"/>
              <w:jc w:val="both"/>
              <w:rPr>
                <w:rFonts w:cs="Arial"/>
                <w:sz w:val="22"/>
              </w:rPr>
            </w:pPr>
            <w:r w:rsidRPr="1A347DC3">
              <w:rPr>
                <w:rFonts w:cs="Arial"/>
                <w:sz w:val="22"/>
              </w:rPr>
              <w:t xml:space="preserve">Vazba na již existující aktivity krajů a také rozvíjené Agenturou pro podporu podnikání a investic CzechInvest a dalších podobných organizací. </w:t>
            </w:r>
          </w:p>
        </w:tc>
      </w:tr>
      <w:tr w:rsidR="00186124" w:rsidRPr="0017795C" w14:paraId="15BA050C" w14:textId="77777777" w:rsidTr="0A7AA720">
        <w:trPr>
          <w:gridAfter w:val="1"/>
          <w:wAfter w:w="19" w:type="dxa"/>
          <w:trHeight w:val="306"/>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CC401D" w14:textId="77777777" w:rsidR="00186124" w:rsidRPr="009E7051" w:rsidRDefault="00186124" w:rsidP="00E42068">
            <w:pPr>
              <w:spacing w:after="0"/>
              <w:rPr>
                <w:rFonts w:cs="Arial"/>
                <w:b/>
                <w:bCs/>
                <w:sz w:val="22"/>
              </w:rPr>
            </w:pPr>
            <w:r w:rsidRPr="009E7051">
              <w:rPr>
                <w:rFonts w:cs="Arial"/>
                <w:b/>
                <w:bCs/>
                <w:sz w:val="22"/>
              </w:rPr>
              <w:t>Předpoklad doby realizace opatření*</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C4997D" w14:textId="77777777" w:rsidR="00186124" w:rsidRPr="009E7051" w:rsidRDefault="00186124" w:rsidP="00E42068">
            <w:pPr>
              <w:spacing w:after="0"/>
              <w:rPr>
                <w:rFonts w:cs="Arial"/>
                <w:b/>
                <w:bCs/>
                <w:sz w:val="22"/>
              </w:rPr>
            </w:pPr>
            <w:r w:rsidRPr="009E7051">
              <w:rPr>
                <w:rFonts w:cs="Arial"/>
                <w:b/>
                <w:bCs/>
                <w:sz w:val="22"/>
              </w:rPr>
              <w:t>Od</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411B1E" w14:textId="77777777" w:rsidR="00186124" w:rsidRPr="009E7051" w:rsidRDefault="00186124" w:rsidP="00E42068">
            <w:pPr>
              <w:spacing w:after="0"/>
              <w:rPr>
                <w:rFonts w:cs="Arial"/>
                <w:b/>
                <w:bCs/>
                <w:sz w:val="22"/>
              </w:rPr>
            </w:pPr>
            <w:r w:rsidRPr="009E7051">
              <w:rPr>
                <w:rFonts w:cs="Arial"/>
                <w:b/>
                <w:bCs/>
                <w:sz w:val="22"/>
              </w:rPr>
              <w:t>Do</w:t>
            </w:r>
          </w:p>
        </w:tc>
      </w:tr>
      <w:tr w:rsidR="00186124" w:rsidRPr="0017795C" w14:paraId="54864727" w14:textId="77777777" w:rsidTr="0A7AA720">
        <w:trPr>
          <w:gridAfter w:val="1"/>
          <w:wAfter w:w="19" w:type="dxa"/>
          <w:trHeight w:val="306"/>
        </w:trPr>
        <w:tc>
          <w:tcPr>
            <w:tcW w:w="2647" w:type="dxa"/>
            <w:vMerge/>
            <w:tcMar>
              <w:left w:w="108" w:type="dxa"/>
            </w:tcMar>
          </w:tcPr>
          <w:p w14:paraId="1C606B36" w14:textId="77777777" w:rsidR="00186124" w:rsidRPr="009E7051" w:rsidRDefault="00186124" w:rsidP="00E42068">
            <w:pPr>
              <w:spacing w:after="0"/>
              <w:rPr>
                <w:rFonts w:cs="Arial"/>
                <w:b/>
                <w:bCs/>
                <w:sz w:val="22"/>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FDC5E4" w14:textId="3A755442" w:rsidR="00186124" w:rsidRPr="009E7051" w:rsidRDefault="00186124" w:rsidP="00CE50F0">
            <w:pPr>
              <w:spacing w:after="0"/>
              <w:rPr>
                <w:rFonts w:cs="Arial"/>
                <w:bCs/>
                <w:sz w:val="22"/>
              </w:rPr>
            </w:pPr>
            <w:r w:rsidRPr="009E7051">
              <w:rPr>
                <w:rFonts w:cs="Arial"/>
                <w:bCs/>
                <w:sz w:val="22"/>
              </w:rPr>
              <w:t>202</w:t>
            </w:r>
            <w:r w:rsidR="00CE50F0">
              <w:rPr>
                <w:rFonts w:cs="Arial"/>
                <w:bCs/>
                <w:sz w:val="22"/>
              </w:rPr>
              <w:t>2</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9D9C69" w14:textId="21B4FF51" w:rsidR="00186124" w:rsidRPr="009E7051" w:rsidRDefault="00186124" w:rsidP="00CE50F0">
            <w:pPr>
              <w:spacing w:after="0"/>
              <w:rPr>
                <w:rFonts w:cs="Arial"/>
                <w:bCs/>
                <w:sz w:val="22"/>
              </w:rPr>
            </w:pPr>
            <w:r w:rsidRPr="009E7051">
              <w:rPr>
                <w:rFonts w:cs="Arial"/>
                <w:bCs/>
                <w:sz w:val="22"/>
              </w:rPr>
              <w:t>202</w:t>
            </w:r>
            <w:r w:rsidR="00CE50F0">
              <w:rPr>
                <w:rFonts w:cs="Arial"/>
                <w:bCs/>
                <w:sz w:val="22"/>
              </w:rPr>
              <w:t>6</w:t>
            </w:r>
          </w:p>
        </w:tc>
      </w:tr>
      <w:tr w:rsidR="00186124" w:rsidRPr="0017795C" w14:paraId="769F0383" w14:textId="77777777" w:rsidTr="0A7AA720">
        <w:trPr>
          <w:gridAfter w:val="1"/>
          <w:wAfter w:w="19" w:type="dxa"/>
          <w:trHeight w:val="202"/>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64894C" w14:textId="77777777" w:rsidR="00186124" w:rsidRPr="009E7051" w:rsidRDefault="00186124" w:rsidP="00E42068">
            <w:pPr>
              <w:spacing w:after="0"/>
              <w:rPr>
                <w:rFonts w:cs="Arial"/>
                <w:b/>
                <w:bCs/>
                <w:sz w:val="22"/>
              </w:rPr>
            </w:pPr>
            <w:r w:rsidRPr="009E7051">
              <w:rPr>
                <w:rFonts w:cs="Arial"/>
                <w:b/>
                <w:bCs/>
                <w:sz w:val="22"/>
              </w:rPr>
              <w:t xml:space="preserve">Odpovědnost za realizaci = nositel opatření/programu </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F3F231" w14:textId="77777777" w:rsidR="00186124" w:rsidRPr="009E7051" w:rsidRDefault="00186124" w:rsidP="00E42068">
            <w:pPr>
              <w:spacing w:after="0"/>
              <w:rPr>
                <w:rFonts w:cs="Arial"/>
                <w:b/>
                <w:bCs/>
                <w:sz w:val="22"/>
              </w:rPr>
            </w:pPr>
            <w:r w:rsidRPr="009E7051">
              <w:rPr>
                <w:rFonts w:cs="Arial"/>
                <w:b/>
                <w:bCs/>
                <w:sz w:val="22"/>
              </w:rPr>
              <w:t>Organizace</w:t>
            </w:r>
          </w:p>
        </w:tc>
      </w:tr>
      <w:tr w:rsidR="00186124" w:rsidRPr="0017795C" w14:paraId="4C89F6C5" w14:textId="77777777" w:rsidTr="0A7AA720">
        <w:trPr>
          <w:gridAfter w:val="1"/>
          <w:wAfter w:w="19" w:type="dxa"/>
          <w:trHeight w:val="452"/>
        </w:trPr>
        <w:tc>
          <w:tcPr>
            <w:tcW w:w="2647" w:type="dxa"/>
            <w:vMerge/>
            <w:tcMar>
              <w:left w:w="108" w:type="dxa"/>
            </w:tcMar>
          </w:tcPr>
          <w:p w14:paraId="4D569DE4" w14:textId="77777777" w:rsidR="00186124" w:rsidRPr="009E7051" w:rsidRDefault="00186124" w:rsidP="00E42068">
            <w:pPr>
              <w:spacing w:after="0"/>
              <w:rPr>
                <w:rFonts w:cs="Arial"/>
                <w:b/>
                <w:bCs/>
                <w:sz w:val="22"/>
              </w:rPr>
            </w:pPr>
          </w:p>
        </w:tc>
        <w:tc>
          <w:tcPr>
            <w:tcW w:w="7418" w:type="dxa"/>
            <w:gridSpan w:val="2"/>
            <w:tcBorders>
              <w:top w:val="single" w:sz="4" w:space="0" w:color="000001"/>
              <w:left w:val="single" w:sz="4" w:space="0" w:color="000001"/>
              <w:right w:val="single" w:sz="4" w:space="0" w:color="000001"/>
            </w:tcBorders>
            <w:shd w:val="clear" w:color="auto" w:fill="auto"/>
            <w:tcMar>
              <w:left w:w="108" w:type="dxa"/>
            </w:tcMar>
          </w:tcPr>
          <w:p w14:paraId="0EF423D9" w14:textId="2DFC55ED" w:rsidR="00186124" w:rsidRDefault="00186124" w:rsidP="00E42068">
            <w:pPr>
              <w:spacing w:after="0" w:line="276" w:lineRule="auto"/>
              <w:jc w:val="both"/>
              <w:rPr>
                <w:rFonts w:eastAsia="Times New Roman" w:cs="Arial"/>
                <w:iCs/>
                <w:sz w:val="22"/>
                <w:lang w:eastAsia="cs-CZ"/>
              </w:rPr>
            </w:pPr>
            <w:r w:rsidRPr="009E7051">
              <w:rPr>
                <w:rFonts w:eastAsia="Times New Roman" w:cs="Arial"/>
                <w:iCs/>
                <w:sz w:val="22"/>
                <w:lang w:eastAsia="cs-CZ"/>
              </w:rPr>
              <w:t>Ministerstvo průmyslu a obchodu</w:t>
            </w:r>
          </w:p>
          <w:p w14:paraId="44793605" w14:textId="77DFBF6A" w:rsidR="00443C64" w:rsidRDefault="00443C64" w:rsidP="00E42068">
            <w:pPr>
              <w:spacing w:after="0" w:line="276" w:lineRule="auto"/>
              <w:jc w:val="both"/>
              <w:rPr>
                <w:rFonts w:eastAsia="Times New Roman" w:cs="Arial"/>
                <w:iCs/>
                <w:sz w:val="22"/>
                <w:lang w:eastAsia="cs-CZ"/>
              </w:rPr>
            </w:pPr>
            <w:r>
              <w:rPr>
                <w:rFonts w:eastAsia="Times New Roman" w:cs="Arial"/>
                <w:iCs/>
                <w:sz w:val="22"/>
                <w:lang w:eastAsia="cs-CZ"/>
              </w:rPr>
              <w:t>Ministerstvo životního prostředí</w:t>
            </w:r>
          </w:p>
          <w:p w14:paraId="5DBF2D82" w14:textId="1FA2C79D" w:rsidR="00C96262" w:rsidRDefault="00C96262" w:rsidP="00E42068">
            <w:pPr>
              <w:spacing w:after="0" w:line="276" w:lineRule="auto"/>
              <w:jc w:val="both"/>
              <w:rPr>
                <w:rFonts w:eastAsia="Times New Roman" w:cs="Arial"/>
                <w:iCs/>
                <w:sz w:val="22"/>
                <w:lang w:eastAsia="cs-CZ"/>
              </w:rPr>
            </w:pPr>
            <w:r>
              <w:rPr>
                <w:rFonts w:eastAsia="Times New Roman" w:cs="Arial"/>
                <w:iCs/>
                <w:sz w:val="22"/>
                <w:lang w:eastAsia="cs-CZ"/>
              </w:rPr>
              <w:t>Ministerstvo práce a sociálních věcí</w:t>
            </w:r>
          </w:p>
          <w:p w14:paraId="15BF9219" w14:textId="02FC6FDE" w:rsidR="007F00A3" w:rsidRPr="009E7051" w:rsidRDefault="007F00A3" w:rsidP="00E42068">
            <w:pPr>
              <w:spacing w:after="0" w:line="276" w:lineRule="auto"/>
              <w:jc w:val="both"/>
              <w:rPr>
                <w:rFonts w:eastAsia="Times New Roman" w:cs="Arial"/>
                <w:iCs/>
                <w:sz w:val="22"/>
                <w:lang w:eastAsia="cs-CZ"/>
              </w:rPr>
            </w:pPr>
            <w:r>
              <w:rPr>
                <w:rFonts w:eastAsia="Times New Roman" w:cs="Arial"/>
                <w:iCs/>
                <w:sz w:val="22"/>
                <w:lang w:eastAsia="cs-CZ"/>
              </w:rPr>
              <w:t>Národní rozvojová banka</w:t>
            </w:r>
          </w:p>
          <w:p w14:paraId="47100483" w14:textId="77777777" w:rsidR="00186124" w:rsidRPr="009E7051" w:rsidRDefault="00186124" w:rsidP="00E42068">
            <w:pPr>
              <w:spacing w:after="0" w:line="276" w:lineRule="auto"/>
              <w:jc w:val="both"/>
              <w:rPr>
                <w:rFonts w:eastAsia="Times New Roman" w:cs="Arial"/>
                <w:iCs/>
                <w:sz w:val="22"/>
                <w:lang w:eastAsia="cs-CZ"/>
              </w:rPr>
            </w:pPr>
            <w:r w:rsidRPr="009E7051">
              <w:rPr>
                <w:rFonts w:eastAsia="Times New Roman" w:cs="Arial"/>
                <w:iCs/>
                <w:sz w:val="22"/>
                <w:lang w:eastAsia="cs-CZ"/>
              </w:rPr>
              <w:t>jednotlivé strukturálně postižené kraje</w:t>
            </w:r>
          </w:p>
        </w:tc>
      </w:tr>
      <w:tr w:rsidR="00186124" w:rsidRPr="0017795C" w14:paraId="61EC591F" w14:textId="77777777" w:rsidTr="0A7AA720">
        <w:trPr>
          <w:gridAfter w:val="1"/>
          <w:wAfter w:w="19" w:type="dxa"/>
          <w:trHeight w:val="306"/>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CCD3F5" w14:textId="77777777" w:rsidR="00186124" w:rsidRPr="009E7051" w:rsidRDefault="00186124" w:rsidP="00E42068">
            <w:pPr>
              <w:spacing w:after="0"/>
              <w:rPr>
                <w:rFonts w:cs="Arial"/>
                <w:b/>
                <w:bCs/>
                <w:sz w:val="22"/>
              </w:rPr>
            </w:pPr>
            <w:r w:rsidRPr="009E7051">
              <w:rPr>
                <w:rFonts w:cs="Arial"/>
                <w:b/>
                <w:bCs/>
                <w:sz w:val="22"/>
              </w:rPr>
              <w:t>Rozpočet (odhad)</w:t>
            </w:r>
          </w:p>
          <w:p w14:paraId="43EC4987" w14:textId="77777777" w:rsidR="00186124" w:rsidRPr="009E7051" w:rsidRDefault="00186124" w:rsidP="00E42068">
            <w:pPr>
              <w:spacing w:after="0"/>
              <w:rPr>
                <w:rFonts w:cs="Arial"/>
                <w:b/>
                <w:bCs/>
                <w:sz w:val="22"/>
              </w:rPr>
            </w:pPr>
            <w:r w:rsidRPr="009E7051">
              <w:rPr>
                <w:rFonts w:cs="Arial"/>
                <w:bCs/>
                <w:i/>
                <w:sz w:val="22"/>
              </w:rPr>
              <w:t>na realizaci nebo na přípravu v případě, kdy se opatření připravuje pro další akční plán</w:t>
            </w:r>
            <w:r w:rsidRPr="009E7051">
              <w:rPr>
                <w:rFonts w:cs="Arial"/>
                <w:bCs/>
                <w:sz w:val="22"/>
              </w:rPr>
              <w:t> </w:t>
            </w:r>
            <w:r w:rsidRPr="009E7051">
              <w:rPr>
                <w:rFonts w:cs="Arial"/>
                <w:b/>
                <w:bCs/>
                <w:sz w:val="22"/>
              </w:rPr>
              <w:t> </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CD8C9E" w14:textId="77777777" w:rsidR="00186124" w:rsidRPr="009E7051" w:rsidRDefault="00186124" w:rsidP="00E42068">
            <w:pPr>
              <w:spacing w:after="0"/>
              <w:rPr>
                <w:rFonts w:cs="Arial"/>
                <w:bCs/>
                <w:sz w:val="22"/>
              </w:rPr>
            </w:pPr>
            <w:r w:rsidRPr="009E7051">
              <w:rPr>
                <w:rFonts w:cs="Arial"/>
                <w:b/>
                <w:bCs/>
                <w:sz w:val="22"/>
              </w:rPr>
              <w:t xml:space="preserve">Objem (Kč) </w:t>
            </w:r>
            <w:r w:rsidRPr="009E7051">
              <w:rPr>
                <w:rFonts w:cs="Arial"/>
                <w:bCs/>
                <w:i/>
                <w:sz w:val="22"/>
              </w:rPr>
              <w:t>na celé období realizace</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987BAB" w14:textId="77777777" w:rsidR="00186124" w:rsidRPr="009E7051" w:rsidRDefault="00186124" w:rsidP="00E42068">
            <w:pPr>
              <w:spacing w:after="0"/>
              <w:rPr>
                <w:rFonts w:cs="Arial"/>
                <w:b/>
                <w:bCs/>
                <w:sz w:val="22"/>
              </w:rPr>
            </w:pPr>
            <w:r w:rsidRPr="009E7051">
              <w:rPr>
                <w:rFonts w:cs="Arial"/>
                <w:b/>
                <w:bCs/>
                <w:sz w:val="22"/>
              </w:rPr>
              <w:t xml:space="preserve">Předpokládané zdroje financování </w:t>
            </w:r>
          </w:p>
          <w:p w14:paraId="66CD02AB" w14:textId="77777777" w:rsidR="00186124" w:rsidRPr="009E7051" w:rsidRDefault="00186124" w:rsidP="00E42068">
            <w:pPr>
              <w:spacing w:after="0"/>
              <w:rPr>
                <w:rFonts w:cs="Arial"/>
                <w:bCs/>
                <w:sz w:val="22"/>
              </w:rPr>
            </w:pPr>
          </w:p>
        </w:tc>
      </w:tr>
      <w:tr w:rsidR="00186124" w:rsidRPr="0017795C" w14:paraId="251E4808" w14:textId="77777777" w:rsidTr="0A7AA720">
        <w:trPr>
          <w:gridAfter w:val="1"/>
          <w:wAfter w:w="19" w:type="dxa"/>
          <w:trHeight w:val="1040"/>
        </w:trPr>
        <w:tc>
          <w:tcPr>
            <w:tcW w:w="2647" w:type="dxa"/>
            <w:vMerge/>
            <w:tcMar>
              <w:left w:w="108" w:type="dxa"/>
            </w:tcMar>
          </w:tcPr>
          <w:p w14:paraId="4323F5E5" w14:textId="77777777" w:rsidR="00186124" w:rsidRPr="009E7051" w:rsidRDefault="00186124" w:rsidP="00E42068">
            <w:pPr>
              <w:spacing w:after="0"/>
              <w:rPr>
                <w:rFonts w:cs="Arial"/>
                <w:bCs/>
                <w:sz w:val="22"/>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9D20CA" w14:textId="77777777" w:rsidR="00186124" w:rsidRPr="00650141" w:rsidRDefault="00186124" w:rsidP="00E42068">
            <w:pPr>
              <w:spacing w:after="0"/>
              <w:rPr>
                <w:rFonts w:cs="Arial"/>
                <w:bCs/>
                <w:sz w:val="22"/>
              </w:rPr>
            </w:pPr>
            <w:r w:rsidRPr="00650141">
              <w:rPr>
                <w:rFonts w:cs="Arial"/>
                <w:bCs/>
                <w:sz w:val="22"/>
              </w:rPr>
              <w:t>150 mil. Kč</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FFD3FB" w14:textId="77777777" w:rsidR="00186124" w:rsidRPr="00650141" w:rsidRDefault="00186124" w:rsidP="00E42068">
            <w:pPr>
              <w:spacing w:after="0"/>
              <w:rPr>
                <w:rFonts w:cs="Arial"/>
                <w:bCs/>
                <w:sz w:val="22"/>
              </w:rPr>
            </w:pPr>
            <w:r w:rsidRPr="00650141">
              <w:rPr>
                <w:rFonts w:cs="Arial"/>
                <w:bCs/>
                <w:sz w:val="22"/>
              </w:rPr>
              <w:t>Krajské rozpočty – 50%</w:t>
            </w:r>
          </w:p>
          <w:p w14:paraId="7C73FB8D" w14:textId="77777777" w:rsidR="00186124" w:rsidRPr="00650141" w:rsidRDefault="00186124" w:rsidP="00E42068">
            <w:pPr>
              <w:spacing w:after="0"/>
              <w:rPr>
                <w:rFonts w:cs="Arial"/>
                <w:bCs/>
                <w:sz w:val="22"/>
              </w:rPr>
            </w:pPr>
            <w:r w:rsidRPr="00650141">
              <w:rPr>
                <w:rFonts w:cs="Arial"/>
                <w:bCs/>
                <w:sz w:val="22"/>
              </w:rPr>
              <w:t xml:space="preserve">Státní rozpočet – 50% </w:t>
            </w:r>
          </w:p>
          <w:p w14:paraId="08865958" w14:textId="77777777" w:rsidR="00186124" w:rsidRPr="00650141" w:rsidRDefault="00186124" w:rsidP="00E42068">
            <w:pPr>
              <w:spacing w:after="0"/>
              <w:rPr>
                <w:rFonts w:cs="Arial"/>
                <w:bCs/>
                <w:sz w:val="22"/>
              </w:rPr>
            </w:pPr>
            <w:r w:rsidRPr="00650141">
              <w:rPr>
                <w:rFonts w:cs="Arial"/>
                <w:bCs/>
                <w:sz w:val="22"/>
              </w:rPr>
              <w:t xml:space="preserve">Prostředky v současnosti nejsou vyčleněny v rozpočtu krajů ani státu.  </w:t>
            </w:r>
          </w:p>
        </w:tc>
      </w:tr>
      <w:tr w:rsidR="00186124" w:rsidRPr="0017795C" w14:paraId="0E5C4B16" w14:textId="77777777" w:rsidTr="0A7AA720">
        <w:trPr>
          <w:gridAfter w:val="1"/>
          <w:wAfter w:w="19" w:type="dxa"/>
          <w:trHeight w:val="628"/>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BE2430" w14:textId="77777777" w:rsidR="00186124" w:rsidRPr="009E7051" w:rsidRDefault="00186124" w:rsidP="00E42068">
            <w:pPr>
              <w:spacing w:after="0"/>
              <w:rPr>
                <w:rFonts w:cs="Arial"/>
                <w:b/>
                <w:bCs/>
                <w:sz w:val="22"/>
              </w:rPr>
            </w:pPr>
            <w:r w:rsidRPr="009E7051">
              <w:rPr>
                <w:rFonts w:cs="Arial"/>
                <w:b/>
                <w:bCs/>
                <w:sz w:val="22"/>
              </w:rPr>
              <w:t xml:space="preserve">Příprava programu/opatření </w:t>
            </w:r>
          </w:p>
          <w:p w14:paraId="3A7F11A4" w14:textId="788C7AA0" w:rsidR="00186124" w:rsidRPr="009E7051" w:rsidRDefault="00186124" w:rsidP="00E42068">
            <w:pPr>
              <w:spacing w:after="0"/>
              <w:rPr>
                <w:rFonts w:cs="Arial"/>
                <w:b/>
                <w:bCs/>
                <w:sz w:val="22"/>
              </w:rPr>
            </w:pPr>
            <w:r w:rsidRPr="009E7051">
              <w:rPr>
                <w:rFonts w:cs="Arial"/>
                <w:b/>
                <w:bCs/>
                <w:sz w:val="22"/>
              </w:rPr>
              <w:t xml:space="preserve">nebo objem prostředků pro rok </w:t>
            </w:r>
            <w:r w:rsidR="009E7051" w:rsidRPr="00DF4A4E">
              <w:rPr>
                <w:rFonts w:cs="Arial"/>
                <w:b/>
                <w:bCs/>
                <w:color w:val="FF0000"/>
                <w:sz w:val="22"/>
              </w:rPr>
              <w:t>2024+</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D49001" w14:textId="08B77F95" w:rsidR="00186124" w:rsidRPr="00650141" w:rsidRDefault="00186124" w:rsidP="00E42068">
            <w:pPr>
              <w:spacing w:after="0"/>
              <w:rPr>
                <w:rFonts w:cs="Arial"/>
                <w:b/>
                <w:bCs/>
                <w:sz w:val="22"/>
              </w:rPr>
            </w:pPr>
            <w:r w:rsidRPr="00650141">
              <w:rPr>
                <w:rFonts w:cs="Arial"/>
                <w:b/>
                <w:bCs/>
                <w:sz w:val="22"/>
              </w:rPr>
              <w:t>202</w:t>
            </w:r>
            <w:r w:rsidR="009E7051" w:rsidRPr="00650141">
              <w:rPr>
                <w:rFonts w:cs="Arial"/>
                <w:b/>
                <w:bCs/>
                <w:sz w:val="22"/>
              </w:rPr>
              <w:t>3</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A53E84" w14:textId="77777777" w:rsidR="00186124" w:rsidRPr="00650141" w:rsidRDefault="00186124" w:rsidP="00E42068">
            <w:pPr>
              <w:spacing w:after="0"/>
              <w:rPr>
                <w:rFonts w:cs="Arial"/>
                <w:bCs/>
                <w:sz w:val="22"/>
              </w:rPr>
            </w:pPr>
            <w:r w:rsidRPr="00650141">
              <w:rPr>
                <w:rFonts w:cs="Arial"/>
                <w:bCs/>
                <w:sz w:val="22"/>
              </w:rPr>
              <w:t>3 mil. Kč</w:t>
            </w:r>
          </w:p>
        </w:tc>
      </w:tr>
      <w:tr w:rsidR="00186124" w:rsidRPr="0017795C" w14:paraId="0CF857A2" w14:textId="77777777" w:rsidTr="0A7AA720">
        <w:trPr>
          <w:gridAfter w:val="1"/>
          <w:wAfter w:w="19" w:type="dxa"/>
          <w:trHeight w:val="386"/>
        </w:trPr>
        <w:tc>
          <w:tcPr>
            <w:tcW w:w="2647" w:type="dxa"/>
            <w:vMerge/>
            <w:tcMar>
              <w:left w:w="108" w:type="dxa"/>
            </w:tcMar>
          </w:tcPr>
          <w:p w14:paraId="05B94BA9" w14:textId="77777777" w:rsidR="00186124" w:rsidRPr="009E7051" w:rsidRDefault="00186124" w:rsidP="00E42068">
            <w:pPr>
              <w:spacing w:after="0"/>
              <w:rPr>
                <w:rFonts w:cs="Arial"/>
                <w:b/>
                <w:bCs/>
                <w:sz w:val="22"/>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983C81" w14:textId="4088E9B2" w:rsidR="00186124" w:rsidRPr="00650141" w:rsidRDefault="00186124" w:rsidP="00E42068">
            <w:pPr>
              <w:spacing w:after="0"/>
              <w:rPr>
                <w:rFonts w:cs="Arial"/>
                <w:b/>
                <w:bCs/>
                <w:sz w:val="22"/>
              </w:rPr>
            </w:pPr>
            <w:r w:rsidRPr="00650141">
              <w:rPr>
                <w:rFonts w:cs="Arial"/>
                <w:b/>
                <w:bCs/>
                <w:sz w:val="22"/>
              </w:rPr>
              <w:t>202</w:t>
            </w:r>
            <w:r w:rsidR="009E7051" w:rsidRPr="00650141">
              <w:rPr>
                <w:rFonts w:cs="Arial"/>
                <w:b/>
                <w:bCs/>
                <w:sz w:val="22"/>
              </w:rPr>
              <w:t>4+</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55FDD9" w14:textId="09C998C9" w:rsidR="00186124" w:rsidRPr="00650141" w:rsidRDefault="00186124" w:rsidP="00CE50F0">
            <w:pPr>
              <w:spacing w:after="0"/>
              <w:jc w:val="both"/>
              <w:rPr>
                <w:rFonts w:cs="Arial"/>
                <w:bCs/>
                <w:sz w:val="22"/>
              </w:rPr>
            </w:pPr>
            <w:r w:rsidRPr="00650141">
              <w:rPr>
                <w:rFonts w:cs="Arial"/>
                <w:bCs/>
                <w:sz w:val="22"/>
              </w:rPr>
              <w:t xml:space="preserve">25 mil. Kč/rok </w:t>
            </w:r>
          </w:p>
        </w:tc>
      </w:tr>
      <w:tr w:rsidR="00186124" w:rsidRPr="0017795C" w14:paraId="0B3037B8" w14:textId="77777777" w:rsidTr="0A7AA720">
        <w:trPr>
          <w:gridAfter w:val="1"/>
          <w:wAfter w:w="19" w:type="dxa"/>
          <w:trHeight w:val="510"/>
        </w:trPr>
        <w:tc>
          <w:tcPr>
            <w:tcW w:w="2647" w:type="dxa"/>
            <w:vMerge w:val="restart"/>
            <w:tcBorders>
              <w:top w:val="single" w:sz="4" w:space="0" w:color="000001"/>
              <w:left w:val="single" w:sz="4" w:space="0" w:color="000001"/>
              <w:right w:val="single" w:sz="4" w:space="0" w:color="000001"/>
            </w:tcBorders>
            <w:shd w:val="clear" w:color="auto" w:fill="auto"/>
            <w:tcMar>
              <w:left w:w="108" w:type="dxa"/>
            </w:tcMar>
          </w:tcPr>
          <w:p w14:paraId="2E46A79C" w14:textId="77777777" w:rsidR="00186124" w:rsidRPr="009E7051" w:rsidRDefault="00186124" w:rsidP="00E42068">
            <w:pPr>
              <w:spacing w:after="0"/>
              <w:rPr>
                <w:rFonts w:cs="Arial"/>
                <w:bCs/>
                <w:sz w:val="22"/>
              </w:rPr>
            </w:pPr>
            <w:r w:rsidRPr="009E7051">
              <w:rPr>
                <w:rFonts w:cs="Arial"/>
                <w:b/>
                <w:bCs/>
                <w:sz w:val="22"/>
              </w:rPr>
              <w:t>Provozní náklady (odhad</w:t>
            </w:r>
            <w:r w:rsidRPr="009E7051">
              <w:rPr>
                <w:rFonts w:cs="Arial"/>
                <w:bCs/>
                <w:sz w:val="22"/>
              </w:rPr>
              <w:t xml:space="preserve">) </w:t>
            </w:r>
            <w:r w:rsidRPr="009E7051">
              <w:rPr>
                <w:rFonts w:cs="Arial"/>
                <w:bCs/>
                <w:i/>
                <w:sz w:val="22"/>
              </w:rPr>
              <w:t>na rok – zvláště v případě konkrétních opatření infrastruktury</w:t>
            </w:r>
          </w:p>
        </w:tc>
        <w:tc>
          <w:tcPr>
            <w:tcW w:w="3449" w:type="dxa"/>
            <w:tcBorders>
              <w:top w:val="single" w:sz="4" w:space="0" w:color="000001"/>
              <w:left w:val="single" w:sz="4" w:space="0" w:color="000001"/>
              <w:bottom w:val="dotted" w:sz="4" w:space="0" w:color="auto"/>
              <w:right w:val="single" w:sz="4" w:space="0" w:color="000001"/>
            </w:tcBorders>
            <w:shd w:val="clear" w:color="auto" w:fill="auto"/>
            <w:tcMar>
              <w:left w:w="108" w:type="dxa"/>
            </w:tcMar>
          </w:tcPr>
          <w:p w14:paraId="6798E9A1" w14:textId="1A8235AE" w:rsidR="00186124" w:rsidRPr="00650141" w:rsidRDefault="00CE50F0" w:rsidP="00E42068">
            <w:pPr>
              <w:spacing w:after="0"/>
              <w:rPr>
                <w:rFonts w:cs="Arial"/>
                <w:bCs/>
                <w:sz w:val="22"/>
              </w:rPr>
            </w:pPr>
            <w:r w:rsidRPr="00650141">
              <w:rPr>
                <w:rFonts w:cs="Arial"/>
                <w:bCs/>
                <w:sz w:val="22"/>
              </w:rPr>
              <w:t>3</w:t>
            </w:r>
            <w:r w:rsidR="00186124" w:rsidRPr="00650141">
              <w:rPr>
                <w:rFonts w:cs="Arial"/>
                <w:bCs/>
                <w:sz w:val="22"/>
              </w:rPr>
              <w:t xml:space="preserve"> mil. Kč/rok na poskytování služeb a provoz/řízení programu </w:t>
            </w:r>
          </w:p>
        </w:tc>
        <w:tc>
          <w:tcPr>
            <w:tcW w:w="3969" w:type="dxa"/>
            <w:tcBorders>
              <w:top w:val="single" w:sz="4" w:space="0" w:color="000001"/>
              <w:left w:val="single" w:sz="4" w:space="0" w:color="000001"/>
              <w:bottom w:val="dotted" w:sz="4" w:space="0" w:color="auto"/>
              <w:right w:val="single" w:sz="4" w:space="0" w:color="000001"/>
            </w:tcBorders>
            <w:shd w:val="clear" w:color="auto" w:fill="auto"/>
          </w:tcPr>
          <w:p w14:paraId="7047BD25" w14:textId="77777777" w:rsidR="00186124" w:rsidRPr="00650141" w:rsidRDefault="00186124" w:rsidP="00E42068">
            <w:pPr>
              <w:spacing w:after="0"/>
              <w:rPr>
                <w:rFonts w:cs="Arial"/>
                <w:bCs/>
                <w:sz w:val="22"/>
              </w:rPr>
            </w:pPr>
          </w:p>
        </w:tc>
      </w:tr>
      <w:tr w:rsidR="00186124" w:rsidRPr="0017795C" w14:paraId="652C94EC" w14:textId="77777777" w:rsidTr="0A7AA720">
        <w:trPr>
          <w:gridAfter w:val="1"/>
          <w:wAfter w:w="19" w:type="dxa"/>
          <w:trHeight w:val="1304"/>
        </w:trPr>
        <w:tc>
          <w:tcPr>
            <w:tcW w:w="2647" w:type="dxa"/>
            <w:vMerge/>
            <w:tcMar>
              <w:left w:w="108" w:type="dxa"/>
            </w:tcMar>
          </w:tcPr>
          <w:p w14:paraId="53D64A4F" w14:textId="77777777" w:rsidR="00186124" w:rsidRPr="009E7051" w:rsidRDefault="00186124" w:rsidP="00E42068">
            <w:pPr>
              <w:spacing w:after="0"/>
              <w:rPr>
                <w:rFonts w:cs="Arial"/>
                <w:b/>
                <w:bCs/>
                <w:sz w:val="22"/>
              </w:rPr>
            </w:pPr>
          </w:p>
        </w:tc>
        <w:tc>
          <w:tcPr>
            <w:tcW w:w="3449" w:type="dxa"/>
            <w:tcBorders>
              <w:top w:val="dotted" w:sz="4" w:space="0" w:color="auto"/>
              <w:left w:val="single" w:sz="4" w:space="0" w:color="000001"/>
              <w:bottom w:val="single" w:sz="4" w:space="0" w:color="000001"/>
              <w:right w:val="single" w:sz="4" w:space="0" w:color="000001"/>
            </w:tcBorders>
            <w:shd w:val="clear" w:color="auto" w:fill="auto"/>
            <w:tcMar>
              <w:left w:w="108" w:type="dxa"/>
            </w:tcMar>
          </w:tcPr>
          <w:p w14:paraId="5EEDA8F1" w14:textId="77777777" w:rsidR="00186124" w:rsidRPr="00650141" w:rsidRDefault="00186124" w:rsidP="00E42068">
            <w:pPr>
              <w:spacing w:after="0" w:line="276" w:lineRule="auto"/>
              <w:jc w:val="both"/>
              <w:rPr>
                <w:rFonts w:cs="Arial"/>
                <w:bCs/>
                <w:sz w:val="22"/>
              </w:rPr>
            </w:pPr>
            <w:r w:rsidRPr="00650141">
              <w:rPr>
                <w:rFonts w:cs="Arial"/>
                <w:bCs/>
                <w:sz w:val="22"/>
              </w:rPr>
              <w:t>50 mil. Kč/rok na půjčky či dotace na zahájení podnikání</w:t>
            </w:r>
          </w:p>
          <w:p w14:paraId="5E770322" w14:textId="77777777" w:rsidR="00186124" w:rsidRPr="00650141" w:rsidRDefault="00186124" w:rsidP="00C253D9">
            <w:pPr>
              <w:pStyle w:val="Odstavecseseznamem"/>
              <w:numPr>
                <w:ilvl w:val="0"/>
                <w:numId w:val="63"/>
              </w:numPr>
              <w:spacing w:after="0" w:line="276" w:lineRule="auto"/>
              <w:ind w:left="222" w:hanging="222"/>
              <w:rPr>
                <w:rFonts w:cs="Arial"/>
                <w:bCs/>
                <w:sz w:val="22"/>
              </w:rPr>
            </w:pPr>
            <w:r w:rsidRPr="00650141">
              <w:rPr>
                <w:rFonts w:cs="Arial"/>
                <w:bCs/>
                <w:sz w:val="22"/>
              </w:rPr>
              <w:t>Kraje, případně spolufinancování státní rozpočet či OP</w:t>
            </w:r>
          </w:p>
        </w:tc>
        <w:tc>
          <w:tcPr>
            <w:tcW w:w="3969" w:type="dxa"/>
            <w:tcBorders>
              <w:top w:val="dotted" w:sz="4" w:space="0" w:color="auto"/>
              <w:left w:val="single" w:sz="4" w:space="0" w:color="000001"/>
              <w:bottom w:val="single" w:sz="4" w:space="0" w:color="000001"/>
              <w:right w:val="single" w:sz="4" w:space="0" w:color="000001"/>
            </w:tcBorders>
            <w:shd w:val="clear" w:color="auto" w:fill="auto"/>
          </w:tcPr>
          <w:p w14:paraId="16C02A89" w14:textId="77777777" w:rsidR="00186124" w:rsidRPr="00650141" w:rsidRDefault="00186124" w:rsidP="00E42068">
            <w:pPr>
              <w:spacing w:after="0"/>
              <w:rPr>
                <w:rFonts w:cs="Arial"/>
                <w:bCs/>
                <w:sz w:val="22"/>
              </w:rPr>
            </w:pPr>
            <w:r w:rsidRPr="00650141">
              <w:rPr>
                <w:rFonts w:cs="Arial"/>
                <w:bCs/>
                <w:sz w:val="22"/>
              </w:rPr>
              <w:t xml:space="preserve">Předpokládá se použití existujících / připravovaných zdrojů mimo program PODREG. Např. OP TAK, potenciálně i zdroje FST </w:t>
            </w:r>
            <w:r w:rsidRPr="00650141">
              <w:rPr>
                <w:rFonts w:cs="Arial"/>
                <w:bCs/>
                <w:sz w:val="24"/>
              </w:rPr>
              <w:t>(</w:t>
            </w:r>
            <w:r w:rsidRPr="00650141">
              <w:rPr>
                <w:rFonts w:cs="Arial"/>
              </w:rPr>
              <w:t>fondy EU)</w:t>
            </w:r>
            <w:r w:rsidRPr="00650141">
              <w:rPr>
                <w:rFonts w:cs="Arial"/>
                <w:bCs/>
                <w:sz w:val="22"/>
              </w:rPr>
              <w:t xml:space="preserve"> či v obecnější rovině zdroje celého MST.</w:t>
            </w:r>
          </w:p>
        </w:tc>
      </w:tr>
    </w:tbl>
    <w:p w14:paraId="2F7D58D1" w14:textId="6327803C" w:rsidR="00342707" w:rsidRDefault="00342707" w:rsidP="00152A41"/>
    <w:p w14:paraId="0B54E7CE" w14:textId="77777777" w:rsidR="00186124" w:rsidRPr="00186124" w:rsidRDefault="00186124" w:rsidP="00186124"/>
    <w:p w14:paraId="40021BFD" w14:textId="2BF8A02A" w:rsidR="00D92BB1" w:rsidRDefault="00D92BB1" w:rsidP="001530EF">
      <w:bookmarkStart w:id="59" w:name="_Toc63804144"/>
      <w:bookmarkStart w:id="60" w:name="_Toc63804143"/>
      <w:bookmarkStart w:id="61" w:name="_Toc479589384"/>
      <w:bookmarkStart w:id="62" w:name="_Toc486595414"/>
      <w:bookmarkStart w:id="63" w:name="_Toc515874838"/>
      <w:bookmarkEnd w:id="57"/>
      <w:bookmarkEnd w:id="59"/>
    </w:p>
    <w:p w14:paraId="364085C1" w14:textId="61D3476E" w:rsidR="00784DDD" w:rsidRPr="0053700D" w:rsidRDefault="00784DDD" w:rsidP="0053700D">
      <w:pPr>
        <w:pStyle w:val="Nadpis1"/>
      </w:pPr>
      <w:bookmarkStart w:id="64" w:name="_Toc113364975"/>
      <w:bookmarkEnd w:id="60"/>
      <w:r w:rsidRPr="0053700D">
        <w:t>Pilíř B– Přímé investice</w:t>
      </w:r>
      <w:bookmarkEnd w:id="64"/>
    </w:p>
    <w:p w14:paraId="21987081" w14:textId="3D83CFFD" w:rsidR="00784DDD" w:rsidRDefault="0053700D" w:rsidP="0053700D">
      <w:pPr>
        <w:pStyle w:val="Nadpis2"/>
        <w:rPr>
          <w:rStyle w:val="Nadpis2Char"/>
        </w:rPr>
      </w:pPr>
      <w:bookmarkStart w:id="65" w:name="_Toc113364976"/>
      <w:r>
        <w:rPr>
          <w:rFonts w:cs="Arial"/>
        </w:rPr>
        <w:t xml:space="preserve">B.2 </w:t>
      </w:r>
      <w:r w:rsidRPr="0053700D">
        <w:rPr>
          <w:rStyle w:val="Nadpis2Char"/>
        </w:rPr>
        <w:t>Nabídka kvalitních a dostupných průmyslových / podnikatelských nemovitostí</w:t>
      </w:r>
      <w:bookmarkEnd w:id="65"/>
    </w:p>
    <w:p w14:paraId="62DC6E64" w14:textId="0EB4B4C9" w:rsidR="0053700D" w:rsidRDefault="0053700D" w:rsidP="0053700D">
      <w:pPr>
        <w:pStyle w:val="Nadpis3"/>
      </w:pPr>
      <w:bookmarkStart w:id="66" w:name="_Toc113364977"/>
      <w:r>
        <w:t>V.B.2.1 Příprava programu zaměřeného na regenerace specifických brownfieldů směřujících k jejich dalšímu efektivnímu využití</w:t>
      </w:r>
      <w:bookmarkEnd w:id="66"/>
    </w:p>
    <w:p w14:paraId="184F9556" w14:textId="4DA2F84E" w:rsidR="0053700D" w:rsidRDefault="0053700D" w:rsidP="0053700D"/>
    <w:tbl>
      <w:tblPr>
        <w:tblW w:w="10084"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51"/>
        <w:gridCol w:w="3447"/>
        <w:gridCol w:w="3967"/>
        <w:gridCol w:w="19"/>
      </w:tblGrid>
      <w:tr w:rsidR="00267943" w:rsidRPr="004039E7" w14:paraId="1DA66667" w14:textId="77777777" w:rsidTr="0BF363E0">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7D68F60" w14:textId="77777777" w:rsidR="00267943" w:rsidRPr="0017795C" w:rsidRDefault="00267943" w:rsidP="00267943">
            <w:pPr>
              <w:spacing w:after="0"/>
              <w:rPr>
                <w:rFonts w:cs="Arial"/>
                <w:b/>
                <w:bCs/>
                <w:sz w:val="22"/>
              </w:rPr>
            </w:pPr>
            <w:r w:rsidRPr="0017795C">
              <w:rPr>
                <w:rFonts w:cs="Arial"/>
                <w:b/>
                <w:bCs/>
                <w:sz w:val="22"/>
              </w:rPr>
              <w:t>Úkol</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62598B0" w14:textId="77777777" w:rsidR="00267943" w:rsidRPr="00267943" w:rsidRDefault="00267943" w:rsidP="00267943">
            <w:pPr>
              <w:spacing w:after="0" w:line="276" w:lineRule="auto"/>
              <w:jc w:val="both"/>
              <w:rPr>
                <w:rFonts w:cs="Arial"/>
                <w:b/>
                <w:bCs/>
                <w:iCs/>
                <w:sz w:val="22"/>
              </w:rPr>
            </w:pPr>
            <w:r w:rsidRPr="00267943">
              <w:rPr>
                <w:rFonts w:cs="Arial"/>
                <w:b/>
                <w:bCs/>
                <w:iCs/>
                <w:sz w:val="22"/>
              </w:rPr>
              <w:t>Vláda ČR ukládá:</w:t>
            </w:r>
          </w:p>
          <w:p w14:paraId="6B5F45B7" w14:textId="5603A147" w:rsidR="00267943" w:rsidRPr="00267943" w:rsidRDefault="688D8E53" w:rsidP="0BF363E0">
            <w:pPr>
              <w:spacing w:after="0" w:line="276" w:lineRule="auto"/>
              <w:jc w:val="both"/>
              <w:rPr>
                <w:rFonts w:cs="Arial"/>
                <w:b/>
                <w:bCs/>
                <w:sz w:val="22"/>
              </w:rPr>
            </w:pPr>
            <w:r w:rsidRPr="0BF363E0">
              <w:rPr>
                <w:rFonts w:cs="Arial"/>
                <w:b/>
                <w:bCs/>
                <w:sz w:val="22"/>
              </w:rPr>
              <w:t>ministr</w:t>
            </w:r>
            <w:r w:rsidR="00C96262">
              <w:rPr>
                <w:rFonts w:cs="Arial"/>
                <w:b/>
                <w:bCs/>
                <w:sz w:val="22"/>
              </w:rPr>
              <w:t>ovi</w:t>
            </w:r>
            <w:r w:rsidRPr="0BF363E0">
              <w:rPr>
                <w:rFonts w:cs="Arial"/>
                <w:b/>
                <w:bCs/>
                <w:sz w:val="22"/>
              </w:rPr>
              <w:t xml:space="preserve"> pro místní rozvoj ve spolupráci s </w:t>
            </w:r>
            <w:r w:rsidR="09737AB8" w:rsidRPr="0BF363E0">
              <w:rPr>
                <w:rFonts w:cs="Arial"/>
                <w:b/>
                <w:bCs/>
                <w:sz w:val="22"/>
              </w:rPr>
              <w:t xml:space="preserve">ministrem </w:t>
            </w:r>
            <w:r w:rsidRPr="0BF363E0">
              <w:rPr>
                <w:rFonts w:cs="Arial"/>
                <w:b/>
                <w:bCs/>
                <w:sz w:val="22"/>
              </w:rPr>
              <w:t xml:space="preserve">průmyslu a obchodu, ministryní </w:t>
            </w:r>
            <w:r w:rsidRPr="00C96262">
              <w:rPr>
                <w:rFonts w:eastAsiaTheme="minorEastAsia"/>
                <w:b/>
                <w:bCs/>
                <w:sz w:val="22"/>
              </w:rPr>
              <w:t>životního prostředí a ministrem zemědělství</w:t>
            </w:r>
          </w:p>
          <w:p w14:paraId="28AA059F" w14:textId="644F0A84" w:rsidR="00267943" w:rsidRPr="00267943" w:rsidRDefault="00267943" w:rsidP="006A11C5">
            <w:pPr>
              <w:pStyle w:val="Odstavecseseznamem"/>
              <w:numPr>
                <w:ilvl w:val="0"/>
                <w:numId w:val="28"/>
              </w:numPr>
              <w:spacing w:after="0" w:line="276" w:lineRule="auto"/>
              <w:jc w:val="both"/>
              <w:rPr>
                <w:rFonts w:cs="Arial"/>
                <w:iCs/>
                <w:sz w:val="22"/>
              </w:rPr>
            </w:pPr>
            <w:r w:rsidRPr="00267943">
              <w:rPr>
                <w:rFonts w:cs="Arial"/>
                <w:bCs/>
                <w:iCs/>
                <w:sz w:val="22"/>
              </w:rPr>
              <w:t>v návaznosti na program MMR podporující studie využití specifických brownfieldů připravit s ohledem na kompetence dotčených resortů dotační programy, které budou zaměřeny na podporu komplexní regenerace specifických brownfieldů na podnikatelské i nepodnikatelské účely.</w:t>
            </w:r>
          </w:p>
        </w:tc>
      </w:tr>
      <w:tr w:rsidR="00267943" w:rsidRPr="0017795C" w14:paraId="64FAD31D" w14:textId="77777777" w:rsidTr="0BF363E0">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3B33564" w14:textId="77777777" w:rsidR="00267943" w:rsidRPr="0017795C" w:rsidRDefault="00267943" w:rsidP="00267943">
            <w:pPr>
              <w:spacing w:after="0"/>
              <w:rPr>
                <w:rFonts w:cs="Arial"/>
                <w:b/>
                <w:bCs/>
                <w:sz w:val="22"/>
              </w:rPr>
            </w:pPr>
            <w:r w:rsidRPr="0017795C">
              <w:rPr>
                <w:rFonts w:cs="Arial"/>
                <w:b/>
                <w:bCs/>
                <w:sz w:val="22"/>
              </w:rPr>
              <w:t>Pilíř</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D140B1A" w14:textId="620EA0E3" w:rsidR="00267943" w:rsidRPr="00267943" w:rsidRDefault="6B10D354" w:rsidP="6D1F8D71">
            <w:pPr>
              <w:spacing w:after="0"/>
              <w:rPr>
                <w:rFonts w:cs="Arial"/>
                <w:sz w:val="22"/>
              </w:rPr>
            </w:pPr>
            <w:r w:rsidRPr="6D1F8D71">
              <w:rPr>
                <w:rFonts w:cs="Arial"/>
                <w:sz w:val="22"/>
              </w:rPr>
              <w:t xml:space="preserve">Pilíř F – Životní prostředí </w:t>
            </w:r>
          </w:p>
        </w:tc>
      </w:tr>
      <w:tr w:rsidR="00267943" w:rsidRPr="0017795C" w14:paraId="0AC61366" w14:textId="77777777" w:rsidTr="0BF363E0">
        <w:trPr>
          <w:trHeight w:val="328"/>
        </w:trPr>
        <w:tc>
          <w:tcPr>
            <w:tcW w:w="2651" w:type="dxa"/>
            <w:tcBorders>
              <w:left w:val="single" w:sz="4" w:space="0" w:color="000001"/>
              <w:bottom w:val="single" w:sz="4" w:space="0" w:color="000001"/>
              <w:right w:val="single" w:sz="4" w:space="0" w:color="000001"/>
            </w:tcBorders>
            <w:shd w:val="clear" w:color="auto" w:fill="auto"/>
            <w:tcMar>
              <w:left w:w="108" w:type="dxa"/>
            </w:tcMar>
          </w:tcPr>
          <w:p w14:paraId="0581E43E" w14:textId="77777777" w:rsidR="00267943" w:rsidRPr="0017795C" w:rsidRDefault="00267943" w:rsidP="00267943">
            <w:pPr>
              <w:spacing w:after="0"/>
              <w:rPr>
                <w:rFonts w:cs="Arial"/>
                <w:sz w:val="22"/>
              </w:rPr>
            </w:pPr>
            <w:r w:rsidRPr="0017795C">
              <w:rPr>
                <w:rFonts w:cs="Arial"/>
                <w:b/>
                <w:bCs/>
                <w:sz w:val="22"/>
              </w:rPr>
              <w:t>Strategický cíl/cíle</w:t>
            </w:r>
          </w:p>
        </w:tc>
        <w:tc>
          <w:tcPr>
            <w:tcW w:w="7433" w:type="dxa"/>
            <w:gridSpan w:val="3"/>
            <w:tcBorders>
              <w:left w:val="single" w:sz="4" w:space="0" w:color="000001"/>
              <w:bottom w:val="single" w:sz="4" w:space="0" w:color="000001"/>
              <w:right w:val="single" w:sz="4" w:space="0" w:color="000001"/>
            </w:tcBorders>
            <w:shd w:val="clear" w:color="auto" w:fill="auto"/>
            <w:tcMar>
              <w:left w:w="108" w:type="dxa"/>
            </w:tcMar>
          </w:tcPr>
          <w:p w14:paraId="631DD6CB" w14:textId="07B07501" w:rsidR="00267943" w:rsidRPr="00267943" w:rsidRDefault="00267943" w:rsidP="00267943">
            <w:pPr>
              <w:spacing w:after="0"/>
              <w:rPr>
                <w:rFonts w:cs="Arial"/>
                <w:bCs/>
                <w:iCs/>
                <w:sz w:val="22"/>
              </w:rPr>
            </w:pPr>
            <w:r w:rsidRPr="00267943">
              <w:rPr>
                <w:rFonts w:cs="Arial"/>
                <w:bCs/>
                <w:iCs/>
                <w:sz w:val="22"/>
              </w:rPr>
              <w:t>F.2 Regenerovat rozvojová, deprivovaná nebo periferní území v sídlech s vysokou koncentrací obyvatel</w:t>
            </w:r>
            <w:r w:rsidRPr="00267943">
              <w:rPr>
                <w:rFonts w:cs="Arial"/>
                <w:b/>
                <w:bCs/>
                <w:iCs/>
                <w:sz w:val="22"/>
              </w:rPr>
              <w:t xml:space="preserve"> </w:t>
            </w:r>
          </w:p>
        </w:tc>
      </w:tr>
      <w:tr w:rsidR="00267943" w:rsidRPr="0017795C" w14:paraId="4F43E46A" w14:textId="77777777" w:rsidTr="0BF363E0">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2E7E0" w14:textId="77777777" w:rsidR="00267943" w:rsidRPr="0017795C" w:rsidRDefault="00267943" w:rsidP="00267943">
            <w:pPr>
              <w:spacing w:after="0"/>
              <w:rPr>
                <w:rFonts w:cs="Arial"/>
                <w:b/>
                <w:bCs/>
                <w:sz w:val="22"/>
              </w:rPr>
            </w:pPr>
            <w:r w:rsidRPr="0017795C">
              <w:rPr>
                <w:rFonts w:cs="Arial"/>
                <w:b/>
                <w:bCs/>
                <w:sz w:val="22"/>
              </w:rPr>
              <w:t xml:space="preserve">Oblast změn </w:t>
            </w:r>
            <w:r>
              <w:rPr>
                <w:rFonts w:cs="Arial"/>
                <w:b/>
                <w:bCs/>
                <w:sz w:val="22"/>
              </w:rPr>
              <w:t>–</w:t>
            </w:r>
            <w:r w:rsidRPr="0017795C">
              <w:rPr>
                <w:rFonts w:cs="Arial"/>
                <w:b/>
                <w:bCs/>
                <w:sz w:val="22"/>
              </w:rPr>
              <w:t xml:space="preserve"> indikátory</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8569FA" w14:textId="77777777" w:rsidR="00267943" w:rsidRPr="00267943" w:rsidRDefault="00267943" w:rsidP="00267943">
            <w:pPr>
              <w:spacing w:after="0" w:line="276" w:lineRule="auto"/>
              <w:jc w:val="both"/>
              <w:rPr>
                <w:rFonts w:cs="Arial"/>
                <w:bCs/>
                <w:iCs/>
                <w:color w:val="000000" w:themeColor="text1"/>
                <w:sz w:val="22"/>
              </w:rPr>
            </w:pPr>
            <w:r w:rsidRPr="00267943">
              <w:rPr>
                <w:rFonts w:cs="Arial"/>
                <w:bCs/>
                <w:iCs/>
                <w:color w:val="000000" w:themeColor="text1"/>
                <w:sz w:val="22"/>
              </w:rPr>
              <w:t>Níže jsou uvedeny změny a indikátory, které budou předmětem hodnocení vytvořeného dotačního titulu. Naplnění tohoto opatření přinese jako základní indikátor vytvoření uvedeného počtu dotačních titulů.</w:t>
            </w:r>
          </w:p>
          <w:p w14:paraId="743F61A7" w14:textId="77777777" w:rsidR="00267943" w:rsidRPr="00267943" w:rsidRDefault="00267943" w:rsidP="00267943">
            <w:pPr>
              <w:spacing w:after="0" w:line="276" w:lineRule="auto"/>
              <w:rPr>
                <w:rFonts w:cs="Arial"/>
                <w:iCs/>
                <w:sz w:val="22"/>
              </w:rPr>
            </w:pPr>
            <w:r w:rsidRPr="00267943">
              <w:rPr>
                <w:rFonts w:cs="Arial"/>
                <w:bCs/>
                <w:iCs/>
                <w:sz w:val="22"/>
              </w:rPr>
              <w:t>F.2 - Změny:</w:t>
            </w:r>
          </w:p>
          <w:p w14:paraId="3E922899" w14:textId="77777777" w:rsidR="00267943" w:rsidRPr="00267943" w:rsidRDefault="00267943" w:rsidP="00267943">
            <w:pPr>
              <w:pStyle w:val="Odstavecseseznamem"/>
              <w:numPr>
                <w:ilvl w:val="0"/>
                <w:numId w:val="2"/>
              </w:numPr>
              <w:spacing w:after="0" w:line="276" w:lineRule="auto"/>
              <w:jc w:val="both"/>
              <w:rPr>
                <w:rFonts w:cs="Arial"/>
                <w:iCs/>
                <w:sz w:val="22"/>
              </w:rPr>
            </w:pPr>
            <w:r w:rsidRPr="00267943">
              <w:rPr>
                <w:rFonts w:cs="Arial"/>
                <w:iCs/>
                <w:sz w:val="22"/>
              </w:rPr>
              <w:t>zkvalitnění vybraných lokalit v sídlech ve smyslu funkcí a využívání veřejných prostor;</w:t>
            </w:r>
          </w:p>
          <w:p w14:paraId="082C42D6" w14:textId="77777777" w:rsidR="00267943" w:rsidRPr="00267943" w:rsidRDefault="00267943" w:rsidP="00267943">
            <w:pPr>
              <w:pStyle w:val="Odstavecseseznamem"/>
              <w:numPr>
                <w:ilvl w:val="0"/>
                <w:numId w:val="2"/>
              </w:numPr>
              <w:spacing w:after="0" w:line="276" w:lineRule="auto"/>
              <w:jc w:val="both"/>
              <w:rPr>
                <w:rFonts w:cs="Arial"/>
                <w:iCs/>
                <w:sz w:val="22"/>
              </w:rPr>
            </w:pPr>
            <w:r w:rsidRPr="00267943">
              <w:rPr>
                <w:rFonts w:cs="Arial"/>
                <w:iCs/>
                <w:sz w:val="22"/>
              </w:rPr>
              <w:t>rozvoj/přeměna území prostřednictvím revitalizace brownfields za účelem využití pro nové činnosti, včetně možností nových investic a podnikání;</w:t>
            </w:r>
          </w:p>
          <w:p w14:paraId="250CC9A3" w14:textId="77777777" w:rsidR="00267943" w:rsidRPr="00267943" w:rsidRDefault="00267943" w:rsidP="00267943">
            <w:pPr>
              <w:pStyle w:val="Odstavecseseznamem"/>
              <w:numPr>
                <w:ilvl w:val="0"/>
                <w:numId w:val="2"/>
              </w:numPr>
              <w:spacing w:after="0" w:line="276" w:lineRule="auto"/>
              <w:jc w:val="both"/>
              <w:rPr>
                <w:rFonts w:cs="Arial"/>
                <w:iCs/>
                <w:sz w:val="22"/>
              </w:rPr>
            </w:pPr>
            <w:r w:rsidRPr="00267943">
              <w:rPr>
                <w:rFonts w:cs="Arial"/>
                <w:iCs/>
                <w:sz w:val="22"/>
              </w:rPr>
              <w:t>regenerované veřejné prostory, budovy a brownfieldy, bránící rozvoji území v sídlech.</w:t>
            </w:r>
          </w:p>
          <w:p w14:paraId="76A02709" w14:textId="663F1BC0" w:rsidR="00267943" w:rsidRPr="00267943" w:rsidRDefault="6B10D354" w:rsidP="6D1F8D71">
            <w:pPr>
              <w:spacing w:before="240" w:after="0" w:line="276" w:lineRule="auto"/>
              <w:rPr>
                <w:rFonts w:cs="Arial"/>
                <w:sz w:val="22"/>
              </w:rPr>
            </w:pPr>
            <w:r w:rsidRPr="6D1F8D71">
              <w:rPr>
                <w:rFonts w:cs="Arial"/>
                <w:sz w:val="22"/>
              </w:rPr>
              <w:t xml:space="preserve">F.2 – Indikátory: </w:t>
            </w:r>
          </w:p>
          <w:p w14:paraId="790686A4" w14:textId="77777777" w:rsidR="00267943" w:rsidRPr="00267943" w:rsidRDefault="00267943" w:rsidP="00267943">
            <w:pPr>
              <w:pStyle w:val="Odstavecseseznamem"/>
              <w:numPr>
                <w:ilvl w:val="0"/>
                <w:numId w:val="2"/>
              </w:numPr>
              <w:spacing w:after="0" w:line="276" w:lineRule="auto"/>
              <w:jc w:val="both"/>
              <w:rPr>
                <w:rFonts w:cs="Arial"/>
                <w:iCs/>
                <w:sz w:val="22"/>
              </w:rPr>
            </w:pPr>
            <w:r w:rsidRPr="00267943">
              <w:rPr>
                <w:rFonts w:cs="Arial"/>
                <w:iCs/>
                <w:sz w:val="22"/>
              </w:rPr>
              <w:t>počet návštěvníků a uživatelů a nabídka funkcí v revitalizovaných prostorách a plochách;</w:t>
            </w:r>
          </w:p>
          <w:p w14:paraId="0A6843E2" w14:textId="4E3CA686" w:rsidR="00267943" w:rsidRDefault="00267943" w:rsidP="00267943">
            <w:pPr>
              <w:pStyle w:val="Odstavecseseznamem"/>
              <w:numPr>
                <w:ilvl w:val="0"/>
                <w:numId w:val="2"/>
              </w:numPr>
              <w:spacing w:after="0" w:line="276" w:lineRule="auto"/>
              <w:jc w:val="both"/>
              <w:rPr>
                <w:rFonts w:cs="Arial"/>
                <w:iCs/>
                <w:sz w:val="22"/>
              </w:rPr>
            </w:pPr>
            <w:r w:rsidRPr="00267943">
              <w:rPr>
                <w:rFonts w:cs="Arial"/>
                <w:iCs/>
                <w:sz w:val="22"/>
              </w:rPr>
              <w:t>počet nových zařízení, tj. počet nově vzniklých podnikatelských a nepodnikatelských činností;</w:t>
            </w:r>
          </w:p>
          <w:p w14:paraId="77C803BA" w14:textId="5D00E3C8" w:rsidR="00267943" w:rsidRPr="00267943" w:rsidRDefault="00267943" w:rsidP="00267943">
            <w:pPr>
              <w:pStyle w:val="Odstavecseseznamem"/>
              <w:numPr>
                <w:ilvl w:val="0"/>
                <w:numId w:val="2"/>
              </w:numPr>
              <w:spacing w:after="0" w:line="276" w:lineRule="auto"/>
              <w:jc w:val="both"/>
              <w:rPr>
                <w:rFonts w:cs="Arial"/>
                <w:iCs/>
                <w:sz w:val="22"/>
              </w:rPr>
            </w:pPr>
            <w:r w:rsidRPr="00267943">
              <w:rPr>
                <w:rFonts w:cs="Arial"/>
                <w:iCs/>
                <w:sz w:val="22"/>
              </w:rPr>
              <w:t>objem investic soukromých firem;</w:t>
            </w:r>
          </w:p>
        </w:tc>
      </w:tr>
      <w:tr w:rsidR="00267943" w:rsidRPr="0017795C" w14:paraId="5D01CFB8" w14:textId="77777777" w:rsidTr="0BF363E0">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9E9B6F" w14:textId="77777777" w:rsidR="00267943" w:rsidRPr="0017795C" w:rsidRDefault="00267943" w:rsidP="00267943">
            <w:pPr>
              <w:spacing w:after="0"/>
              <w:rPr>
                <w:rFonts w:cs="Arial"/>
                <w:b/>
                <w:bCs/>
                <w:i/>
                <w:sz w:val="22"/>
              </w:rPr>
            </w:pPr>
            <w:r w:rsidRPr="0017795C">
              <w:rPr>
                <w:rFonts w:cs="Arial"/>
                <w:b/>
                <w:bCs/>
                <w:sz w:val="22"/>
              </w:rPr>
              <w:t xml:space="preserve">Název opatření/programu </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BDE4DD" w14:textId="1E18752F" w:rsidR="00267943" w:rsidRPr="00267943" w:rsidRDefault="00267943" w:rsidP="006A11C5">
            <w:pPr>
              <w:spacing w:after="0"/>
              <w:jc w:val="both"/>
              <w:rPr>
                <w:rFonts w:cs="Arial"/>
                <w:b/>
                <w:iCs/>
                <w:sz w:val="22"/>
              </w:rPr>
            </w:pPr>
            <w:r w:rsidRPr="00267943">
              <w:rPr>
                <w:rFonts w:cs="Arial"/>
                <w:b/>
                <w:bCs/>
                <w:iCs/>
                <w:sz w:val="22"/>
              </w:rPr>
              <w:t>Příprava programu zaměřeného na regenerace specifických brownfieldů směřujících k jejich dalšímu efektivnímu využití</w:t>
            </w:r>
          </w:p>
        </w:tc>
      </w:tr>
      <w:tr w:rsidR="00267943" w:rsidRPr="00267943" w14:paraId="5C3E8B0C" w14:textId="77777777" w:rsidTr="0BF363E0">
        <w:trPr>
          <w:gridAfter w:val="1"/>
          <w:wAfter w:w="19" w:type="dxa"/>
          <w:trHeight w:val="321"/>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AB317" w14:textId="77777777" w:rsidR="00267943" w:rsidRPr="0017795C" w:rsidRDefault="00267943" w:rsidP="00267943">
            <w:pPr>
              <w:spacing w:after="0"/>
              <w:rPr>
                <w:rFonts w:cs="Arial"/>
                <w:b/>
                <w:bCs/>
                <w:sz w:val="22"/>
              </w:rPr>
            </w:pPr>
            <w:r w:rsidRPr="0017795C">
              <w:rPr>
                <w:rFonts w:cs="Arial"/>
                <w:b/>
                <w:bCs/>
                <w:sz w:val="22"/>
              </w:rPr>
              <w:t>Zdůvodnění a popis programu</w:t>
            </w:r>
          </w:p>
          <w:p w14:paraId="49054CC0" w14:textId="77777777" w:rsidR="00267943" w:rsidRPr="0017795C" w:rsidRDefault="00267943" w:rsidP="00267943">
            <w:pPr>
              <w:spacing w:after="0"/>
              <w:rPr>
                <w:rFonts w:cs="Arial"/>
                <w:b/>
                <w:bCs/>
                <w:sz w:val="22"/>
                <w:shd w:val="pct15" w:color="auto" w:fill="FFFFFF"/>
              </w:rPr>
            </w:pP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11F413" w14:textId="7599A49C" w:rsidR="00267943" w:rsidRPr="00267943" w:rsidRDefault="3E644778" w:rsidP="0BF363E0">
            <w:pPr>
              <w:pStyle w:val="Default"/>
              <w:spacing w:line="276" w:lineRule="auto"/>
              <w:jc w:val="both"/>
              <w:rPr>
                <w:rFonts w:ascii="Arial" w:hAnsi="Arial" w:cs="Arial"/>
                <w:color w:val="auto"/>
                <w:sz w:val="22"/>
                <w:szCs w:val="22"/>
              </w:rPr>
            </w:pPr>
            <w:r w:rsidRPr="0BF363E0">
              <w:rPr>
                <w:rFonts w:ascii="Arial" w:hAnsi="Arial" w:cs="Arial"/>
                <w:color w:val="auto"/>
                <w:sz w:val="22"/>
                <w:szCs w:val="22"/>
              </w:rPr>
              <w:t xml:space="preserve">Na území hospodářsky problémových krajů je více než jinde množství územně rozsáhlých specifických brownfieldů, jejichž revitalizace a další využití je zvlášť náročné. Specifickými brownfieldy (příklady viz dále) se rozumí rozsáhlá území, obvykle o velikosti několika hektarů, s větším množstvím objektů a ploch, často různého charakteru (administrativní, průmyslové, dopravní, občanské infrastruktury, aj.), která ztratila své původní funkce a určení, jsou zchátralá či chátrají, na jejich území mohou být staré ekologické zátěže. Území či objekty na nich nejsou v současnosti využívány či jen z menší části, jejich komerční/tržní revitalizace je nepravděpodobná a delší dobu se nedaří. Tyto plochy a objekty poškozují vzhled a image těch částí kraje, v nichž jsou umístěny. Pozemky a budovy v takových brownfieldech mohou být v majetku různých subjektů, často obcí. </w:t>
            </w:r>
          </w:p>
          <w:p w14:paraId="2BCD5984" w14:textId="77777777" w:rsidR="00267943" w:rsidRPr="00267943" w:rsidRDefault="00267943" w:rsidP="00267943">
            <w:pPr>
              <w:pStyle w:val="Default"/>
              <w:spacing w:before="240" w:line="276" w:lineRule="auto"/>
              <w:jc w:val="both"/>
              <w:rPr>
                <w:rFonts w:ascii="Arial" w:hAnsi="Arial" w:cs="Arial"/>
                <w:bCs/>
                <w:iCs/>
                <w:color w:val="auto"/>
                <w:sz w:val="22"/>
                <w:szCs w:val="22"/>
              </w:rPr>
            </w:pPr>
            <w:r w:rsidRPr="00267943">
              <w:rPr>
                <w:rFonts w:ascii="Arial" w:hAnsi="Arial" w:cs="Arial"/>
                <w:bCs/>
                <w:iCs/>
                <w:color w:val="auto"/>
                <w:sz w:val="22"/>
                <w:szCs w:val="22"/>
              </w:rPr>
              <w:t xml:space="preserve">Nalézt pro tyto budovy a areály nové využití je velmi obtížné z několika důvodů: rekonstrukce jsou velmi nákladné, dražší ve srovnání se stavbami na zelené louce a revitalizace je často nad možnosti místní či krajské samosprávy. Trh v této oblasti selhává, zvláště u velkých nemovitostí, veřejná intervence je cestou, jak zatraktivnit využití těchto starších nemovitostí pro nové účely. </w:t>
            </w:r>
          </w:p>
          <w:p w14:paraId="7FEFE3E8" w14:textId="77777777" w:rsidR="00267943" w:rsidRPr="00267943" w:rsidRDefault="00267943" w:rsidP="00267943">
            <w:pPr>
              <w:pStyle w:val="Default"/>
              <w:spacing w:before="240" w:line="276" w:lineRule="auto"/>
              <w:jc w:val="both"/>
              <w:rPr>
                <w:rFonts w:ascii="Arial" w:hAnsi="Arial" w:cs="Arial"/>
                <w:bCs/>
                <w:iCs/>
                <w:color w:val="auto"/>
                <w:sz w:val="22"/>
                <w:szCs w:val="22"/>
              </w:rPr>
            </w:pPr>
            <w:r w:rsidRPr="00267943">
              <w:rPr>
                <w:rFonts w:ascii="Arial" w:hAnsi="Arial" w:cs="Arial"/>
                <w:bCs/>
                <w:iCs/>
                <w:color w:val="auto"/>
                <w:sz w:val="22"/>
                <w:szCs w:val="22"/>
              </w:rPr>
              <w:t xml:space="preserve">Pozitivním environmentálním dopadem nových programů je využití stávajících území namísto využívání greenfields. </w:t>
            </w:r>
          </w:p>
          <w:p w14:paraId="31073C02" w14:textId="77777777" w:rsidR="00267943" w:rsidRPr="00267943" w:rsidRDefault="00267943" w:rsidP="00267943">
            <w:pPr>
              <w:pStyle w:val="Default"/>
              <w:spacing w:before="240" w:line="276" w:lineRule="auto"/>
              <w:jc w:val="both"/>
              <w:rPr>
                <w:rFonts w:ascii="Arial" w:hAnsi="Arial" w:cs="Arial"/>
                <w:bCs/>
                <w:iCs/>
                <w:color w:val="auto"/>
                <w:sz w:val="22"/>
                <w:szCs w:val="22"/>
              </w:rPr>
            </w:pPr>
            <w:r w:rsidRPr="00267943">
              <w:rPr>
                <w:rFonts w:ascii="Arial" w:hAnsi="Arial" w:cs="Arial"/>
                <w:bCs/>
                <w:iCs/>
                <w:color w:val="auto"/>
                <w:sz w:val="22"/>
                <w:szCs w:val="22"/>
              </w:rPr>
              <w:t>Programy cílí na největší nevyužívané nemovitosti v regionech s významným dopadem na kvalitu života ve městě nebo obci a bránící přirozenému rozvoji i v širším okolí, nemá ambici revitalizovat všechny chátrající nemovitosti.</w:t>
            </w:r>
          </w:p>
          <w:p w14:paraId="7D95F4F6" w14:textId="57151737" w:rsidR="00267943" w:rsidRPr="00267943" w:rsidRDefault="00267943" w:rsidP="00267943">
            <w:pPr>
              <w:pStyle w:val="Default"/>
              <w:spacing w:before="240" w:line="276" w:lineRule="auto"/>
              <w:jc w:val="both"/>
              <w:rPr>
                <w:rFonts w:ascii="Arial" w:hAnsi="Arial" w:cs="Arial"/>
                <w:bCs/>
                <w:iCs/>
                <w:color w:val="auto"/>
                <w:sz w:val="22"/>
                <w:szCs w:val="22"/>
              </w:rPr>
            </w:pPr>
            <w:r w:rsidRPr="00267943">
              <w:rPr>
                <w:rFonts w:ascii="Arial" w:hAnsi="Arial" w:cs="Arial"/>
                <w:bCs/>
                <w:iCs/>
                <w:color w:val="auto"/>
                <w:sz w:val="22"/>
                <w:szCs w:val="22"/>
              </w:rPr>
              <w:t xml:space="preserve">Jako součást </w:t>
            </w:r>
            <w:r w:rsidR="00465FD4">
              <w:rPr>
                <w:rFonts w:ascii="Arial" w:hAnsi="Arial" w:cs="Arial"/>
                <w:bCs/>
                <w:iCs/>
                <w:color w:val="auto"/>
                <w:sz w:val="22"/>
                <w:szCs w:val="22"/>
              </w:rPr>
              <w:t>minulých</w:t>
            </w:r>
            <w:r w:rsidRPr="00267943">
              <w:rPr>
                <w:rFonts w:ascii="Arial" w:hAnsi="Arial" w:cs="Arial"/>
                <w:bCs/>
                <w:iCs/>
                <w:color w:val="auto"/>
                <w:sz w:val="22"/>
                <w:szCs w:val="22"/>
              </w:rPr>
              <w:t xml:space="preserve"> </w:t>
            </w:r>
            <w:r w:rsidR="00465FD4">
              <w:rPr>
                <w:rFonts w:ascii="Arial" w:hAnsi="Arial" w:cs="Arial"/>
                <w:bCs/>
                <w:iCs/>
                <w:color w:val="auto"/>
                <w:sz w:val="22"/>
                <w:szCs w:val="22"/>
              </w:rPr>
              <w:t>a</w:t>
            </w:r>
            <w:r w:rsidRPr="00267943">
              <w:rPr>
                <w:rFonts w:ascii="Arial" w:hAnsi="Arial" w:cs="Arial"/>
                <w:bCs/>
                <w:iCs/>
                <w:color w:val="auto"/>
                <w:sz w:val="22"/>
                <w:szCs w:val="22"/>
              </w:rPr>
              <w:t>kční</w:t>
            </w:r>
            <w:r w:rsidR="00465FD4">
              <w:rPr>
                <w:rFonts w:ascii="Arial" w:hAnsi="Arial" w:cs="Arial"/>
                <w:bCs/>
                <w:iCs/>
                <w:color w:val="auto"/>
                <w:sz w:val="22"/>
                <w:szCs w:val="22"/>
              </w:rPr>
              <w:t>c</w:t>
            </w:r>
            <w:r w:rsidRPr="00267943">
              <w:rPr>
                <w:rFonts w:ascii="Arial" w:hAnsi="Arial" w:cs="Arial"/>
                <w:bCs/>
                <w:iCs/>
                <w:color w:val="auto"/>
                <w:sz w:val="22"/>
                <w:szCs w:val="22"/>
              </w:rPr>
              <w:t>h plán</w:t>
            </w:r>
            <w:r w:rsidR="00465FD4">
              <w:rPr>
                <w:rFonts w:ascii="Arial" w:hAnsi="Arial" w:cs="Arial"/>
                <w:bCs/>
                <w:iCs/>
                <w:color w:val="auto"/>
                <w:sz w:val="22"/>
                <w:szCs w:val="22"/>
              </w:rPr>
              <w:t>ů</w:t>
            </w:r>
            <w:r w:rsidRPr="00267943">
              <w:rPr>
                <w:rFonts w:ascii="Arial" w:hAnsi="Arial" w:cs="Arial"/>
                <w:bCs/>
                <w:iCs/>
                <w:color w:val="auto"/>
                <w:sz w:val="22"/>
                <w:szCs w:val="22"/>
              </w:rPr>
              <w:t xml:space="preserve"> Strategie hospodářské restrukturalizace </w:t>
            </w:r>
            <w:r w:rsidR="00465FD4">
              <w:rPr>
                <w:rFonts w:ascii="Arial" w:hAnsi="Arial" w:cs="Arial"/>
                <w:bCs/>
                <w:iCs/>
                <w:color w:val="auto"/>
                <w:sz w:val="22"/>
                <w:szCs w:val="22"/>
              </w:rPr>
              <w:t>vznikl</w:t>
            </w:r>
            <w:r w:rsidRPr="00267943">
              <w:rPr>
                <w:rFonts w:ascii="Arial" w:hAnsi="Arial" w:cs="Arial"/>
                <w:bCs/>
                <w:iCs/>
                <w:color w:val="auto"/>
                <w:sz w:val="22"/>
                <w:szCs w:val="22"/>
              </w:rPr>
              <w:t xml:space="preserve"> program zaměřený na přípravné fáze regenerace specifických brownfieldů směřujících k jejich dalšímu efektivnímu využití. </w:t>
            </w:r>
          </w:p>
          <w:p w14:paraId="3A4AA23B" w14:textId="3394452A" w:rsidR="00267943" w:rsidRPr="00267943" w:rsidRDefault="60F7CA77" w:rsidP="008C0420">
            <w:pPr>
              <w:pStyle w:val="Odstavecseseznamem"/>
              <w:spacing w:after="0"/>
              <w:ind w:left="0"/>
              <w:jc w:val="both"/>
              <w:rPr>
                <w:rFonts w:eastAsia="Times New Roman" w:cs="Arial"/>
                <w:b/>
                <w:bCs/>
                <w:color w:val="000000"/>
                <w:sz w:val="22"/>
                <w:lang w:eastAsia="cs-CZ"/>
              </w:rPr>
            </w:pPr>
            <w:r w:rsidRPr="0BF363E0">
              <w:rPr>
                <w:rFonts w:cs="Arial"/>
                <w:sz w:val="22"/>
              </w:rPr>
              <w:t>V současné době probíhá podpora r</w:t>
            </w:r>
            <w:r w:rsidRPr="008C0420">
              <w:rPr>
                <w:rFonts w:eastAsiaTheme="minorEastAsia" w:cs="Arial"/>
                <w:sz w:val="22"/>
              </w:rPr>
              <w:t>egenerace brownfieldů pro podnikatelské či nepodnikatelské využití z celé řady zdrojů a dotačních titulů – NPO, SFPI. Jedná se však ve velké míře o programy, které umožní řešit pouze určitou část využití daného brownfieldu. Chybí však program nebo nastavení vzájemné provázanosti mezi programy</w:t>
            </w:r>
            <w:r w:rsidRPr="0BF363E0">
              <w:rPr>
                <w:rFonts w:cs="Arial"/>
                <w:sz w:val="22"/>
              </w:rPr>
              <w:t xml:space="preserve"> </w:t>
            </w:r>
            <w:r w:rsidR="3E644778" w:rsidRPr="0BF363E0">
              <w:rPr>
                <w:rFonts w:cs="Arial"/>
                <w:sz w:val="22"/>
              </w:rPr>
              <w:t>podporující regeneraci brownfieldů směřujících k jejich dalšímu efektivnímu využití</w:t>
            </w:r>
            <w:r w:rsidRPr="0BF363E0">
              <w:rPr>
                <w:rFonts w:cs="Arial"/>
                <w:sz w:val="22"/>
              </w:rPr>
              <w:t xml:space="preserve">, tak aby umožnili v daném čase a místě podporu možného kombinovaného využití takto regenerované oblasti. </w:t>
            </w:r>
            <w:r w:rsidR="3E644778" w:rsidRPr="0BF363E0">
              <w:rPr>
                <w:rFonts w:cs="Arial"/>
                <w:sz w:val="22"/>
              </w:rPr>
              <w:t xml:space="preserve"> </w:t>
            </w:r>
            <w:r w:rsidRPr="0BF363E0">
              <w:rPr>
                <w:rFonts w:cs="Arial"/>
                <w:sz w:val="22"/>
              </w:rPr>
              <w:t xml:space="preserve">Takto vytvořený program nebo provázanost podmínek existujících programů bude </w:t>
            </w:r>
            <w:r w:rsidR="3E644778" w:rsidRPr="0BF363E0">
              <w:rPr>
                <w:rFonts w:cs="Arial"/>
                <w:sz w:val="22"/>
              </w:rPr>
              <w:t>navazovat na výše uvedený program podporující přípravnou fázi využití brownfieldů</w:t>
            </w:r>
            <w:r w:rsidRPr="0BF363E0">
              <w:rPr>
                <w:rFonts w:cs="Arial"/>
                <w:sz w:val="22"/>
              </w:rPr>
              <w:t xml:space="preserve"> (studie, podporované ze strany MMR)</w:t>
            </w:r>
            <w:r w:rsidR="3E644778" w:rsidRPr="0BF363E0">
              <w:rPr>
                <w:rFonts w:cs="Arial"/>
                <w:sz w:val="22"/>
              </w:rPr>
              <w:t xml:space="preserve">. Program </w:t>
            </w:r>
            <w:r w:rsidR="00C96262">
              <w:rPr>
                <w:rFonts w:cs="Arial"/>
                <w:sz w:val="22"/>
              </w:rPr>
              <w:t>bude</w:t>
            </w:r>
            <w:r w:rsidR="00C96262" w:rsidRPr="0BF363E0">
              <w:rPr>
                <w:rFonts w:cs="Arial"/>
                <w:sz w:val="22"/>
              </w:rPr>
              <w:t xml:space="preserve"> </w:t>
            </w:r>
            <w:r w:rsidR="3E644778" w:rsidRPr="0BF363E0">
              <w:rPr>
                <w:rFonts w:cs="Arial"/>
                <w:sz w:val="22"/>
              </w:rPr>
              <w:t xml:space="preserve">připraven </w:t>
            </w:r>
            <w:r w:rsidR="00C96262">
              <w:rPr>
                <w:rFonts w:cs="Arial"/>
                <w:sz w:val="22"/>
              </w:rPr>
              <w:t>v souladu s pravidly pro poskytování veřejné podpory</w:t>
            </w:r>
            <w:r w:rsidR="3E644778" w:rsidRPr="0BF363E0">
              <w:rPr>
                <w:rFonts w:cs="Arial"/>
                <w:sz w:val="22"/>
              </w:rPr>
              <w:t>. Finanční prostředky podnikatelským subjektům budou poskytovány v souladu s regionální investiční mapou podpory, případně formou de minimis.</w:t>
            </w:r>
          </w:p>
        </w:tc>
      </w:tr>
      <w:tr w:rsidR="00267943" w:rsidRPr="00267943" w14:paraId="0901B35D" w14:textId="77777777" w:rsidTr="0BF363E0">
        <w:trPr>
          <w:gridAfter w:val="1"/>
          <w:wAfter w:w="19" w:type="dxa"/>
          <w:trHeight w:val="454"/>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92E7D" w14:textId="77777777" w:rsidR="00267943" w:rsidRPr="0017795C" w:rsidRDefault="00267943" w:rsidP="00267943">
            <w:pPr>
              <w:spacing w:after="0"/>
              <w:rPr>
                <w:rFonts w:cs="Arial"/>
                <w:b/>
                <w:bCs/>
                <w:sz w:val="22"/>
              </w:rPr>
            </w:pPr>
            <w:r w:rsidRPr="0017795C">
              <w:rPr>
                <w:rFonts w:cs="Arial"/>
                <w:b/>
                <w:bCs/>
                <w:sz w:val="22"/>
              </w:rPr>
              <w:t>Cíl programu/opatření</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EF239C" w14:textId="713ADD90" w:rsidR="006A11C5" w:rsidRDefault="3E644778" w:rsidP="0BF363E0">
            <w:pPr>
              <w:spacing w:after="0" w:line="276" w:lineRule="auto"/>
              <w:jc w:val="both"/>
              <w:rPr>
                <w:rFonts w:cs="Arial"/>
                <w:sz w:val="22"/>
              </w:rPr>
            </w:pPr>
            <w:r w:rsidRPr="0BF363E0">
              <w:rPr>
                <w:rFonts w:cs="Arial"/>
                <w:sz w:val="22"/>
              </w:rPr>
              <w:t>Cílem opatření je vytvořit program</w:t>
            </w:r>
            <w:r w:rsidR="60F7CA77" w:rsidRPr="0BF363E0">
              <w:rPr>
                <w:rFonts w:cs="Arial"/>
                <w:sz w:val="22"/>
              </w:rPr>
              <w:t xml:space="preserve"> nebo nástroje pro provázání existujících programů</w:t>
            </w:r>
            <w:r w:rsidRPr="0BF363E0">
              <w:rPr>
                <w:rFonts w:cs="Arial"/>
                <w:sz w:val="22"/>
              </w:rPr>
              <w:t>, jejichž prostřednictvím bude možné regenerovat specifické brownfieldy ve strukturálně postižených krajích a vytvořit tak nová rozvojová území, která budou přitahovat další investic</w:t>
            </w:r>
            <w:r w:rsidR="60F7CA77" w:rsidRPr="0BF363E0">
              <w:rPr>
                <w:rFonts w:cs="Arial"/>
                <w:sz w:val="22"/>
              </w:rPr>
              <w:t xml:space="preserve">e a zvýší kvalitu života obyvatel v SPR. </w:t>
            </w:r>
          </w:p>
          <w:p w14:paraId="12AF06BD" w14:textId="2B6C6DDA" w:rsidR="00267943" w:rsidRPr="00267943" w:rsidRDefault="60F7CA77" w:rsidP="0BF363E0">
            <w:pPr>
              <w:spacing w:after="0" w:line="276" w:lineRule="auto"/>
              <w:jc w:val="both"/>
              <w:rPr>
                <w:rFonts w:cs="Arial"/>
                <w:sz w:val="22"/>
              </w:rPr>
            </w:pPr>
            <w:r w:rsidRPr="0BF363E0">
              <w:rPr>
                <w:rFonts w:cs="Arial"/>
                <w:sz w:val="22"/>
              </w:rPr>
              <w:t xml:space="preserve">Cílem je sladit různé podpůrné nástroje na regeneraci brownfieldů, které v současnosti existují nebo se připravují. Předpokládá se, že potenciální specifické brownfieldy budou revitalizovány kombinací více zdrojů. </w:t>
            </w:r>
            <w:r w:rsidR="3E644778" w:rsidRPr="0BF363E0">
              <w:rPr>
                <w:rFonts w:cs="Arial"/>
                <w:sz w:val="22"/>
              </w:rPr>
              <w:t xml:space="preserve"> </w:t>
            </w:r>
          </w:p>
          <w:p w14:paraId="6C295729" w14:textId="7C6E8B5A" w:rsidR="00267943" w:rsidRPr="00267943" w:rsidRDefault="00267943" w:rsidP="00267943">
            <w:pPr>
              <w:spacing w:after="0"/>
              <w:jc w:val="both"/>
              <w:rPr>
                <w:rFonts w:cs="Arial"/>
                <w:bCs/>
                <w:iCs/>
                <w:sz w:val="22"/>
              </w:rPr>
            </w:pPr>
          </w:p>
        </w:tc>
      </w:tr>
      <w:tr w:rsidR="00267943" w:rsidRPr="00267943" w14:paraId="1F7DAB83" w14:textId="77777777" w:rsidTr="0BF363E0">
        <w:trPr>
          <w:gridAfter w:val="1"/>
          <w:wAfter w:w="19" w:type="dxa"/>
          <w:trHeight w:val="520"/>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4AA6D1" w14:textId="77777777" w:rsidR="00267943" w:rsidRPr="0017795C" w:rsidRDefault="00267943" w:rsidP="00267943">
            <w:pPr>
              <w:spacing w:after="0"/>
              <w:rPr>
                <w:rFonts w:cs="Arial"/>
                <w:b/>
                <w:bCs/>
                <w:sz w:val="22"/>
              </w:rPr>
            </w:pPr>
            <w:r w:rsidRPr="0017795C">
              <w:rPr>
                <w:rFonts w:cs="Arial"/>
                <w:b/>
                <w:bCs/>
                <w:sz w:val="22"/>
              </w:rPr>
              <w:t>Provázanost, propojení s dalšími opatřeními</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EE63F6" w14:textId="32ED5C95" w:rsidR="00267943" w:rsidRPr="00267943" w:rsidRDefault="001530EF" w:rsidP="00267943">
            <w:pPr>
              <w:spacing w:after="0"/>
              <w:jc w:val="both"/>
              <w:rPr>
                <w:rFonts w:cs="Arial"/>
                <w:iCs/>
                <w:sz w:val="22"/>
              </w:rPr>
            </w:pPr>
            <w:r>
              <w:rPr>
                <w:rFonts w:cs="Arial"/>
                <w:bCs/>
                <w:iCs/>
                <w:sz w:val="22"/>
              </w:rPr>
              <w:t>Návaznost na opatření pro zpracování studií využitelnosti specifických brownfieldů definovaných regiony v předchozích akčních plánech strategie RE:START</w:t>
            </w:r>
            <w:r w:rsidR="00267943" w:rsidRPr="00267943">
              <w:rPr>
                <w:rFonts w:cs="Arial"/>
                <w:bCs/>
                <w:iCs/>
                <w:sz w:val="22"/>
              </w:rPr>
              <w:t xml:space="preserve"> </w:t>
            </w:r>
          </w:p>
        </w:tc>
      </w:tr>
      <w:tr w:rsidR="009A7EFF" w:rsidRPr="0017795C" w14:paraId="518891AF" w14:textId="77777777" w:rsidTr="0BF363E0">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297D95" w14:textId="77777777" w:rsidR="009A7EFF" w:rsidRPr="0017795C" w:rsidRDefault="009A7EFF" w:rsidP="009B0CCC">
            <w:pPr>
              <w:spacing w:after="0"/>
              <w:rPr>
                <w:rFonts w:cs="Arial"/>
                <w:b/>
                <w:bCs/>
                <w:sz w:val="22"/>
              </w:rPr>
            </w:pPr>
            <w:r w:rsidRPr="0017795C">
              <w:rPr>
                <w:rFonts w:cs="Arial"/>
                <w:b/>
                <w:bCs/>
                <w:sz w:val="22"/>
              </w:rPr>
              <w:t>Předpoklad doby realizace opatření*</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C3916C" w14:textId="77777777" w:rsidR="009A7EFF" w:rsidRPr="0017795C" w:rsidRDefault="009A7EFF" w:rsidP="009B0CCC">
            <w:pPr>
              <w:spacing w:after="0"/>
              <w:rPr>
                <w:rFonts w:cs="Arial"/>
                <w:b/>
                <w:bCs/>
                <w:sz w:val="22"/>
              </w:rPr>
            </w:pPr>
            <w:r w:rsidRPr="0017795C">
              <w:rPr>
                <w:rFonts w:cs="Arial"/>
                <w:b/>
                <w:bCs/>
                <w:sz w:val="22"/>
              </w:rPr>
              <w:t>Od</w:t>
            </w:r>
            <w:r>
              <w:rPr>
                <w:rFonts w:cs="Arial"/>
                <w:b/>
                <w:bCs/>
                <w:sz w:val="22"/>
              </w:rPr>
              <w:t xml:space="preserve"> </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AEC356" w14:textId="77777777" w:rsidR="009A7EFF" w:rsidRPr="0017795C" w:rsidRDefault="009A7EFF" w:rsidP="009B0CCC">
            <w:pPr>
              <w:spacing w:after="0"/>
              <w:rPr>
                <w:rFonts w:cs="Arial"/>
                <w:b/>
                <w:bCs/>
                <w:sz w:val="22"/>
              </w:rPr>
            </w:pPr>
            <w:r w:rsidRPr="0017795C">
              <w:rPr>
                <w:rFonts w:cs="Arial"/>
                <w:b/>
                <w:bCs/>
                <w:sz w:val="22"/>
              </w:rPr>
              <w:t>Do</w:t>
            </w:r>
          </w:p>
        </w:tc>
      </w:tr>
      <w:tr w:rsidR="009A7EFF" w:rsidRPr="0017795C" w14:paraId="55719AE7" w14:textId="77777777" w:rsidTr="0BF363E0">
        <w:trPr>
          <w:gridAfter w:val="1"/>
          <w:wAfter w:w="19" w:type="dxa"/>
          <w:trHeight w:val="306"/>
        </w:trPr>
        <w:tc>
          <w:tcPr>
            <w:tcW w:w="2651" w:type="dxa"/>
            <w:vMerge/>
            <w:tcMar>
              <w:left w:w="108" w:type="dxa"/>
            </w:tcMar>
          </w:tcPr>
          <w:p w14:paraId="7F49BF70" w14:textId="77777777" w:rsidR="009A7EFF" w:rsidRPr="0017795C" w:rsidRDefault="009A7EFF" w:rsidP="009B0CCC">
            <w:pPr>
              <w:spacing w:after="0"/>
              <w:rPr>
                <w:rFonts w:cs="Arial"/>
                <w:b/>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4215DC" w14:textId="77777777" w:rsidR="009A7EFF" w:rsidRPr="00650141" w:rsidRDefault="009A7EFF" w:rsidP="009B0CCC">
            <w:pPr>
              <w:spacing w:after="0"/>
              <w:rPr>
                <w:rFonts w:cs="Arial"/>
                <w:bCs/>
                <w:sz w:val="22"/>
              </w:rPr>
            </w:pPr>
            <w:r w:rsidRPr="00650141">
              <w:rPr>
                <w:rFonts w:cs="Arial"/>
                <w:bCs/>
                <w:sz w:val="22"/>
              </w:rPr>
              <w:t>2023</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4D8199" w14:textId="77777777" w:rsidR="009A7EFF" w:rsidRPr="00650141" w:rsidRDefault="009A7EFF" w:rsidP="009B0CCC">
            <w:pPr>
              <w:spacing w:after="0"/>
              <w:rPr>
                <w:rFonts w:cs="Arial"/>
                <w:bCs/>
                <w:sz w:val="22"/>
              </w:rPr>
            </w:pPr>
            <w:r w:rsidRPr="00650141">
              <w:rPr>
                <w:rFonts w:cs="Arial"/>
                <w:bCs/>
                <w:sz w:val="22"/>
              </w:rPr>
              <w:t>2027</w:t>
            </w:r>
          </w:p>
        </w:tc>
      </w:tr>
      <w:tr w:rsidR="009A7EFF" w:rsidRPr="0017795C" w14:paraId="3C0207F6" w14:textId="77777777" w:rsidTr="0BF363E0">
        <w:trPr>
          <w:gridAfter w:val="1"/>
          <w:wAfter w:w="19" w:type="dxa"/>
          <w:trHeight w:val="202"/>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508556" w14:textId="77777777" w:rsidR="009A7EFF" w:rsidRPr="0017795C" w:rsidRDefault="009A7EFF" w:rsidP="009B0CCC">
            <w:pPr>
              <w:spacing w:after="0"/>
              <w:rPr>
                <w:rFonts w:cs="Arial"/>
                <w:b/>
                <w:bCs/>
                <w:sz w:val="22"/>
              </w:rPr>
            </w:pPr>
            <w:r w:rsidRPr="0017795C">
              <w:rPr>
                <w:rFonts w:cs="Arial"/>
                <w:b/>
                <w:bCs/>
                <w:sz w:val="22"/>
              </w:rPr>
              <w:t xml:space="preserve">Odpovědnost za realizaci = nositel opatření/programu </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17D98E" w14:textId="77777777" w:rsidR="009A7EFF" w:rsidRPr="00650141" w:rsidRDefault="009A7EFF" w:rsidP="009B0CCC">
            <w:pPr>
              <w:spacing w:after="0"/>
              <w:rPr>
                <w:rFonts w:cs="Arial"/>
                <w:b/>
                <w:bCs/>
                <w:sz w:val="22"/>
              </w:rPr>
            </w:pPr>
            <w:r w:rsidRPr="00650141">
              <w:rPr>
                <w:rFonts w:cs="Arial"/>
                <w:b/>
                <w:bCs/>
                <w:sz w:val="22"/>
              </w:rPr>
              <w:t>Organizace</w:t>
            </w:r>
          </w:p>
        </w:tc>
      </w:tr>
      <w:tr w:rsidR="009A7EFF" w:rsidRPr="0017795C" w14:paraId="27BD6348" w14:textId="77777777" w:rsidTr="0BF363E0">
        <w:trPr>
          <w:gridAfter w:val="1"/>
          <w:wAfter w:w="19" w:type="dxa"/>
          <w:trHeight w:val="452"/>
        </w:trPr>
        <w:tc>
          <w:tcPr>
            <w:tcW w:w="2651" w:type="dxa"/>
            <w:vMerge/>
            <w:tcMar>
              <w:left w:w="108" w:type="dxa"/>
            </w:tcMar>
          </w:tcPr>
          <w:p w14:paraId="34F83E03" w14:textId="77777777" w:rsidR="009A7EFF" w:rsidRPr="0017795C" w:rsidRDefault="009A7EFF" w:rsidP="009B0CCC">
            <w:pPr>
              <w:spacing w:after="0"/>
              <w:rPr>
                <w:rFonts w:cs="Arial"/>
                <w:b/>
                <w:bCs/>
                <w:sz w:val="22"/>
              </w:rPr>
            </w:pPr>
          </w:p>
        </w:tc>
        <w:tc>
          <w:tcPr>
            <w:tcW w:w="7414" w:type="dxa"/>
            <w:gridSpan w:val="2"/>
            <w:tcBorders>
              <w:top w:val="single" w:sz="4" w:space="0" w:color="000001"/>
              <w:left w:val="single" w:sz="4" w:space="0" w:color="000001"/>
              <w:right w:val="single" w:sz="4" w:space="0" w:color="000001"/>
            </w:tcBorders>
            <w:shd w:val="clear" w:color="auto" w:fill="auto"/>
            <w:tcMar>
              <w:left w:w="108" w:type="dxa"/>
            </w:tcMar>
          </w:tcPr>
          <w:p w14:paraId="6A5CAF19" w14:textId="77777777" w:rsidR="00267943" w:rsidRPr="00650141" w:rsidRDefault="00267943" w:rsidP="00267943">
            <w:pPr>
              <w:spacing w:after="0" w:line="276" w:lineRule="auto"/>
              <w:jc w:val="both"/>
              <w:rPr>
                <w:rFonts w:cs="Arial"/>
                <w:bCs/>
                <w:iCs/>
                <w:sz w:val="22"/>
              </w:rPr>
            </w:pPr>
            <w:r w:rsidRPr="00650141">
              <w:rPr>
                <w:rFonts w:cs="Arial"/>
                <w:bCs/>
                <w:iCs/>
                <w:sz w:val="22"/>
              </w:rPr>
              <w:t xml:space="preserve">MMR jako zpracovatel koncepce systému podpory prostřednictvím dotačních programů. Nositele jednotlivých budoucích (potenciálních) dotačních programů určí koncepce. </w:t>
            </w:r>
          </w:p>
          <w:p w14:paraId="04C57F9D" w14:textId="00B63E5C" w:rsidR="009A7EFF" w:rsidRPr="00650141" w:rsidRDefault="00267943" w:rsidP="00267943">
            <w:pPr>
              <w:spacing w:after="0" w:line="276" w:lineRule="auto"/>
              <w:jc w:val="both"/>
              <w:rPr>
                <w:rFonts w:eastAsia="Times New Roman" w:cs="Arial"/>
                <w:iCs/>
                <w:sz w:val="22"/>
                <w:lang w:eastAsia="cs-CZ"/>
              </w:rPr>
            </w:pPr>
            <w:r w:rsidRPr="00650141">
              <w:rPr>
                <w:rFonts w:cs="Arial"/>
                <w:bCs/>
                <w:iCs/>
                <w:sz w:val="22"/>
              </w:rPr>
              <w:t>Města jako iniciátoři a organizátoři místních programů komplexní obnovy urbanistických celků.</w:t>
            </w:r>
          </w:p>
        </w:tc>
      </w:tr>
      <w:tr w:rsidR="009A7EFF" w:rsidRPr="0017795C" w14:paraId="67986601" w14:textId="77777777" w:rsidTr="0BF363E0">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96924E" w14:textId="77777777" w:rsidR="009A7EFF" w:rsidRPr="0017795C" w:rsidRDefault="009A7EFF" w:rsidP="009B0CCC">
            <w:pPr>
              <w:spacing w:after="0"/>
              <w:rPr>
                <w:rFonts w:cs="Arial"/>
                <w:b/>
                <w:bCs/>
                <w:sz w:val="22"/>
              </w:rPr>
            </w:pPr>
            <w:r w:rsidRPr="0017795C">
              <w:rPr>
                <w:rFonts w:cs="Arial"/>
                <w:b/>
                <w:bCs/>
                <w:sz w:val="22"/>
              </w:rPr>
              <w:t>Rozpočet (odhad)</w:t>
            </w:r>
          </w:p>
          <w:p w14:paraId="5677894F" w14:textId="77777777" w:rsidR="009A7EFF" w:rsidRPr="0017795C" w:rsidRDefault="009A7EFF" w:rsidP="009B0CCC">
            <w:pPr>
              <w:spacing w:after="0"/>
              <w:rPr>
                <w:rFonts w:cs="Arial"/>
                <w:b/>
                <w:bCs/>
                <w:sz w:val="22"/>
              </w:rPr>
            </w:pPr>
            <w:r w:rsidRPr="0017795C">
              <w:rPr>
                <w:rFonts w:cs="Arial"/>
                <w:bCs/>
                <w:i/>
                <w:sz w:val="22"/>
              </w:rPr>
              <w:t>na realizaci nebo na přípravu v případě, kdy se opatření připravuje pro další akční plán</w:t>
            </w:r>
            <w:r w:rsidRPr="0017795C">
              <w:rPr>
                <w:rFonts w:cs="Arial"/>
                <w:bCs/>
                <w:sz w:val="22"/>
              </w:rPr>
              <w:t> </w:t>
            </w:r>
            <w:r w:rsidRPr="0017795C">
              <w:rPr>
                <w:rFonts w:cs="Arial"/>
                <w:b/>
                <w:bCs/>
                <w:sz w:val="22"/>
              </w:rPr>
              <w:t> </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DB86C6" w14:textId="77777777" w:rsidR="009A7EFF" w:rsidRPr="00650141" w:rsidRDefault="009A7EFF" w:rsidP="009B0CCC">
            <w:pPr>
              <w:spacing w:after="0"/>
              <w:rPr>
                <w:rFonts w:cs="Arial"/>
                <w:bCs/>
                <w:sz w:val="22"/>
              </w:rPr>
            </w:pPr>
            <w:r w:rsidRPr="00650141">
              <w:rPr>
                <w:rFonts w:cs="Arial"/>
                <w:b/>
                <w:bCs/>
                <w:sz w:val="22"/>
              </w:rPr>
              <w:t xml:space="preserve">Objem (Kč) </w:t>
            </w:r>
            <w:r w:rsidRPr="00650141">
              <w:rPr>
                <w:rFonts w:cs="Arial"/>
                <w:bCs/>
                <w:i/>
                <w:sz w:val="22"/>
              </w:rPr>
              <w:t>na celé období realizace</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CE230E" w14:textId="77777777" w:rsidR="009A7EFF" w:rsidRPr="00650141" w:rsidRDefault="009A7EFF" w:rsidP="009B0CCC">
            <w:pPr>
              <w:spacing w:after="0"/>
              <w:rPr>
                <w:rFonts w:cs="Arial"/>
                <w:b/>
                <w:bCs/>
                <w:sz w:val="22"/>
              </w:rPr>
            </w:pPr>
            <w:r w:rsidRPr="00650141">
              <w:rPr>
                <w:rFonts w:cs="Arial"/>
                <w:b/>
                <w:bCs/>
                <w:sz w:val="22"/>
              </w:rPr>
              <w:t xml:space="preserve">Předpokládané zdroje financování </w:t>
            </w:r>
          </w:p>
          <w:p w14:paraId="5123DB14" w14:textId="77777777" w:rsidR="009A7EFF" w:rsidRPr="00650141" w:rsidRDefault="009A7EFF" w:rsidP="009B0CCC">
            <w:pPr>
              <w:spacing w:after="0"/>
              <w:rPr>
                <w:rFonts w:cs="Arial"/>
                <w:bCs/>
                <w:sz w:val="22"/>
              </w:rPr>
            </w:pPr>
          </w:p>
        </w:tc>
      </w:tr>
      <w:tr w:rsidR="00267943" w:rsidRPr="00C13AFB" w14:paraId="64EC9B68" w14:textId="77777777" w:rsidTr="0BF363E0">
        <w:trPr>
          <w:gridAfter w:val="1"/>
          <w:wAfter w:w="19" w:type="dxa"/>
          <w:trHeight w:val="1040"/>
        </w:trPr>
        <w:tc>
          <w:tcPr>
            <w:tcW w:w="2651" w:type="dxa"/>
            <w:vMerge/>
            <w:tcMar>
              <w:left w:w="108" w:type="dxa"/>
            </w:tcMar>
          </w:tcPr>
          <w:p w14:paraId="5C8E291A" w14:textId="77777777" w:rsidR="00267943" w:rsidRPr="0017795C" w:rsidRDefault="00267943" w:rsidP="00267943">
            <w:pPr>
              <w:spacing w:after="0"/>
              <w:rPr>
                <w:rFonts w:cs="Arial"/>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4CBA422" w14:textId="121FA73D" w:rsidR="00267943" w:rsidRPr="00650141" w:rsidRDefault="00267943" w:rsidP="00267943">
            <w:pPr>
              <w:spacing w:after="0"/>
              <w:rPr>
                <w:rFonts w:cs="Arial"/>
                <w:bCs/>
                <w:sz w:val="22"/>
              </w:rPr>
            </w:pPr>
            <w:r w:rsidRPr="00650141">
              <w:rPr>
                <w:rFonts w:eastAsia="Times New Roman" w:cs="Arial"/>
                <w:iCs/>
                <w:sz w:val="22"/>
                <w:lang w:eastAsia="cs-CZ"/>
              </w:rPr>
              <w:t xml:space="preserve">Bude zpřesněno v průběhu přípravy dotačního programu. </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5FAAA9" w14:textId="77777777" w:rsidR="00267943" w:rsidRPr="00650141" w:rsidRDefault="00267943" w:rsidP="00267943">
            <w:pPr>
              <w:spacing w:after="0" w:line="276" w:lineRule="auto"/>
              <w:rPr>
                <w:rFonts w:cs="Arial"/>
                <w:b/>
                <w:bCs/>
                <w:sz w:val="22"/>
              </w:rPr>
            </w:pPr>
            <w:r w:rsidRPr="00650141">
              <w:rPr>
                <w:rFonts w:cs="Arial"/>
                <w:b/>
                <w:bCs/>
                <w:sz w:val="22"/>
              </w:rPr>
              <w:t>Veřejné prostředky</w:t>
            </w:r>
          </w:p>
          <w:p w14:paraId="6822F5D3" w14:textId="77777777" w:rsidR="00267943" w:rsidRPr="00650141" w:rsidRDefault="00267943" w:rsidP="00267943">
            <w:pPr>
              <w:spacing w:after="0" w:line="276" w:lineRule="auto"/>
              <w:jc w:val="both"/>
              <w:rPr>
                <w:rFonts w:cs="Arial"/>
                <w:bCs/>
                <w:sz w:val="22"/>
              </w:rPr>
            </w:pPr>
            <w:r w:rsidRPr="00650141">
              <w:rPr>
                <w:rFonts w:cs="Arial"/>
                <w:bCs/>
                <w:sz w:val="22"/>
              </w:rPr>
              <w:t>Bude zpřesněno v průběhu přípravy dotačního programu.</w:t>
            </w:r>
          </w:p>
          <w:p w14:paraId="203D9717" w14:textId="77777777" w:rsidR="00267943" w:rsidRPr="00650141" w:rsidRDefault="00267943" w:rsidP="00267943">
            <w:pPr>
              <w:spacing w:after="0" w:line="276" w:lineRule="auto"/>
              <w:rPr>
                <w:rFonts w:cs="Arial"/>
                <w:bCs/>
                <w:sz w:val="22"/>
              </w:rPr>
            </w:pPr>
          </w:p>
          <w:p w14:paraId="75DA155C" w14:textId="77777777" w:rsidR="00267943" w:rsidRPr="00650141" w:rsidRDefault="00267943" w:rsidP="00267943">
            <w:pPr>
              <w:spacing w:after="0" w:line="276" w:lineRule="auto"/>
              <w:rPr>
                <w:rFonts w:cs="Arial"/>
                <w:b/>
                <w:bCs/>
                <w:sz w:val="22"/>
              </w:rPr>
            </w:pPr>
            <w:r w:rsidRPr="00650141">
              <w:rPr>
                <w:rFonts w:cs="Arial"/>
                <w:b/>
                <w:bCs/>
                <w:sz w:val="22"/>
              </w:rPr>
              <w:t>Soukromé prostředky</w:t>
            </w:r>
          </w:p>
          <w:p w14:paraId="4A72599D" w14:textId="77777777" w:rsidR="00267943" w:rsidRPr="00650141" w:rsidRDefault="00267943" w:rsidP="00267943">
            <w:pPr>
              <w:spacing w:after="0" w:line="276" w:lineRule="auto"/>
              <w:jc w:val="both"/>
              <w:rPr>
                <w:rFonts w:cs="Arial"/>
                <w:bCs/>
                <w:sz w:val="22"/>
              </w:rPr>
            </w:pPr>
            <w:r w:rsidRPr="00650141">
              <w:rPr>
                <w:rFonts w:cs="Arial"/>
                <w:bCs/>
                <w:sz w:val="22"/>
              </w:rPr>
              <w:t xml:space="preserve">Nelze odhadnout, avšak pro realizaci mnoha aktivit nezbytné. Míra soukromých (nepodpořených) investic je jedním z měřítek úspěšnosti obnovy. </w:t>
            </w:r>
          </w:p>
          <w:p w14:paraId="23649674" w14:textId="635F8AE0" w:rsidR="00267943" w:rsidRPr="00650141" w:rsidRDefault="00267943" w:rsidP="00267943">
            <w:pPr>
              <w:spacing w:after="0"/>
              <w:rPr>
                <w:rFonts w:cs="Arial"/>
                <w:bCs/>
                <w:sz w:val="22"/>
              </w:rPr>
            </w:pPr>
          </w:p>
        </w:tc>
      </w:tr>
      <w:tr w:rsidR="00267943" w:rsidRPr="0017795C" w14:paraId="65B7D48C" w14:textId="77777777" w:rsidTr="0BF363E0">
        <w:trPr>
          <w:gridAfter w:val="1"/>
          <w:wAfter w:w="19" w:type="dxa"/>
          <w:trHeight w:val="628"/>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12D89E" w14:textId="77777777" w:rsidR="00267943" w:rsidRPr="0017795C" w:rsidRDefault="00267943" w:rsidP="00267943">
            <w:pPr>
              <w:spacing w:after="0"/>
              <w:rPr>
                <w:rFonts w:cs="Arial"/>
                <w:b/>
                <w:bCs/>
                <w:sz w:val="22"/>
              </w:rPr>
            </w:pPr>
            <w:r w:rsidRPr="0017795C">
              <w:rPr>
                <w:rFonts w:cs="Arial"/>
                <w:b/>
                <w:bCs/>
                <w:sz w:val="22"/>
              </w:rPr>
              <w:t xml:space="preserve">Příprava programu/opatření </w:t>
            </w:r>
          </w:p>
          <w:p w14:paraId="420D1E8F" w14:textId="77777777" w:rsidR="00267943" w:rsidRPr="0017795C" w:rsidRDefault="00267943" w:rsidP="00267943">
            <w:pPr>
              <w:spacing w:after="0"/>
              <w:rPr>
                <w:rFonts w:cs="Arial"/>
                <w:b/>
                <w:bCs/>
                <w:sz w:val="22"/>
              </w:rPr>
            </w:pPr>
            <w:r w:rsidRPr="0017795C">
              <w:rPr>
                <w:rFonts w:cs="Arial"/>
                <w:b/>
                <w:bCs/>
                <w:sz w:val="22"/>
              </w:rPr>
              <w:t xml:space="preserve">nebo objem prostředků pro rok </w:t>
            </w:r>
            <w:r>
              <w:rPr>
                <w:rFonts w:cs="Arial"/>
                <w:b/>
                <w:bCs/>
                <w:sz w:val="22"/>
              </w:rPr>
              <w:t>2023-2024</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5A22C7" w14:textId="5DF9688D" w:rsidR="00267943" w:rsidRPr="00650141" w:rsidRDefault="00267943" w:rsidP="00267943">
            <w:pPr>
              <w:spacing w:after="0"/>
              <w:rPr>
                <w:rFonts w:cs="Arial"/>
                <w:b/>
                <w:bCs/>
                <w:i/>
                <w:iCs/>
                <w:sz w:val="22"/>
              </w:rPr>
            </w:pPr>
            <w:r w:rsidRPr="00650141">
              <w:rPr>
                <w:rFonts w:cs="Arial"/>
                <w:b/>
                <w:bCs/>
                <w:i/>
                <w:iCs/>
                <w:sz w:val="22"/>
              </w:rPr>
              <w:t xml:space="preserve">2023 </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F4E310" w14:textId="4A6F75D0" w:rsidR="00267943" w:rsidRPr="00267943" w:rsidRDefault="00267943" w:rsidP="00267943">
            <w:pPr>
              <w:spacing w:after="0"/>
              <w:rPr>
                <w:rFonts w:cs="Arial"/>
                <w:bCs/>
                <w:sz w:val="22"/>
              </w:rPr>
            </w:pPr>
            <w:r w:rsidRPr="00267943">
              <w:rPr>
                <w:rFonts w:cs="Arial"/>
                <w:bCs/>
                <w:sz w:val="22"/>
              </w:rPr>
              <w:t>Běžné zdroje MMR pro přípravu programu.</w:t>
            </w:r>
          </w:p>
        </w:tc>
      </w:tr>
      <w:tr w:rsidR="00267943" w:rsidRPr="0017795C" w14:paraId="4175EAAC" w14:textId="77777777" w:rsidTr="0BF363E0">
        <w:trPr>
          <w:gridAfter w:val="1"/>
          <w:wAfter w:w="19" w:type="dxa"/>
          <w:trHeight w:val="386"/>
        </w:trPr>
        <w:tc>
          <w:tcPr>
            <w:tcW w:w="2651" w:type="dxa"/>
            <w:vMerge/>
            <w:tcMar>
              <w:left w:w="108" w:type="dxa"/>
            </w:tcMar>
          </w:tcPr>
          <w:p w14:paraId="5861E2E3" w14:textId="77777777" w:rsidR="00267943" w:rsidRPr="0017795C" w:rsidRDefault="00267943" w:rsidP="00267943">
            <w:pPr>
              <w:spacing w:after="0"/>
              <w:rPr>
                <w:rFonts w:cs="Arial"/>
                <w:b/>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4A0B1C" w14:textId="77777777" w:rsidR="00267943" w:rsidRPr="00650141" w:rsidRDefault="00267943" w:rsidP="00267943">
            <w:pPr>
              <w:spacing w:after="0"/>
              <w:rPr>
                <w:rFonts w:cs="Arial"/>
                <w:b/>
                <w:bCs/>
                <w:i/>
                <w:iCs/>
                <w:sz w:val="22"/>
              </w:rPr>
            </w:pPr>
            <w:r w:rsidRPr="00650141">
              <w:rPr>
                <w:rFonts w:cs="Arial"/>
                <w:b/>
                <w:bCs/>
                <w:i/>
                <w:iCs/>
                <w:sz w:val="22"/>
              </w:rPr>
              <w:t>2024</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99198C" w14:textId="3107947D" w:rsidR="00267943" w:rsidRPr="00267943" w:rsidRDefault="00267943" w:rsidP="00267943">
            <w:pPr>
              <w:spacing w:after="0"/>
              <w:jc w:val="both"/>
              <w:rPr>
                <w:rFonts w:cs="Arial"/>
                <w:bCs/>
                <w:sz w:val="22"/>
              </w:rPr>
            </w:pPr>
            <w:r w:rsidRPr="00267943">
              <w:rPr>
                <w:rFonts w:cs="Arial"/>
                <w:bCs/>
                <w:sz w:val="22"/>
              </w:rPr>
              <w:t xml:space="preserve">Státní rozpočet a rozpočty měst. </w:t>
            </w:r>
          </w:p>
        </w:tc>
      </w:tr>
      <w:tr w:rsidR="009A7EFF" w:rsidRPr="00A31087" w14:paraId="30AA0EA2" w14:textId="77777777" w:rsidTr="0BF363E0">
        <w:trPr>
          <w:gridAfter w:val="1"/>
          <w:wAfter w:w="19" w:type="dxa"/>
          <w:trHeight w:val="510"/>
        </w:trPr>
        <w:tc>
          <w:tcPr>
            <w:tcW w:w="2651" w:type="dxa"/>
            <w:vMerge w:val="restart"/>
            <w:tcBorders>
              <w:top w:val="single" w:sz="4" w:space="0" w:color="000001"/>
              <w:left w:val="single" w:sz="4" w:space="0" w:color="000001"/>
              <w:right w:val="single" w:sz="4" w:space="0" w:color="000001"/>
            </w:tcBorders>
            <w:shd w:val="clear" w:color="auto" w:fill="auto"/>
            <w:tcMar>
              <w:left w:w="108" w:type="dxa"/>
            </w:tcMar>
          </w:tcPr>
          <w:p w14:paraId="63B8A804" w14:textId="77777777" w:rsidR="009A7EFF" w:rsidRPr="0017795C" w:rsidRDefault="009A7EFF" w:rsidP="009B0CCC">
            <w:pPr>
              <w:spacing w:after="0"/>
              <w:rPr>
                <w:rFonts w:cs="Arial"/>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3447" w:type="dxa"/>
            <w:tcBorders>
              <w:top w:val="single" w:sz="4" w:space="0" w:color="000001"/>
              <w:left w:val="single" w:sz="4" w:space="0" w:color="000001"/>
              <w:bottom w:val="dotted" w:sz="4" w:space="0" w:color="auto"/>
              <w:right w:val="single" w:sz="4" w:space="0" w:color="000001"/>
            </w:tcBorders>
            <w:shd w:val="clear" w:color="auto" w:fill="auto"/>
            <w:tcMar>
              <w:left w:w="108" w:type="dxa"/>
            </w:tcMar>
          </w:tcPr>
          <w:p w14:paraId="3E1291FF" w14:textId="77777777" w:rsidR="009A7EFF" w:rsidRPr="00A31087" w:rsidRDefault="009A7EFF" w:rsidP="009B0CCC">
            <w:pPr>
              <w:spacing w:after="0"/>
              <w:rPr>
                <w:rFonts w:cs="Arial"/>
                <w:bCs/>
                <w:sz w:val="22"/>
              </w:rPr>
            </w:pPr>
          </w:p>
        </w:tc>
        <w:tc>
          <w:tcPr>
            <w:tcW w:w="3967" w:type="dxa"/>
            <w:tcBorders>
              <w:top w:val="single" w:sz="4" w:space="0" w:color="000001"/>
              <w:left w:val="single" w:sz="4" w:space="0" w:color="000001"/>
              <w:bottom w:val="dotted" w:sz="4" w:space="0" w:color="auto"/>
              <w:right w:val="single" w:sz="4" w:space="0" w:color="000001"/>
            </w:tcBorders>
            <w:shd w:val="clear" w:color="auto" w:fill="auto"/>
          </w:tcPr>
          <w:p w14:paraId="6977B6BB" w14:textId="00A82AB6" w:rsidR="009A7EFF" w:rsidRPr="00A31087" w:rsidRDefault="00267943" w:rsidP="009B0CCC">
            <w:pPr>
              <w:spacing w:after="0"/>
              <w:rPr>
                <w:rFonts w:cs="Arial"/>
                <w:bCs/>
                <w:sz w:val="22"/>
              </w:rPr>
            </w:pPr>
            <w:r>
              <w:rPr>
                <w:rFonts w:cs="Arial"/>
                <w:bCs/>
                <w:sz w:val="22"/>
              </w:rPr>
              <w:t>Rozpočet MMR.</w:t>
            </w:r>
          </w:p>
        </w:tc>
      </w:tr>
      <w:tr w:rsidR="009A7EFF" w:rsidRPr="0017795C" w14:paraId="3F54715F" w14:textId="77777777" w:rsidTr="0BF363E0">
        <w:trPr>
          <w:gridAfter w:val="1"/>
          <w:wAfter w:w="19" w:type="dxa"/>
          <w:trHeight w:val="1304"/>
        </w:trPr>
        <w:tc>
          <w:tcPr>
            <w:tcW w:w="2651" w:type="dxa"/>
            <w:vMerge/>
            <w:tcMar>
              <w:left w:w="108" w:type="dxa"/>
            </w:tcMar>
          </w:tcPr>
          <w:p w14:paraId="07002982" w14:textId="77777777" w:rsidR="009A7EFF" w:rsidRPr="0017795C" w:rsidRDefault="009A7EFF" w:rsidP="009B0CCC">
            <w:pPr>
              <w:spacing w:after="0"/>
              <w:rPr>
                <w:rFonts w:cs="Arial"/>
                <w:b/>
                <w:bCs/>
                <w:sz w:val="22"/>
              </w:rPr>
            </w:pPr>
          </w:p>
        </w:tc>
        <w:tc>
          <w:tcPr>
            <w:tcW w:w="3447" w:type="dxa"/>
            <w:tcBorders>
              <w:top w:val="dotted" w:sz="4" w:space="0" w:color="auto"/>
              <w:left w:val="single" w:sz="4" w:space="0" w:color="000001"/>
              <w:bottom w:val="single" w:sz="4" w:space="0" w:color="000001"/>
              <w:right w:val="single" w:sz="4" w:space="0" w:color="000001"/>
            </w:tcBorders>
            <w:shd w:val="clear" w:color="auto" w:fill="auto"/>
            <w:tcMar>
              <w:left w:w="108" w:type="dxa"/>
            </w:tcMar>
          </w:tcPr>
          <w:p w14:paraId="2C450CBC" w14:textId="77777777" w:rsidR="009A7EFF" w:rsidRPr="0017795C" w:rsidRDefault="009A7EFF" w:rsidP="009B0CCC">
            <w:pPr>
              <w:pStyle w:val="Odstavecseseznamem"/>
              <w:spacing w:after="0" w:line="276" w:lineRule="auto"/>
              <w:ind w:left="222"/>
              <w:rPr>
                <w:rFonts w:cs="Arial"/>
                <w:bCs/>
                <w:sz w:val="22"/>
              </w:rPr>
            </w:pPr>
          </w:p>
        </w:tc>
        <w:tc>
          <w:tcPr>
            <w:tcW w:w="3967" w:type="dxa"/>
            <w:tcBorders>
              <w:top w:val="dotted" w:sz="4" w:space="0" w:color="auto"/>
              <w:left w:val="single" w:sz="4" w:space="0" w:color="000001"/>
              <w:bottom w:val="single" w:sz="4" w:space="0" w:color="000001"/>
              <w:right w:val="single" w:sz="4" w:space="0" w:color="000001"/>
            </w:tcBorders>
            <w:shd w:val="clear" w:color="auto" w:fill="auto"/>
          </w:tcPr>
          <w:p w14:paraId="70065E16" w14:textId="77777777" w:rsidR="009A7EFF" w:rsidRPr="0017795C" w:rsidRDefault="009A7EFF" w:rsidP="009B0CCC">
            <w:pPr>
              <w:spacing w:after="0"/>
              <w:rPr>
                <w:rFonts w:cs="Arial"/>
                <w:bCs/>
                <w:sz w:val="22"/>
              </w:rPr>
            </w:pPr>
          </w:p>
        </w:tc>
      </w:tr>
    </w:tbl>
    <w:p w14:paraId="001CB19D" w14:textId="77777777" w:rsidR="009A7EFF" w:rsidRDefault="009A7EFF" w:rsidP="0053700D"/>
    <w:p w14:paraId="4226802A" w14:textId="016E3A0C" w:rsidR="0053700D" w:rsidRDefault="0053700D" w:rsidP="0053700D"/>
    <w:p w14:paraId="7CB57D74" w14:textId="7F745733" w:rsidR="00C253D9" w:rsidRDefault="00C253D9" w:rsidP="0053700D"/>
    <w:p w14:paraId="2D4248CC" w14:textId="77777777" w:rsidR="00C253D9" w:rsidRPr="0053700D" w:rsidRDefault="00C253D9" w:rsidP="0053700D"/>
    <w:p w14:paraId="3798E7C3" w14:textId="40402610" w:rsidR="00B65C98" w:rsidRDefault="00B65C98" w:rsidP="00385000">
      <w:pPr>
        <w:pStyle w:val="Nadpis1"/>
      </w:pPr>
      <w:bookmarkStart w:id="67" w:name="_Toc113364978"/>
      <w:r w:rsidRPr="0017795C">
        <w:t>Pilíř C – Výzkum a vývoj</w:t>
      </w:r>
      <w:bookmarkEnd w:id="61"/>
      <w:bookmarkEnd w:id="62"/>
      <w:bookmarkEnd w:id="63"/>
      <w:bookmarkEnd w:id="67"/>
    </w:p>
    <w:p w14:paraId="6B73458D" w14:textId="4C7A5951" w:rsidR="00385000" w:rsidRDefault="00C253D9" w:rsidP="00C253D9">
      <w:pPr>
        <w:pStyle w:val="Nadpis2"/>
      </w:pPr>
      <w:bookmarkStart w:id="68" w:name="_Toc113364979"/>
      <w:r>
        <w:t>C.1 – Otevřenější a relevantnější VaV</w:t>
      </w:r>
      <w:bookmarkEnd w:id="68"/>
    </w:p>
    <w:p w14:paraId="0A06DA53" w14:textId="367C488D" w:rsidR="00C253D9" w:rsidRPr="007B5ABE" w:rsidRDefault="74ED2C2E" w:rsidP="00C253D9">
      <w:pPr>
        <w:pStyle w:val="Nadpis3"/>
      </w:pPr>
      <w:bookmarkStart w:id="69" w:name="_Toc479589426"/>
      <w:bookmarkStart w:id="70" w:name="_Toc486595453"/>
      <w:bookmarkStart w:id="71" w:name="_Toc113364980"/>
      <w:r>
        <w:t xml:space="preserve">V.C.1.1 </w:t>
      </w:r>
      <w:r w:rsidR="2A2C19D2">
        <w:t xml:space="preserve">Specifická podpora aplikovaného výzkumu a inovací </w:t>
      </w:r>
      <w:r w:rsidR="60CC6436">
        <w:t xml:space="preserve">pro strukturálně postižené regiony v rámci programu </w:t>
      </w:r>
      <w:r w:rsidR="276BE222">
        <w:t>SIGMA</w:t>
      </w:r>
      <w:bookmarkEnd w:id="69"/>
      <w:bookmarkEnd w:id="70"/>
      <w:bookmarkEnd w:id="71"/>
    </w:p>
    <w:tbl>
      <w:tblPr>
        <w:tblW w:w="9606" w:type="dxa"/>
        <w:tblInd w:w="-284"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CellMar>
          <w:left w:w="115" w:type="dxa"/>
          <w:right w:w="115" w:type="dxa"/>
        </w:tblCellMar>
        <w:tblLook w:val="0400" w:firstRow="0" w:lastRow="0" w:firstColumn="0" w:lastColumn="0" w:noHBand="0" w:noVBand="1"/>
      </w:tblPr>
      <w:tblGrid>
        <w:gridCol w:w="2375"/>
        <w:gridCol w:w="2128"/>
        <w:gridCol w:w="75"/>
        <w:gridCol w:w="5028"/>
      </w:tblGrid>
      <w:tr w:rsidR="00C253D9" w:rsidRPr="007B5ABE" w14:paraId="5F40A484" w14:textId="77777777" w:rsidTr="1A347DC3">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hemeFill="background1"/>
            <w:tcMar>
              <w:left w:w="108" w:type="dxa"/>
            </w:tcMar>
          </w:tcPr>
          <w:p w14:paraId="43F24A04"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Úkol</w:t>
            </w:r>
          </w:p>
        </w:tc>
        <w:tc>
          <w:tcPr>
            <w:tcW w:w="7231" w:type="dxa"/>
            <w:gridSpan w:val="3"/>
            <w:tcBorders>
              <w:top w:val="single" w:sz="18" w:space="0" w:color="000001"/>
              <w:left w:val="single" w:sz="4" w:space="0" w:color="000001"/>
              <w:bottom w:val="single" w:sz="4" w:space="0" w:color="000001"/>
              <w:right w:val="single" w:sz="4" w:space="0" w:color="000001"/>
            </w:tcBorders>
            <w:shd w:val="clear" w:color="auto" w:fill="FFFFFF" w:themeFill="background1"/>
            <w:tcMar>
              <w:left w:w="108" w:type="dxa"/>
            </w:tcMar>
          </w:tcPr>
          <w:p w14:paraId="1622CB6B" w14:textId="77777777" w:rsidR="00C253D9" w:rsidRPr="00DD5E6F" w:rsidRDefault="00C253D9" w:rsidP="00E42068">
            <w:pPr>
              <w:spacing w:after="0"/>
              <w:jc w:val="both"/>
              <w:rPr>
                <w:rFonts w:cs="Arial"/>
                <w:b/>
                <w:i/>
                <w:iCs/>
                <w:color w:val="000000" w:themeColor="text1"/>
                <w:sz w:val="22"/>
              </w:rPr>
            </w:pPr>
            <w:r w:rsidRPr="00DD5E6F">
              <w:rPr>
                <w:rFonts w:cs="Arial"/>
                <w:b/>
                <w:i/>
                <w:iCs/>
                <w:color w:val="000000" w:themeColor="text1"/>
                <w:sz w:val="22"/>
              </w:rPr>
              <w:t>Vláda ukládá:</w:t>
            </w:r>
          </w:p>
          <w:p w14:paraId="07A2A654" w14:textId="77777777" w:rsidR="00C253D9" w:rsidRPr="00DD5E6F" w:rsidRDefault="00C253D9" w:rsidP="00E42068">
            <w:pPr>
              <w:spacing w:after="0"/>
              <w:jc w:val="both"/>
              <w:rPr>
                <w:rFonts w:cs="Arial"/>
                <w:b/>
                <w:i/>
                <w:iCs/>
                <w:color w:val="000000" w:themeColor="text1"/>
                <w:sz w:val="22"/>
              </w:rPr>
            </w:pPr>
            <w:r w:rsidRPr="00DD5E6F">
              <w:rPr>
                <w:rFonts w:cs="Arial"/>
                <w:b/>
                <w:i/>
                <w:iCs/>
                <w:color w:val="000000" w:themeColor="text1"/>
                <w:sz w:val="22"/>
              </w:rPr>
              <w:t>předsedovi Technologické agentury ČR</w:t>
            </w:r>
          </w:p>
          <w:p w14:paraId="410E5E33" w14:textId="4CD34BF5" w:rsidR="00C253D9" w:rsidRPr="008C0420" w:rsidRDefault="002F1945" w:rsidP="1A347DC3">
            <w:pPr>
              <w:spacing w:after="0"/>
              <w:jc w:val="both"/>
              <w:rPr>
                <w:rFonts w:cs="Arial"/>
                <w:color w:val="000000" w:themeColor="text1"/>
                <w:sz w:val="22"/>
              </w:rPr>
            </w:pPr>
            <w:r w:rsidRPr="002F1945">
              <w:rPr>
                <w:rFonts w:cs="Arial"/>
                <w:i/>
                <w:iCs/>
                <w:sz w:val="22"/>
              </w:rPr>
              <w:t>zajistit v programu SIGMA vyhlášení regionálně specifických veřejných soutěží nebo specifických zvýhodnění (např. formou vyhrazené finanční alokace) určených pro strukturálně znevýhodněné regiony v relevantních veřejných soutěžích.</w:t>
            </w:r>
          </w:p>
        </w:tc>
      </w:tr>
      <w:tr w:rsidR="00C253D9" w:rsidRPr="007B5ABE" w14:paraId="1AEC81D8" w14:textId="77777777" w:rsidTr="1A347DC3">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hemeFill="background1"/>
            <w:tcMar>
              <w:left w:w="108" w:type="dxa"/>
            </w:tcMar>
          </w:tcPr>
          <w:p w14:paraId="4DF43B90"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Pilíř</w:t>
            </w:r>
          </w:p>
        </w:tc>
        <w:tc>
          <w:tcPr>
            <w:tcW w:w="7231" w:type="dxa"/>
            <w:gridSpan w:val="3"/>
            <w:tcBorders>
              <w:top w:val="single" w:sz="18" w:space="0" w:color="000001"/>
              <w:left w:val="single" w:sz="4" w:space="0" w:color="000001"/>
              <w:bottom w:val="single" w:sz="4" w:space="0" w:color="000001"/>
              <w:right w:val="single" w:sz="4" w:space="0" w:color="000001"/>
            </w:tcBorders>
            <w:shd w:val="clear" w:color="auto" w:fill="FFFFFF" w:themeFill="background1"/>
            <w:tcMar>
              <w:left w:w="108" w:type="dxa"/>
            </w:tcMar>
          </w:tcPr>
          <w:p w14:paraId="2D9DD476" w14:textId="63768DE1" w:rsidR="00C253D9" w:rsidRPr="00DD5E6F" w:rsidRDefault="00C253D9" w:rsidP="0BF363E0">
            <w:pPr>
              <w:spacing w:after="0"/>
              <w:rPr>
                <w:rFonts w:cs="Arial"/>
                <w:color w:val="000000" w:themeColor="text1"/>
                <w:sz w:val="22"/>
              </w:rPr>
            </w:pPr>
            <w:r w:rsidRPr="0BF363E0">
              <w:rPr>
                <w:rFonts w:cs="Arial"/>
                <w:color w:val="000000" w:themeColor="text1"/>
                <w:sz w:val="22"/>
              </w:rPr>
              <w:t>Pilíř C – Výzkum a vývoj</w:t>
            </w:r>
          </w:p>
        </w:tc>
      </w:tr>
      <w:tr w:rsidR="00C253D9" w:rsidRPr="007B5ABE" w14:paraId="41AEF5BC" w14:textId="77777777" w:rsidTr="1A347DC3">
        <w:trPr>
          <w:trHeight w:val="320"/>
        </w:trPr>
        <w:tc>
          <w:tcPr>
            <w:tcW w:w="2375" w:type="dxa"/>
            <w:tcBorders>
              <w:left w:val="single" w:sz="4" w:space="0" w:color="000001"/>
              <w:bottom w:val="single" w:sz="4" w:space="0" w:color="000001"/>
              <w:right w:val="single" w:sz="4" w:space="0" w:color="000001"/>
            </w:tcBorders>
            <w:shd w:val="clear" w:color="auto" w:fill="FFFFFF" w:themeFill="background1"/>
            <w:tcMar>
              <w:left w:w="108" w:type="dxa"/>
            </w:tcMar>
          </w:tcPr>
          <w:p w14:paraId="7E3E002D" w14:textId="77777777" w:rsidR="00C253D9" w:rsidRPr="00DD5E6F" w:rsidRDefault="00C253D9" w:rsidP="00E42068">
            <w:pPr>
              <w:spacing w:after="0"/>
              <w:rPr>
                <w:rFonts w:cs="Arial"/>
                <w:color w:val="000000" w:themeColor="text1"/>
                <w:sz w:val="22"/>
              </w:rPr>
            </w:pPr>
            <w:r w:rsidRPr="00DD5E6F">
              <w:rPr>
                <w:rFonts w:cs="Arial"/>
                <w:b/>
                <w:color w:val="000000" w:themeColor="text1"/>
                <w:sz w:val="22"/>
              </w:rPr>
              <w:t>Strategický cíl/cíle</w:t>
            </w:r>
          </w:p>
        </w:tc>
        <w:tc>
          <w:tcPr>
            <w:tcW w:w="7231" w:type="dxa"/>
            <w:gridSpan w:val="3"/>
            <w:tcBorders>
              <w:left w:val="single" w:sz="4" w:space="0" w:color="000001"/>
              <w:bottom w:val="single" w:sz="4" w:space="0" w:color="000001"/>
              <w:right w:val="single" w:sz="4" w:space="0" w:color="000001"/>
            </w:tcBorders>
            <w:shd w:val="clear" w:color="auto" w:fill="FFFFFF" w:themeFill="background1"/>
            <w:tcMar>
              <w:left w:w="108" w:type="dxa"/>
            </w:tcMar>
          </w:tcPr>
          <w:p w14:paraId="2B99ADD8" w14:textId="77777777" w:rsidR="00C253D9" w:rsidRPr="00DD5E6F" w:rsidRDefault="00C253D9" w:rsidP="00E42068">
            <w:pPr>
              <w:spacing w:after="0"/>
              <w:rPr>
                <w:rFonts w:cs="Arial"/>
                <w:color w:val="000000" w:themeColor="text1"/>
                <w:sz w:val="22"/>
              </w:rPr>
            </w:pPr>
            <w:r w:rsidRPr="00DD5E6F">
              <w:rPr>
                <w:rFonts w:cs="Arial"/>
                <w:color w:val="000000" w:themeColor="text1"/>
                <w:sz w:val="22"/>
              </w:rPr>
              <w:t>C.1 - Otevřenější a relevantnější VaV</w:t>
            </w:r>
          </w:p>
        </w:tc>
      </w:tr>
      <w:tr w:rsidR="00C253D9" w:rsidRPr="007B5ABE" w14:paraId="323C3DB4" w14:textId="77777777" w:rsidTr="1A347DC3">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701604F6" w14:textId="562DEB65" w:rsidR="00C253D9" w:rsidRPr="00DD5E6F" w:rsidRDefault="00C253D9" w:rsidP="0BF363E0">
            <w:pPr>
              <w:spacing w:after="0"/>
              <w:rPr>
                <w:rFonts w:cs="Arial"/>
                <w:b/>
                <w:bCs/>
                <w:color w:val="000000" w:themeColor="text1"/>
                <w:sz w:val="22"/>
              </w:rPr>
            </w:pPr>
            <w:r w:rsidRPr="0BF363E0">
              <w:rPr>
                <w:rFonts w:cs="Arial"/>
                <w:b/>
                <w:bCs/>
                <w:color w:val="000000" w:themeColor="text1"/>
                <w:sz w:val="22"/>
              </w:rPr>
              <w:t>Oblast změn – indikátory</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17C93F24" w14:textId="033D0B31" w:rsidR="00C253D9" w:rsidRPr="00DD5E6F" w:rsidRDefault="00C253D9" w:rsidP="0BF363E0">
            <w:pPr>
              <w:spacing w:after="0"/>
              <w:jc w:val="both"/>
              <w:rPr>
                <w:rFonts w:cs="Arial"/>
                <w:color w:val="000000" w:themeColor="text1"/>
                <w:sz w:val="22"/>
              </w:rPr>
            </w:pPr>
            <w:r w:rsidRPr="0BF363E0">
              <w:rPr>
                <w:rFonts w:cs="Arial"/>
                <w:color w:val="000000" w:themeColor="text1"/>
                <w:sz w:val="22"/>
              </w:rPr>
              <w:t xml:space="preserve">Od tohoto opatření se očekává zejména společné – tedy finančně efektivní řešení společných </w:t>
            </w:r>
            <w:r w:rsidR="369766FB" w:rsidRPr="0BF363E0">
              <w:rPr>
                <w:rFonts w:cs="Arial"/>
                <w:color w:val="000000" w:themeColor="text1"/>
                <w:sz w:val="22"/>
              </w:rPr>
              <w:t xml:space="preserve">systémových výzev - </w:t>
            </w:r>
            <w:r w:rsidRPr="0BF363E0">
              <w:rPr>
                <w:rFonts w:cs="Arial"/>
                <w:color w:val="000000" w:themeColor="text1"/>
                <w:sz w:val="22"/>
              </w:rPr>
              <w:t>problémů a zvýšení konkurenceschopnosti zúčastněných organizací (VO a firem) i regionů.</w:t>
            </w:r>
          </w:p>
          <w:p w14:paraId="1E87FF9A" w14:textId="77777777" w:rsidR="00C253D9" w:rsidRPr="00DD5E6F" w:rsidRDefault="00C253D9" w:rsidP="00E42068">
            <w:pPr>
              <w:spacing w:before="240" w:after="0"/>
              <w:rPr>
                <w:rFonts w:cs="Arial"/>
                <w:color w:val="000000" w:themeColor="text1"/>
                <w:sz w:val="22"/>
              </w:rPr>
            </w:pPr>
            <w:r w:rsidRPr="00DD5E6F">
              <w:rPr>
                <w:rFonts w:cs="Arial"/>
                <w:color w:val="000000" w:themeColor="text1"/>
                <w:sz w:val="22"/>
              </w:rPr>
              <w:t>C.1 - Indikátory:</w:t>
            </w:r>
          </w:p>
          <w:p w14:paraId="62658146" w14:textId="7B5D34C1" w:rsidR="00C253D9" w:rsidRPr="00DD5E6F" w:rsidRDefault="00C253D9" w:rsidP="0BF363E0">
            <w:pPr>
              <w:widowControl w:val="0"/>
              <w:numPr>
                <w:ilvl w:val="0"/>
                <w:numId w:val="65"/>
              </w:numPr>
              <w:spacing w:after="0" w:line="276" w:lineRule="auto"/>
              <w:ind w:left="744" w:hanging="425"/>
              <w:contextualSpacing/>
              <w:jc w:val="both"/>
              <w:rPr>
                <w:rFonts w:cs="Arial"/>
                <w:color w:val="000000" w:themeColor="text1"/>
                <w:sz w:val="22"/>
              </w:rPr>
            </w:pPr>
            <w:r w:rsidRPr="0BF363E0">
              <w:rPr>
                <w:rFonts w:cs="Arial"/>
                <w:color w:val="000000" w:themeColor="text1"/>
                <w:sz w:val="22"/>
              </w:rPr>
              <w:t xml:space="preserve">počet celkově navázaných přeshraničních spoluprací </w:t>
            </w:r>
          </w:p>
          <w:p w14:paraId="6B1D3B76" w14:textId="3BE8B926" w:rsidR="00C253D9" w:rsidRPr="00DD5E6F" w:rsidRDefault="00C253D9" w:rsidP="0BF363E0">
            <w:pPr>
              <w:widowControl w:val="0"/>
              <w:numPr>
                <w:ilvl w:val="0"/>
                <w:numId w:val="65"/>
              </w:numPr>
              <w:spacing w:after="0" w:line="276" w:lineRule="auto"/>
              <w:ind w:left="744" w:hanging="425"/>
              <w:contextualSpacing/>
              <w:jc w:val="both"/>
              <w:rPr>
                <w:rFonts w:cs="Arial"/>
                <w:color w:val="000000" w:themeColor="text1"/>
                <w:sz w:val="22"/>
              </w:rPr>
            </w:pPr>
            <w:r w:rsidRPr="0BF363E0">
              <w:rPr>
                <w:rFonts w:cs="Arial"/>
                <w:color w:val="000000" w:themeColor="text1"/>
                <w:sz w:val="22"/>
              </w:rPr>
              <w:t>počet úspěšných spoluprací – počet podpořených projektů</w:t>
            </w:r>
          </w:p>
          <w:p w14:paraId="5B7F0052" w14:textId="77777777" w:rsidR="00C253D9" w:rsidRPr="00DD5E6F" w:rsidRDefault="00C253D9" w:rsidP="00C253D9">
            <w:pPr>
              <w:widowControl w:val="0"/>
              <w:numPr>
                <w:ilvl w:val="0"/>
                <w:numId w:val="65"/>
              </w:numPr>
              <w:spacing w:after="0" w:line="276" w:lineRule="auto"/>
              <w:ind w:left="744" w:hanging="425"/>
              <w:contextualSpacing/>
              <w:jc w:val="both"/>
              <w:rPr>
                <w:rFonts w:cs="Arial"/>
                <w:color w:val="000000" w:themeColor="text1"/>
                <w:sz w:val="22"/>
              </w:rPr>
            </w:pPr>
            <w:r w:rsidRPr="00DD5E6F">
              <w:rPr>
                <w:rFonts w:cs="Arial"/>
                <w:color w:val="000000" w:themeColor="text1"/>
                <w:sz w:val="22"/>
              </w:rPr>
              <w:t>počet užitečných dosažených výsledků spolupráce</w:t>
            </w:r>
          </w:p>
        </w:tc>
      </w:tr>
      <w:tr w:rsidR="00C253D9" w:rsidRPr="007B5ABE" w14:paraId="329FBC4F" w14:textId="77777777" w:rsidTr="1A347DC3">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C17FC28" w14:textId="77777777" w:rsidR="00C253D9" w:rsidRPr="00DD5E6F" w:rsidRDefault="00C253D9" w:rsidP="00E42068">
            <w:pPr>
              <w:spacing w:after="0"/>
              <w:rPr>
                <w:rFonts w:cs="Arial"/>
                <w:b/>
                <w:i/>
                <w:color w:val="000000" w:themeColor="text1"/>
                <w:sz w:val="22"/>
              </w:rPr>
            </w:pPr>
            <w:r w:rsidRPr="00DD5E6F">
              <w:rPr>
                <w:rFonts w:cs="Arial"/>
                <w:b/>
                <w:color w:val="000000" w:themeColor="text1"/>
                <w:sz w:val="22"/>
              </w:rPr>
              <w:t>Název opatření/programu</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F31553C" w14:textId="328A1FDC" w:rsidR="00C253D9" w:rsidRPr="00DD5E6F" w:rsidRDefault="00C96262" w:rsidP="0BF363E0">
            <w:pPr>
              <w:spacing w:after="0"/>
              <w:jc w:val="both"/>
              <w:rPr>
                <w:rFonts w:cs="Arial"/>
                <w:color w:val="000000" w:themeColor="text1"/>
                <w:sz w:val="22"/>
              </w:rPr>
            </w:pPr>
            <w:r>
              <w:t>Specifická podpora aplikovaného výzkumu a inovací pro strukturálně postižené regiony v rámci programu SIGMA</w:t>
            </w:r>
          </w:p>
        </w:tc>
      </w:tr>
      <w:tr w:rsidR="00C253D9" w:rsidRPr="007B5ABE" w14:paraId="431847BB" w14:textId="77777777" w:rsidTr="1A347DC3">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3507F08D"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Zdůvodnění a popis programu</w:t>
            </w:r>
          </w:p>
          <w:p w14:paraId="0CA42080" w14:textId="77777777" w:rsidR="00C253D9" w:rsidRPr="00DD5E6F" w:rsidRDefault="00C253D9" w:rsidP="00E42068">
            <w:pPr>
              <w:spacing w:after="0"/>
              <w:rPr>
                <w:rFonts w:cs="Arial"/>
                <w:b/>
                <w:color w:val="000000" w:themeColor="text1"/>
                <w:sz w:val="22"/>
                <w:shd w:val="clear" w:color="auto" w:fill="D9D9D9"/>
              </w:rPr>
            </w:pP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42E6653" w14:textId="6D531D08" w:rsidR="00C253D9" w:rsidRPr="001530EF" w:rsidRDefault="00C84493" w:rsidP="00C84493">
            <w:pPr>
              <w:spacing w:before="240" w:after="0"/>
              <w:jc w:val="both"/>
              <w:rPr>
                <w:rFonts w:cs="Arial"/>
                <w:i/>
                <w:iCs/>
                <w:color w:val="000000" w:themeColor="text1"/>
                <w:sz w:val="22"/>
              </w:rPr>
            </w:pPr>
            <w:r w:rsidRPr="001530EF">
              <w:rPr>
                <w:rFonts w:cs="Arial"/>
                <w:color w:val="292929"/>
                <w:sz w:val="22"/>
                <w:shd w:val="clear" w:color="auto" w:fill="FFFFFF"/>
              </w:rPr>
              <w:t>Hlavním cílem programu je podpora aplikovaného výzkumu a inovací vedoucí ke vzniku nových výsledků uplatnitelných v praxi, k řešení výzev a potřeb společnosti a hospodářství a k podpoře řešení systémových opatření výzkumného a inovačního prostředí. Naplňování hlavního cíle programu bude probíhat prostřednictvím pěti dílčích cílů.</w:t>
            </w:r>
            <w:r w:rsidRPr="001530EF">
              <w:rPr>
                <w:rFonts w:cs="Arial"/>
                <w:i/>
                <w:iCs/>
                <w:color w:val="000000" w:themeColor="text1"/>
                <w:sz w:val="22"/>
              </w:rPr>
              <w:t xml:space="preserve"> </w:t>
            </w:r>
          </w:p>
        </w:tc>
      </w:tr>
      <w:tr w:rsidR="00C253D9" w:rsidRPr="007B5ABE" w14:paraId="4D0F678F" w14:textId="77777777" w:rsidTr="1A347DC3">
        <w:trPr>
          <w:trHeight w:val="440"/>
        </w:trPr>
        <w:tc>
          <w:tcPr>
            <w:tcW w:w="2375"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1584B903"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 xml:space="preserve">Cíl programu/opatření </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1FBA6708" w14:textId="59EADEAC" w:rsidR="00C253D9" w:rsidRPr="00DD5E6F" w:rsidRDefault="00C84493" w:rsidP="0BF363E0">
            <w:pPr>
              <w:spacing w:after="0"/>
              <w:jc w:val="both"/>
              <w:rPr>
                <w:rFonts w:cs="Arial"/>
                <w:color w:val="000000" w:themeColor="text1"/>
                <w:sz w:val="22"/>
              </w:rPr>
            </w:pPr>
            <w:r w:rsidRPr="0BF363E0">
              <w:rPr>
                <w:rFonts w:cs="Arial"/>
                <w:color w:val="000000" w:themeColor="text1"/>
                <w:sz w:val="22"/>
              </w:rPr>
              <w:t>Cílem opatření je podpora rozvoje znalostní základny v oblasti výzkumu a vývoje na území SPR, a to realizací projektů na území těchto regionů, nebo formou aktivního zapojení subjektů z těchto regionů. Toto bude podpořeno využitím specifické podpory/zvýhodnění pro SPR obdobně jako tomu bylo u předchozích programu TA ČR.</w:t>
            </w:r>
            <w:r w:rsidR="00C253D9" w:rsidRPr="0BF363E0">
              <w:rPr>
                <w:rFonts w:cs="Arial"/>
                <w:color w:val="000000" w:themeColor="text1"/>
                <w:sz w:val="22"/>
              </w:rPr>
              <w:t xml:space="preserve"> </w:t>
            </w:r>
          </w:p>
        </w:tc>
      </w:tr>
      <w:tr w:rsidR="00C253D9" w:rsidRPr="007B5ABE" w14:paraId="4B111E88" w14:textId="77777777" w:rsidTr="1A347DC3">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6304C7FE"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Provázanost, propojení s dalšími opatřeními</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9793C75" w14:textId="77777777" w:rsidR="00C253D9" w:rsidRPr="00DD5E6F" w:rsidRDefault="00C253D9" w:rsidP="00E42068">
            <w:pPr>
              <w:spacing w:after="0"/>
              <w:rPr>
                <w:rFonts w:cs="Arial"/>
                <w:color w:val="000000" w:themeColor="text1"/>
                <w:sz w:val="22"/>
              </w:rPr>
            </w:pPr>
            <w:r w:rsidRPr="00DD5E6F">
              <w:rPr>
                <w:rFonts w:cs="Arial"/>
                <w:color w:val="000000" w:themeColor="text1"/>
                <w:sz w:val="22"/>
              </w:rPr>
              <w:t>D, A</w:t>
            </w:r>
          </w:p>
        </w:tc>
      </w:tr>
      <w:tr w:rsidR="00C253D9" w:rsidRPr="007B5ABE" w14:paraId="1374C96E" w14:textId="77777777" w:rsidTr="1A347DC3">
        <w:trPr>
          <w:trHeight w:val="3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6ACD32ED"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Předpoklad doby realizace opatření*</w:t>
            </w: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5D27A109"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Od</w:t>
            </w:r>
          </w:p>
        </w:tc>
        <w:tc>
          <w:tcPr>
            <w:tcW w:w="5028"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5459C8AF"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Do</w:t>
            </w:r>
          </w:p>
        </w:tc>
      </w:tr>
      <w:tr w:rsidR="00C253D9" w:rsidRPr="007B5ABE" w14:paraId="63C65F3D" w14:textId="77777777" w:rsidTr="1A347DC3">
        <w:trPr>
          <w:trHeight w:val="300"/>
        </w:trPr>
        <w:tc>
          <w:tcPr>
            <w:tcW w:w="2375" w:type="dxa"/>
            <w:vMerge/>
            <w:tcMar>
              <w:left w:w="108" w:type="dxa"/>
            </w:tcMar>
          </w:tcPr>
          <w:p w14:paraId="02602B00" w14:textId="77777777" w:rsidR="00C253D9" w:rsidRPr="00DD5E6F" w:rsidRDefault="00C253D9" w:rsidP="00E42068">
            <w:pPr>
              <w:spacing w:after="0"/>
              <w:rPr>
                <w:rFonts w:cs="Arial"/>
                <w:b/>
                <w:color w:val="000000" w:themeColor="text1"/>
                <w:sz w:val="22"/>
              </w:rPr>
            </w:pP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3E5E4EA8" w14:textId="589C5051" w:rsidR="00C253D9" w:rsidRPr="00650141" w:rsidRDefault="00DD5E6F" w:rsidP="00E42068">
            <w:pPr>
              <w:spacing w:after="0"/>
              <w:rPr>
                <w:rFonts w:cs="Arial"/>
                <w:sz w:val="22"/>
              </w:rPr>
            </w:pPr>
            <w:r w:rsidRPr="00650141">
              <w:rPr>
                <w:rFonts w:cs="Arial"/>
                <w:sz w:val="22"/>
              </w:rPr>
              <w:t>2023</w:t>
            </w:r>
          </w:p>
        </w:tc>
        <w:tc>
          <w:tcPr>
            <w:tcW w:w="5028"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2FC4A97" w14:textId="04F9AB3E" w:rsidR="00C253D9" w:rsidRPr="00650141" w:rsidRDefault="00C253D9" w:rsidP="00E42068">
            <w:pPr>
              <w:spacing w:after="0"/>
              <w:rPr>
                <w:rFonts w:cs="Arial"/>
                <w:sz w:val="22"/>
              </w:rPr>
            </w:pPr>
            <w:r w:rsidRPr="00650141">
              <w:rPr>
                <w:rFonts w:cs="Arial"/>
                <w:sz w:val="22"/>
              </w:rPr>
              <w:t>202</w:t>
            </w:r>
            <w:r w:rsidR="00DD5E6F" w:rsidRPr="00650141">
              <w:rPr>
                <w:rFonts w:cs="Arial"/>
                <w:sz w:val="22"/>
              </w:rPr>
              <w:t>9</w:t>
            </w:r>
          </w:p>
        </w:tc>
      </w:tr>
      <w:tr w:rsidR="00C253D9" w:rsidRPr="007B5ABE" w14:paraId="7050C1F8" w14:textId="77777777" w:rsidTr="1A347DC3">
        <w:trPr>
          <w:trHeight w:val="2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C40A5F0"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 xml:space="preserve">Odpovědnost za realizaci = nositel opatření/programu </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672ACEEA" w14:textId="77777777" w:rsidR="00C253D9" w:rsidRPr="00650141" w:rsidRDefault="00C253D9" w:rsidP="00E42068">
            <w:pPr>
              <w:spacing w:after="0"/>
              <w:rPr>
                <w:rFonts w:cs="Arial"/>
                <w:b/>
                <w:sz w:val="22"/>
              </w:rPr>
            </w:pPr>
            <w:r w:rsidRPr="00650141">
              <w:rPr>
                <w:rFonts w:cs="Arial"/>
                <w:b/>
                <w:sz w:val="22"/>
              </w:rPr>
              <w:t>Organizace</w:t>
            </w:r>
          </w:p>
        </w:tc>
      </w:tr>
      <w:tr w:rsidR="00C253D9" w:rsidRPr="007B5ABE" w14:paraId="6EC11AC0" w14:textId="77777777" w:rsidTr="1A347DC3">
        <w:trPr>
          <w:trHeight w:val="628"/>
        </w:trPr>
        <w:tc>
          <w:tcPr>
            <w:tcW w:w="2375" w:type="dxa"/>
            <w:vMerge/>
            <w:tcMar>
              <w:left w:w="108" w:type="dxa"/>
            </w:tcMar>
          </w:tcPr>
          <w:p w14:paraId="652E3490" w14:textId="77777777" w:rsidR="00C253D9" w:rsidRPr="00DD5E6F" w:rsidRDefault="00C253D9" w:rsidP="00E42068">
            <w:pPr>
              <w:spacing w:after="0"/>
              <w:rPr>
                <w:rFonts w:cs="Arial"/>
                <w:b/>
                <w:color w:val="000000" w:themeColor="text1"/>
                <w:sz w:val="22"/>
              </w:rPr>
            </w:pPr>
          </w:p>
        </w:tc>
        <w:tc>
          <w:tcPr>
            <w:tcW w:w="7231" w:type="dxa"/>
            <w:gridSpan w:val="3"/>
            <w:tcBorders>
              <w:top w:val="single" w:sz="4" w:space="0" w:color="000001"/>
              <w:left w:val="single" w:sz="4" w:space="0" w:color="000001"/>
              <w:bottom w:val="single" w:sz="4" w:space="0" w:color="auto"/>
              <w:right w:val="single" w:sz="4" w:space="0" w:color="000001"/>
            </w:tcBorders>
            <w:shd w:val="clear" w:color="auto" w:fill="FFFFFF" w:themeFill="background1"/>
            <w:tcMar>
              <w:left w:w="108" w:type="dxa"/>
            </w:tcMar>
          </w:tcPr>
          <w:p w14:paraId="38A360B0" w14:textId="77777777" w:rsidR="00C253D9" w:rsidRPr="00650141" w:rsidRDefault="00C253D9" w:rsidP="00E42068">
            <w:pPr>
              <w:spacing w:after="0"/>
              <w:rPr>
                <w:rFonts w:cs="Arial"/>
                <w:sz w:val="22"/>
              </w:rPr>
            </w:pPr>
            <w:r w:rsidRPr="00650141">
              <w:rPr>
                <w:rFonts w:cs="Arial"/>
                <w:sz w:val="22"/>
              </w:rPr>
              <w:t>TA ČR</w:t>
            </w:r>
          </w:p>
        </w:tc>
      </w:tr>
      <w:tr w:rsidR="00C253D9" w:rsidRPr="007B5ABE" w14:paraId="462AD05A" w14:textId="77777777" w:rsidTr="1A347DC3">
        <w:trPr>
          <w:trHeight w:val="330"/>
        </w:trPr>
        <w:tc>
          <w:tcPr>
            <w:tcW w:w="2375" w:type="dxa"/>
            <w:vMerge w:val="restart"/>
            <w:tcBorders>
              <w:top w:val="single" w:sz="4" w:space="0" w:color="auto"/>
              <w:left w:val="single" w:sz="4" w:space="0" w:color="000001"/>
              <w:bottom w:val="single" w:sz="4" w:space="0" w:color="000001"/>
              <w:right w:val="single" w:sz="4" w:space="0" w:color="000001"/>
            </w:tcBorders>
            <w:shd w:val="clear" w:color="auto" w:fill="FFFFFF" w:themeFill="background1"/>
            <w:tcMar>
              <w:left w:w="108" w:type="dxa"/>
            </w:tcMar>
          </w:tcPr>
          <w:p w14:paraId="012C174A"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Rozpočet (odhad)</w:t>
            </w:r>
          </w:p>
        </w:tc>
        <w:tc>
          <w:tcPr>
            <w:tcW w:w="2128" w:type="dxa"/>
            <w:tcBorders>
              <w:top w:val="single" w:sz="4" w:space="0" w:color="auto"/>
              <w:left w:val="single" w:sz="4" w:space="0" w:color="000001"/>
              <w:bottom w:val="single" w:sz="4" w:space="0" w:color="000001"/>
              <w:right w:val="single" w:sz="4" w:space="0" w:color="000001"/>
            </w:tcBorders>
            <w:shd w:val="clear" w:color="auto" w:fill="FFFFFF" w:themeFill="background1"/>
            <w:tcMar>
              <w:left w:w="108" w:type="dxa"/>
            </w:tcMar>
          </w:tcPr>
          <w:p w14:paraId="138615C7" w14:textId="77777777" w:rsidR="00C253D9" w:rsidRPr="00650141" w:rsidRDefault="00C253D9" w:rsidP="00E42068">
            <w:pPr>
              <w:spacing w:after="0"/>
              <w:rPr>
                <w:rFonts w:cs="Arial"/>
                <w:sz w:val="22"/>
              </w:rPr>
            </w:pPr>
            <w:r w:rsidRPr="00650141">
              <w:rPr>
                <w:rFonts w:cs="Arial"/>
                <w:b/>
                <w:sz w:val="22"/>
              </w:rPr>
              <w:t xml:space="preserve">Objem (Kč) </w:t>
            </w:r>
          </w:p>
        </w:tc>
        <w:tc>
          <w:tcPr>
            <w:tcW w:w="5103" w:type="dxa"/>
            <w:gridSpan w:val="2"/>
            <w:tcBorders>
              <w:top w:val="single" w:sz="4" w:space="0" w:color="auto"/>
              <w:left w:val="single" w:sz="4" w:space="0" w:color="000001"/>
              <w:bottom w:val="single" w:sz="4" w:space="0" w:color="000001"/>
              <w:right w:val="single" w:sz="4" w:space="0" w:color="000001"/>
            </w:tcBorders>
            <w:shd w:val="clear" w:color="auto" w:fill="FFFFFF" w:themeFill="background1"/>
            <w:tcMar>
              <w:left w:w="108" w:type="dxa"/>
            </w:tcMar>
          </w:tcPr>
          <w:p w14:paraId="19FE26FF" w14:textId="77777777" w:rsidR="00C253D9" w:rsidRPr="00650141" w:rsidRDefault="00C253D9" w:rsidP="00E42068">
            <w:pPr>
              <w:spacing w:after="0"/>
              <w:rPr>
                <w:rFonts w:cs="Arial"/>
                <w:sz w:val="22"/>
              </w:rPr>
            </w:pPr>
            <w:r w:rsidRPr="00650141">
              <w:rPr>
                <w:rFonts w:cs="Arial"/>
                <w:b/>
                <w:sz w:val="22"/>
              </w:rPr>
              <w:t xml:space="preserve">Předpokládané zdroje financování </w:t>
            </w:r>
          </w:p>
        </w:tc>
      </w:tr>
      <w:tr w:rsidR="00C253D9" w:rsidRPr="007B5ABE" w14:paraId="5A95D65F" w14:textId="77777777" w:rsidTr="1A347DC3">
        <w:tc>
          <w:tcPr>
            <w:tcW w:w="2375" w:type="dxa"/>
            <w:vMerge/>
            <w:tcMar>
              <w:left w:w="108" w:type="dxa"/>
            </w:tcMar>
          </w:tcPr>
          <w:p w14:paraId="7387E85E" w14:textId="77777777" w:rsidR="00C253D9" w:rsidRPr="00DD5E6F" w:rsidRDefault="00C253D9" w:rsidP="00E42068">
            <w:pPr>
              <w:spacing w:after="0"/>
              <w:rPr>
                <w:rFonts w:cs="Arial"/>
                <w:color w:val="000000" w:themeColor="text1"/>
                <w:sz w:val="22"/>
              </w:rPr>
            </w:pPr>
          </w:p>
        </w:tc>
        <w:tc>
          <w:tcPr>
            <w:tcW w:w="2128"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3FEA543C" w14:textId="12BB4CA7" w:rsidR="00C253D9" w:rsidRPr="00650141" w:rsidRDefault="00C253D9" w:rsidP="00E42068">
            <w:pPr>
              <w:spacing w:after="0"/>
              <w:rPr>
                <w:rFonts w:cs="Arial"/>
                <w:sz w:val="22"/>
              </w:rPr>
            </w:pP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1BAE65D4" w14:textId="77777777" w:rsidR="00C253D9" w:rsidRPr="00650141" w:rsidRDefault="00C253D9" w:rsidP="00E42068">
            <w:pPr>
              <w:spacing w:after="0"/>
              <w:jc w:val="both"/>
              <w:rPr>
                <w:rFonts w:cs="Arial"/>
                <w:sz w:val="22"/>
              </w:rPr>
            </w:pPr>
            <w:r w:rsidRPr="00650141">
              <w:rPr>
                <w:rFonts w:cs="Arial"/>
                <w:sz w:val="22"/>
              </w:rPr>
              <w:t>Státní rozpočet – TA ČR – v rámci stávajícího rozpočtu</w:t>
            </w:r>
          </w:p>
          <w:p w14:paraId="3A5E9C10" w14:textId="133D78A0" w:rsidR="00C253D9" w:rsidRPr="00650141" w:rsidRDefault="00C253D9" w:rsidP="00650141">
            <w:pPr>
              <w:pStyle w:val="Odstavecseseznamem"/>
              <w:spacing w:after="0"/>
              <w:ind w:left="1080"/>
              <w:jc w:val="both"/>
              <w:rPr>
                <w:rFonts w:cs="Arial"/>
                <w:sz w:val="22"/>
              </w:rPr>
            </w:pPr>
          </w:p>
        </w:tc>
      </w:tr>
      <w:tr w:rsidR="00C253D9" w:rsidRPr="007B5ABE" w14:paraId="5916F4AF" w14:textId="77777777" w:rsidTr="1A347DC3">
        <w:trPr>
          <w:trHeight w:val="62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14DDC12" w14:textId="77777777" w:rsidR="00C253D9" w:rsidRPr="00DD5E6F" w:rsidRDefault="00C253D9" w:rsidP="00E42068">
            <w:pPr>
              <w:spacing w:after="0"/>
              <w:rPr>
                <w:rFonts w:cs="Arial"/>
                <w:b/>
                <w:color w:val="000000" w:themeColor="text1"/>
                <w:sz w:val="22"/>
              </w:rPr>
            </w:pPr>
            <w:r w:rsidRPr="00DD5E6F">
              <w:rPr>
                <w:rFonts w:cs="Arial"/>
                <w:b/>
                <w:color w:val="000000" w:themeColor="text1"/>
                <w:sz w:val="22"/>
              </w:rPr>
              <w:t xml:space="preserve">Příprava programu/opatření </w:t>
            </w:r>
          </w:p>
          <w:p w14:paraId="6300650B" w14:textId="624AFF98" w:rsidR="00C253D9" w:rsidRPr="00DD5E6F" w:rsidRDefault="00C253D9" w:rsidP="00E42068">
            <w:pPr>
              <w:spacing w:after="0"/>
              <w:rPr>
                <w:rFonts w:cs="Arial"/>
                <w:b/>
                <w:color w:val="000000" w:themeColor="text1"/>
                <w:sz w:val="22"/>
              </w:rPr>
            </w:pPr>
            <w:r w:rsidRPr="00DD5E6F">
              <w:rPr>
                <w:rFonts w:cs="Arial"/>
                <w:b/>
                <w:color w:val="000000" w:themeColor="text1"/>
                <w:sz w:val="22"/>
              </w:rPr>
              <w:t xml:space="preserve">nebo objem prostředků pro rok </w:t>
            </w:r>
            <w:r w:rsidRPr="00DD5E6F">
              <w:rPr>
                <w:rFonts w:cs="Arial"/>
                <w:b/>
                <w:color w:val="FF0000"/>
                <w:sz w:val="22"/>
              </w:rPr>
              <w:t>2024+</w:t>
            </w:r>
          </w:p>
        </w:tc>
        <w:tc>
          <w:tcPr>
            <w:tcW w:w="2128"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21315447" w14:textId="3849539D" w:rsidR="00C253D9" w:rsidRPr="00650141" w:rsidRDefault="00C253D9" w:rsidP="00E42068">
            <w:pPr>
              <w:spacing w:after="0"/>
              <w:rPr>
                <w:rFonts w:cs="Arial"/>
                <w:b/>
                <w:sz w:val="22"/>
              </w:rPr>
            </w:pP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AAC8FD6" w14:textId="7CB2512A" w:rsidR="00C253D9" w:rsidRPr="00650141" w:rsidRDefault="00C253D9" w:rsidP="00650141">
            <w:pPr>
              <w:widowControl w:val="0"/>
              <w:spacing w:after="0" w:line="276" w:lineRule="auto"/>
              <w:ind w:left="720"/>
              <w:jc w:val="both"/>
              <w:rPr>
                <w:rFonts w:cs="Arial"/>
                <w:sz w:val="22"/>
              </w:rPr>
            </w:pPr>
          </w:p>
        </w:tc>
      </w:tr>
      <w:tr w:rsidR="00C253D9" w:rsidRPr="007B5ABE" w14:paraId="283A425D" w14:textId="77777777" w:rsidTr="1A347DC3">
        <w:trPr>
          <w:trHeight w:val="380"/>
        </w:trPr>
        <w:tc>
          <w:tcPr>
            <w:tcW w:w="2375" w:type="dxa"/>
            <w:vMerge/>
            <w:tcMar>
              <w:left w:w="108" w:type="dxa"/>
            </w:tcMar>
          </w:tcPr>
          <w:p w14:paraId="60B5C5A6" w14:textId="77777777" w:rsidR="00C253D9" w:rsidRPr="00DD5E6F" w:rsidRDefault="00C253D9" w:rsidP="00E42068">
            <w:pPr>
              <w:spacing w:after="0"/>
              <w:rPr>
                <w:rFonts w:cs="Arial"/>
                <w:b/>
                <w:color w:val="000000" w:themeColor="text1"/>
                <w:sz w:val="22"/>
              </w:rPr>
            </w:pPr>
          </w:p>
        </w:tc>
        <w:tc>
          <w:tcPr>
            <w:tcW w:w="2128"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386C569C" w14:textId="5FE0B9A8" w:rsidR="00C253D9" w:rsidRPr="00650141" w:rsidRDefault="00C253D9" w:rsidP="00E42068">
            <w:pPr>
              <w:spacing w:after="0"/>
              <w:rPr>
                <w:rFonts w:cs="Arial"/>
                <w:b/>
                <w:sz w:val="22"/>
              </w:rPr>
            </w:pP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2F1A8A59" w14:textId="75A53125" w:rsidR="00C253D9" w:rsidRPr="00650141" w:rsidRDefault="00C253D9" w:rsidP="00650141">
            <w:pPr>
              <w:widowControl w:val="0"/>
              <w:spacing w:after="0" w:line="276" w:lineRule="auto"/>
              <w:ind w:left="720"/>
              <w:jc w:val="both"/>
              <w:rPr>
                <w:rFonts w:cs="Arial"/>
                <w:sz w:val="22"/>
              </w:rPr>
            </w:pPr>
          </w:p>
        </w:tc>
      </w:tr>
      <w:tr w:rsidR="00C253D9" w:rsidRPr="007B5ABE" w14:paraId="73EF95C2" w14:textId="77777777" w:rsidTr="1A347DC3">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5E10AEF1" w14:textId="77777777" w:rsidR="00C253D9" w:rsidRPr="00DD5E6F" w:rsidRDefault="00C253D9" w:rsidP="00E42068">
            <w:pPr>
              <w:spacing w:after="0"/>
              <w:rPr>
                <w:rFonts w:cs="Arial"/>
                <w:color w:val="000000" w:themeColor="text1"/>
                <w:sz w:val="22"/>
              </w:rPr>
            </w:pPr>
            <w:r w:rsidRPr="00DD5E6F">
              <w:rPr>
                <w:rFonts w:cs="Arial"/>
                <w:b/>
                <w:color w:val="000000" w:themeColor="text1"/>
                <w:sz w:val="22"/>
              </w:rPr>
              <w:t>Provozní náklady (odhad</w:t>
            </w:r>
            <w:r w:rsidRPr="00DD5E6F">
              <w:rPr>
                <w:rFonts w:cs="Arial"/>
                <w:color w:val="000000" w:themeColor="text1"/>
                <w:sz w:val="22"/>
              </w:rPr>
              <w:t xml:space="preserve">) </w:t>
            </w:r>
          </w:p>
        </w:tc>
        <w:tc>
          <w:tcPr>
            <w:tcW w:w="2128"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114467E" w14:textId="5D5B4802" w:rsidR="00C253D9" w:rsidRPr="00650141" w:rsidRDefault="00C253D9" w:rsidP="00E42068">
            <w:pPr>
              <w:spacing w:after="0"/>
              <w:rPr>
                <w:rFonts w:cs="Arial"/>
                <w:sz w:val="22"/>
              </w:rPr>
            </w:pP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Mar>
              <w:left w:w="108" w:type="dxa"/>
            </w:tcMar>
          </w:tcPr>
          <w:p w14:paraId="41E11BAD" w14:textId="52D01BE8" w:rsidR="00C253D9" w:rsidRPr="00650141" w:rsidRDefault="00C253D9" w:rsidP="00E42068">
            <w:pPr>
              <w:spacing w:after="0"/>
              <w:jc w:val="both"/>
              <w:rPr>
                <w:rFonts w:cs="Arial"/>
                <w:sz w:val="22"/>
              </w:rPr>
            </w:pPr>
          </w:p>
        </w:tc>
      </w:tr>
    </w:tbl>
    <w:p w14:paraId="033E59C7" w14:textId="45E638D3" w:rsidR="00C253D9" w:rsidRDefault="00C253D9" w:rsidP="00385000"/>
    <w:p w14:paraId="2EC188A4" w14:textId="77777777" w:rsidR="00385000" w:rsidRPr="00784DDD" w:rsidRDefault="00385000" w:rsidP="00385000">
      <w:pPr>
        <w:pStyle w:val="Nadpis2"/>
      </w:pPr>
      <w:bookmarkStart w:id="72" w:name="_Toc113364981"/>
      <w:r w:rsidRPr="00784DDD">
        <w:t>C.2 Výkonnější a atraktivnější VaV</w:t>
      </w:r>
      <w:bookmarkEnd w:id="72"/>
    </w:p>
    <w:p w14:paraId="51A3D87D" w14:textId="07FF4FE2" w:rsidR="00385000" w:rsidRPr="00F47A86" w:rsidRDefault="00385000" w:rsidP="00385000">
      <w:pPr>
        <w:pStyle w:val="Nadpis3"/>
      </w:pPr>
      <w:bookmarkStart w:id="73" w:name="_Toc113364982"/>
      <w:r w:rsidRPr="00F47A86">
        <w:t>V.</w:t>
      </w:r>
      <w:r>
        <w:t>C</w:t>
      </w:r>
      <w:r w:rsidRPr="00F47A86">
        <w:t>.</w:t>
      </w:r>
      <w:r>
        <w:t>2</w:t>
      </w:r>
      <w:r w:rsidRPr="00F47A86">
        <w:t>.</w:t>
      </w:r>
      <w:r>
        <w:t>1</w:t>
      </w:r>
      <w:r w:rsidRPr="00F47A86">
        <w:t xml:space="preserve"> </w:t>
      </w:r>
      <w:r w:rsidR="003E1C41">
        <w:t>Specifická podpora výzkumu ve strukturálně postižených regionech</w:t>
      </w:r>
      <w:bookmarkEnd w:id="73"/>
    </w:p>
    <w:tbl>
      <w:tblPr>
        <w:tblW w:w="10084"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51"/>
        <w:gridCol w:w="3447"/>
        <w:gridCol w:w="3967"/>
        <w:gridCol w:w="19"/>
      </w:tblGrid>
      <w:tr w:rsidR="003E1C41" w:rsidRPr="0017795C" w14:paraId="14DDD43B" w14:textId="77777777" w:rsidTr="6D9B07EB">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5B5163E" w14:textId="762FF48E" w:rsidR="003E1C41" w:rsidRPr="0017795C" w:rsidRDefault="003E1C41" w:rsidP="003E1C41">
            <w:pPr>
              <w:spacing w:after="0"/>
              <w:rPr>
                <w:rFonts w:cs="Arial"/>
                <w:b/>
                <w:bCs/>
                <w:sz w:val="22"/>
              </w:rPr>
            </w:pPr>
            <w:r w:rsidRPr="0017795C">
              <w:rPr>
                <w:rFonts w:cs="Arial"/>
                <w:b/>
                <w:bCs/>
                <w:sz w:val="22"/>
              </w:rPr>
              <w:t>Úkol</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8C5DF94" w14:textId="77777777" w:rsidR="003E1C41" w:rsidRPr="00F667C5" w:rsidRDefault="003E1C41" w:rsidP="003E1C41">
            <w:pPr>
              <w:spacing w:after="0"/>
              <w:rPr>
                <w:rFonts w:cs="Arial"/>
                <w:b/>
                <w:bCs/>
                <w:i/>
                <w:sz w:val="22"/>
              </w:rPr>
            </w:pPr>
            <w:r w:rsidRPr="00F667C5">
              <w:rPr>
                <w:rFonts w:cs="Arial"/>
                <w:b/>
                <w:bCs/>
                <w:i/>
                <w:sz w:val="22"/>
              </w:rPr>
              <w:t>Vláda ČR ukládá:</w:t>
            </w:r>
          </w:p>
          <w:p w14:paraId="4A1EEB22" w14:textId="38655676" w:rsidR="003E1C41" w:rsidRPr="00F667C5" w:rsidRDefault="00F667C5" w:rsidP="003E1C41">
            <w:pPr>
              <w:spacing w:after="0"/>
              <w:rPr>
                <w:rFonts w:cs="Arial"/>
                <w:b/>
                <w:i/>
                <w:sz w:val="22"/>
              </w:rPr>
            </w:pPr>
            <w:r w:rsidRPr="00F667C5">
              <w:rPr>
                <w:rFonts w:cs="Arial"/>
                <w:b/>
                <w:i/>
                <w:sz w:val="22"/>
              </w:rPr>
              <w:t>M</w:t>
            </w:r>
            <w:r w:rsidR="003E1C41" w:rsidRPr="00F667C5">
              <w:rPr>
                <w:rFonts w:cs="Arial"/>
                <w:b/>
                <w:i/>
                <w:sz w:val="22"/>
              </w:rPr>
              <w:t>inistr</w:t>
            </w:r>
            <w:r w:rsidR="009A1D0E">
              <w:rPr>
                <w:rFonts w:cs="Arial"/>
                <w:b/>
                <w:i/>
                <w:sz w:val="22"/>
              </w:rPr>
              <w:t>ovi</w:t>
            </w:r>
            <w:r w:rsidR="003E1C41" w:rsidRPr="00F667C5">
              <w:rPr>
                <w:rFonts w:cs="Arial"/>
                <w:b/>
                <w:i/>
                <w:sz w:val="22"/>
              </w:rPr>
              <w:t xml:space="preserve"> školství, mládeže a tělovýchovy</w:t>
            </w:r>
          </w:p>
          <w:p w14:paraId="1F2F644D" w14:textId="53343AE6" w:rsidR="003E1C41" w:rsidRPr="00F667C5" w:rsidRDefault="4B67C71B" w:rsidP="12255D97">
            <w:pPr>
              <w:pStyle w:val="Odstavecseseznamem"/>
              <w:numPr>
                <w:ilvl w:val="0"/>
                <w:numId w:val="55"/>
              </w:numPr>
              <w:spacing w:after="0" w:line="276" w:lineRule="auto"/>
              <w:jc w:val="both"/>
              <w:rPr>
                <w:rFonts w:cs="Arial"/>
                <w:i/>
                <w:iCs/>
                <w:sz w:val="22"/>
              </w:rPr>
            </w:pPr>
            <w:r w:rsidRPr="12255D97">
              <w:rPr>
                <w:rFonts w:cs="Arial"/>
                <w:i/>
                <w:iCs/>
                <w:sz w:val="22"/>
              </w:rPr>
              <w:t xml:space="preserve">zohlednit problematiku podpory výzkumu ve strukturálně postižených regionech v programovém období EU fondů 2021 – 2027 a v operačních programech OP JAK a poskytnout podporu </w:t>
            </w:r>
            <w:r w:rsidRPr="00C96262">
              <w:rPr>
                <w:rFonts w:eastAsiaTheme="minorEastAsia"/>
                <w:i/>
                <w:iCs/>
                <w:sz w:val="22"/>
              </w:rPr>
              <w:t>komplementárně podpoře poskytnuté v rámci OP ST. Dále umožnit specifické zvýhodnění žadatelů a projektů realizovaných na území strukturálně postižených regionů ve vazbě na podporu tzv. Smart Akcelerátorů a v návaznosti na regionálně specifická témata, resp. domény specializace formulované v krajských RIS 3 strategiích;</w:t>
            </w:r>
          </w:p>
          <w:p w14:paraId="7827957E" w14:textId="23FC8299" w:rsidR="003E1C41" w:rsidRPr="00F667C5" w:rsidRDefault="1F5FAEB0" w:rsidP="0BF363E0">
            <w:pPr>
              <w:spacing w:after="0" w:line="276" w:lineRule="auto"/>
              <w:jc w:val="both"/>
              <w:rPr>
                <w:rFonts w:cs="Arial"/>
                <w:b/>
                <w:bCs/>
                <w:i/>
                <w:iCs/>
                <w:sz w:val="22"/>
              </w:rPr>
            </w:pPr>
            <w:r w:rsidRPr="0BF363E0">
              <w:rPr>
                <w:rFonts w:cs="Arial"/>
                <w:b/>
                <w:bCs/>
                <w:i/>
                <w:iCs/>
                <w:sz w:val="22"/>
              </w:rPr>
              <w:t>M</w:t>
            </w:r>
            <w:r w:rsidR="009A1D0E">
              <w:rPr>
                <w:rFonts w:cs="Arial"/>
                <w:b/>
                <w:bCs/>
                <w:i/>
                <w:iCs/>
                <w:sz w:val="22"/>
              </w:rPr>
              <w:t>inistrovi</w:t>
            </w:r>
            <w:r w:rsidR="003E1C41" w:rsidRPr="0BF363E0">
              <w:rPr>
                <w:rFonts w:cs="Arial"/>
                <w:b/>
                <w:bCs/>
                <w:i/>
                <w:iCs/>
                <w:sz w:val="22"/>
              </w:rPr>
              <w:t xml:space="preserve"> školství, mládeže a tělovýchovy ve spolupráci s ministryní životního prostředí</w:t>
            </w:r>
          </w:p>
          <w:p w14:paraId="219EF378" w14:textId="4A249BC1" w:rsidR="003E1C41" w:rsidRPr="00F667C5" w:rsidRDefault="003E1C41" w:rsidP="00F667C5">
            <w:pPr>
              <w:pStyle w:val="Odstavecseseznamem"/>
              <w:numPr>
                <w:ilvl w:val="0"/>
                <w:numId w:val="55"/>
              </w:numPr>
              <w:spacing w:after="0" w:line="276" w:lineRule="auto"/>
              <w:jc w:val="both"/>
              <w:rPr>
                <w:rFonts w:cs="Arial"/>
                <w:i/>
                <w:sz w:val="22"/>
              </w:rPr>
            </w:pPr>
            <w:r w:rsidRPr="00F667C5">
              <w:rPr>
                <w:rFonts w:cs="Arial"/>
                <w:i/>
                <w:sz w:val="22"/>
              </w:rPr>
              <w:t xml:space="preserve">vytvořit možnosti pro podporu </w:t>
            </w:r>
            <w:r w:rsidR="00B237B4">
              <w:rPr>
                <w:rFonts w:cs="Arial"/>
                <w:i/>
                <w:sz w:val="22"/>
              </w:rPr>
              <w:t>příchodu a setrvání excelentních</w:t>
            </w:r>
            <w:r w:rsidRPr="00F667C5">
              <w:rPr>
                <w:rFonts w:cs="Arial"/>
                <w:i/>
                <w:sz w:val="22"/>
              </w:rPr>
              <w:t xml:space="preserve"> pracovníků v oblasti balneologie, fyzioterapie a dalších medicínských oborů do KVK v rámci existujících a nově plánovaných dotačních titulů s působností v oblastech výzkumu, vývoje a inovací a realizovaných v gesci MŠMT za využití výdajů státního rozpočtu ČR na výzkum, vývoj a inovace a prostředků Evropských strukturálních a investičních fondů v novém programovacím období (v OP JAK, v případech, kdy nebude možné či vhodné využít OP ST);</w:t>
            </w:r>
          </w:p>
          <w:p w14:paraId="69EEFD43" w14:textId="431F03E6" w:rsidR="003E1C41" w:rsidRPr="00F667C5" w:rsidRDefault="00D66C9C" w:rsidP="003E1C41">
            <w:pPr>
              <w:spacing w:after="0" w:line="276" w:lineRule="auto"/>
              <w:jc w:val="both"/>
              <w:rPr>
                <w:rFonts w:cs="Arial"/>
                <w:b/>
                <w:i/>
                <w:color w:val="000000" w:themeColor="text1"/>
                <w:sz w:val="22"/>
              </w:rPr>
            </w:pPr>
            <w:r>
              <w:rPr>
                <w:rFonts w:cs="Arial"/>
                <w:b/>
                <w:i/>
                <w:color w:val="000000" w:themeColor="text1"/>
                <w:sz w:val="22"/>
              </w:rPr>
              <w:t>M</w:t>
            </w:r>
            <w:r w:rsidRPr="00F667C5">
              <w:rPr>
                <w:rFonts w:cs="Arial"/>
                <w:b/>
                <w:i/>
                <w:color w:val="000000" w:themeColor="text1"/>
                <w:sz w:val="22"/>
              </w:rPr>
              <w:t>inistr</w:t>
            </w:r>
            <w:r>
              <w:rPr>
                <w:rFonts w:cs="Arial"/>
                <w:b/>
                <w:i/>
                <w:color w:val="000000" w:themeColor="text1"/>
                <w:sz w:val="22"/>
              </w:rPr>
              <w:t>yni</w:t>
            </w:r>
            <w:r w:rsidRPr="00F667C5">
              <w:rPr>
                <w:rFonts w:cs="Arial"/>
                <w:b/>
                <w:i/>
                <w:color w:val="000000" w:themeColor="text1"/>
                <w:sz w:val="22"/>
              </w:rPr>
              <w:t xml:space="preserve"> </w:t>
            </w:r>
            <w:r w:rsidR="003E1C41" w:rsidRPr="00F667C5">
              <w:rPr>
                <w:rFonts w:cs="Arial"/>
                <w:b/>
                <w:i/>
                <w:color w:val="000000" w:themeColor="text1"/>
                <w:sz w:val="22"/>
              </w:rPr>
              <w:t>životního prostředí:</w:t>
            </w:r>
          </w:p>
          <w:p w14:paraId="1076D5CD" w14:textId="10185FCA" w:rsidR="003E1C41" w:rsidRPr="00F667C5" w:rsidRDefault="003E1C41" w:rsidP="6D9B07EB">
            <w:pPr>
              <w:spacing w:after="0" w:line="276" w:lineRule="auto"/>
              <w:jc w:val="both"/>
              <w:rPr>
                <w:rFonts w:cs="Arial"/>
                <w:i/>
                <w:iCs/>
                <w:sz w:val="22"/>
              </w:rPr>
            </w:pPr>
            <w:r w:rsidRPr="6D9B07EB">
              <w:rPr>
                <w:rFonts w:cs="Arial"/>
                <w:i/>
                <w:iCs/>
                <w:sz w:val="22"/>
              </w:rPr>
              <w:t>zohlednit při přípravě a realizaci OP</w:t>
            </w:r>
            <w:r w:rsidR="00B237B4">
              <w:rPr>
                <w:rFonts w:cs="Arial"/>
                <w:i/>
                <w:iCs/>
                <w:sz w:val="22"/>
              </w:rPr>
              <w:t xml:space="preserve"> </w:t>
            </w:r>
            <w:r w:rsidRPr="6D9B07EB">
              <w:rPr>
                <w:rFonts w:cs="Arial"/>
                <w:i/>
                <w:iCs/>
                <w:sz w:val="22"/>
              </w:rPr>
              <w:t>ST možnosti specifické podpory balneologického výzkumu, lázeňství a souvisejícího výzkumu regionálních specifik a potenciálu pro rozvoj regionu v souladu s nařízením o FST;</w:t>
            </w:r>
          </w:p>
          <w:p w14:paraId="50645C33" w14:textId="77777777" w:rsidR="009A1D0E" w:rsidRDefault="009A1D0E" w:rsidP="0BF363E0">
            <w:pPr>
              <w:spacing w:after="0" w:line="276" w:lineRule="auto"/>
              <w:jc w:val="both"/>
              <w:rPr>
                <w:rFonts w:cs="Arial"/>
                <w:b/>
                <w:bCs/>
                <w:i/>
                <w:iCs/>
                <w:sz w:val="22"/>
              </w:rPr>
            </w:pPr>
          </w:p>
          <w:p w14:paraId="39F4C083" w14:textId="1B2BE1AA" w:rsidR="003E1C41" w:rsidRPr="00F667C5" w:rsidRDefault="009A1D0E" w:rsidP="0BF363E0">
            <w:pPr>
              <w:spacing w:after="0" w:line="276" w:lineRule="auto"/>
              <w:jc w:val="both"/>
              <w:rPr>
                <w:rFonts w:cs="Arial"/>
                <w:b/>
                <w:bCs/>
                <w:i/>
                <w:iCs/>
                <w:sz w:val="22"/>
              </w:rPr>
            </w:pPr>
            <w:r>
              <w:rPr>
                <w:rFonts w:cs="Arial"/>
                <w:b/>
                <w:bCs/>
                <w:i/>
                <w:iCs/>
                <w:sz w:val="22"/>
              </w:rPr>
              <w:t>M</w:t>
            </w:r>
            <w:r w:rsidR="003E1C41" w:rsidRPr="0BF363E0">
              <w:rPr>
                <w:rFonts w:cs="Arial"/>
                <w:b/>
                <w:bCs/>
                <w:i/>
                <w:iCs/>
                <w:sz w:val="22"/>
              </w:rPr>
              <w:t>inistr</w:t>
            </w:r>
            <w:r>
              <w:rPr>
                <w:rFonts w:cs="Arial"/>
                <w:b/>
                <w:bCs/>
                <w:i/>
                <w:iCs/>
                <w:sz w:val="22"/>
              </w:rPr>
              <w:t>ovi</w:t>
            </w:r>
            <w:r w:rsidR="003E1C41" w:rsidRPr="0BF363E0">
              <w:rPr>
                <w:rFonts w:cs="Arial"/>
                <w:b/>
                <w:bCs/>
                <w:i/>
                <w:iCs/>
                <w:sz w:val="22"/>
              </w:rPr>
              <w:t xml:space="preserve"> dopravy</w:t>
            </w:r>
            <w:r w:rsidR="003E1C41" w:rsidRPr="0BF363E0">
              <w:rPr>
                <w:rFonts w:cs="Arial"/>
                <w:i/>
                <w:iCs/>
                <w:sz w:val="22"/>
              </w:rPr>
              <w:t xml:space="preserve"> na základě výstupů studie proveditelnosti ze schváleného akčního plánu v roce 2017–2018</w:t>
            </w:r>
          </w:p>
          <w:p w14:paraId="38FD34D1" w14:textId="77777777" w:rsidR="003E1C41" w:rsidRPr="00F667C5" w:rsidRDefault="003E1C41" w:rsidP="00F667C5">
            <w:pPr>
              <w:pStyle w:val="Odstavecseseznamem"/>
              <w:numPr>
                <w:ilvl w:val="0"/>
                <w:numId w:val="27"/>
              </w:numPr>
              <w:spacing w:after="0" w:line="276" w:lineRule="auto"/>
              <w:jc w:val="both"/>
              <w:rPr>
                <w:rFonts w:cs="Arial"/>
                <w:i/>
                <w:sz w:val="22"/>
              </w:rPr>
            </w:pPr>
            <w:r w:rsidRPr="00F667C5">
              <w:rPr>
                <w:rFonts w:cs="Arial"/>
                <w:i/>
                <w:sz w:val="22"/>
              </w:rPr>
              <w:t xml:space="preserve">zajistit finanční prostředky, zejména ze zdrojů SFDI, pro realizaci opatření k testování autonomních řídicích systémů v Ústeckém kraji, ve vazbě na výsledky studie proveditelnosti (opatření I. C.2.5); </w:t>
            </w:r>
          </w:p>
          <w:p w14:paraId="64E012C3" w14:textId="057EFAD2" w:rsidR="003E1C41" w:rsidRPr="00F667C5" w:rsidRDefault="003E1C41" w:rsidP="00F667C5">
            <w:pPr>
              <w:pStyle w:val="Odstavecseseznamem"/>
              <w:numPr>
                <w:ilvl w:val="0"/>
                <w:numId w:val="27"/>
              </w:numPr>
              <w:spacing w:after="0" w:line="276" w:lineRule="auto"/>
              <w:jc w:val="both"/>
              <w:rPr>
                <w:rFonts w:cs="Arial"/>
                <w:i/>
                <w:sz w:val="22"/>
              </w:rPr>
            </w:pPr>
            <w:r w:rsidRPr="00F667C5">
              <w:rPr>
                <w:rFonts w:cs="Arial"/>
                <w:i/>
                <w:sz w:val="22"/>
              </w:rPr>
              <w:t xml:space="preserve">prověřit zapojení dálnice D8 do </w:t>
            </w:r>
            <w:r w:rsidR="000148A3">
              <w:rPr>
                <w:rFonts w:cs="Arial"/>
                <w:i/>
                <w:sz w:val="22"/>
              </w:rPr>
              <w:t>C-ITS a CCAM projektů a iniciativ</w:t>
            </w:r>
            <w:r w:rsidRPr="00F667C5">
              <w:rPr>
                <w:rFonts w:cs="Arial"/>
                <w:i/>
                <w:sz w:val="22"/>
              </w:rPr>
              <w:t xml:space="preserve">; </w:t>
            </w:r>
          </w:p>
          <w:p w14:paraId="47A12D64" w14:textId="57438980" w:rsidR="003E1C41" w:rsidRPr="00F667C5" w:rsidRDefault="1F5FAEB0" w:rsidP="0BF363E0">
            <w:pPr>
              <w:spacing w:after="0"/>
              <w:jc w:val="both"/>
              <w:rPr>
                <w:rFonts w:cs="Arial"/>
                <w:b/>
                <w:bCs/>
                <w:i/>
                <w:iCs/>
                <w:sz w:val="22"/>
              </w:rPr>
            </w:pPr>
            <w:r w:rsidRPr="0BF363E0">
              <w:rPr>
                <w:rFonts w:cs="Arial"/>
                <w:b/>
                <w:bCs/>
                <w:i/>
                <w:iCs/>
                <w:sz w:val="22"/>
              </w:rPr>
              <w:t>M</w:t>
            </w:r>
            <w:r w:rsidR="009A1D0E">
              <w:rPr>
                <w:rFonts w:cs="Arial"/>
                <w:b/>
                <w:bCs/>
                <w:i/>
                <w:iCs/>
                <w:sz w:val="22"/>
              </w:rPr>
              <w:t>inistrovi</w:t>
            </w:r>
            <w:r w:rsidR="003E1C41" w:rsidRPr="0BF363E0">
              <w:rPr>
                <w:rFonts w:cs="Arial"/>
                <w:b/>
                <w:bCs/>
                <w:i/>
                <w:iCs/>
                <w:sz w:val="22"/>
              </w:rPr>
              <w:t xml:space="preserve"> průmyslu a obchodu, ministr</w:t>
            </w:r>
            <w:r w:rsidR="009A1D0E">
              <w:rPr>
                <w:rFonts w:cs="Arial"/>
                <w:b/>
                <w:bCs/>
                <w:i/>
                <w:iCs/>
                <w:sz w:val="22"/>
              </w:rPr>
              <w:t>ovi</w:t>
            </w:r>
            <w:r w:rsidR="003E1C41" w:rsidRPr="0BF363E0">
              <w:rPr>
                <w:rFonts w:cs="Arial"/>
                <w:b/>
                <w:bCs/>
                <w:i/>
                <w:iCs/>
                <w:sz w:val="22"/>
              </w:rPr>
              <w:t xml:space="preserve"> dopravy, ministryni</w:t>
            </w:r>
            <w:r w:rsidR="00D66C9C">
              <w:rPr>
                <w:rFonts w:cs="Arial"/>
                <w:b/>
                <w:bCs/>
                <w:i/>
                <w:iCs/>
                <w:sz w:val="22"/>
              </w:rPr>
              <w:t xml:space="preserve"> </w:t>
            </w:r>
            <w:r w:rsidR="003E1C41" w:rsidRPr="0BF363E0">
              <w:rPr>
                <w:rFonts w:cs="Arial"/>
                <w:b/>
                <w:bCs/>
                <w:i/>
                <w:iCs/>
                <w:sz w:val="22"/>
              </w:rPr>
              <w:t xml:space="preserve">životního prostředí: </w:t>
            </w:r>
          </w:p>
          <w:p w14:paraId="0D57328B" w14:textId="05A7AC2A" w:rsidR="003E1C41" w:rsidRPr="00F667C5" w:rsidRDefault="003E1C41" w:rsidP="003E1C41">
            <w:pPr>
              <w:spacing w:after="0"/>
              <w:jc w:val="both"/>
              <w:rPr>
                <w:rFonts w:cs="Arial"/>
                <w:i/>
                <w:sz w:val="22"/>
              </w:rPr>
            </w:pPr>
            <w:r w:rsidRPr="00F667C5">
              <w:rPr>
                <w:rFonts w:cs="Arial"/>
                <w:i/>
                <w:sz w:val="22"/>
              </w:rPr>
              <w:t xml:space="preserve">implementovat resortní programy výzkumu a vývoje tak, aby umožnily vyčlenit samostatné alokace v rámci jednotlivých veřejných soutěží pro zajištění realizace opatření na území strukturálně postižených regionů, </w:t>
            </w:r>
            <w:r w:rsidR="002F1945">
              <w:rPr>
                <w:rFonts w:cs="Arial"/>
                <w:i/>
                <w:sz w:val="22"/>
              </w:rPr>
              <w:t>(TREND, Prostředí pro život a Doprava 2020+)</w:t>
            </w:r>
            <w:r w:rsidRPr="00F667C5">
              <w:rPr>
                <w:rFonts w:cs="Arial"/>
                <w:i/>
                <w:sz w:val="22"/>
              </w:rPr>
              <w:t>;</w:t>
            </w:r>
          </w:p>
          <w:p w14:paraId="653AC779" w14:textId="0F8C93EE" w:rsidR="003E1C41" w:rsidRPr="00F667C5" w:rsidRDefault="00F667C5" w:rsidP="003E1C41">
            <w:pPr>
              <w:spacing w:after="0"/>
              <w:jc w:val="both"/>
              <w:rPr>
                <w:rFonts w:cs="Arial"/>
                <w:b/>
                <w:i/>
                <w:sz w:val="22"/>
              </w:rPr>
            </w:pPr>
            <w:r>
              <w:rPr>
                <w:rFonts w:cs="Arial"/>
                <w:b/>
                <w:i/>
                <w:sz w:val="22"/>
              </w:rPr>
              <w:t>P</w:t>
            </w:r>
            <w:r w:rsidR="003E1C41" w:rsidRPr="00F667C5">
              <w:rPr>
                <w:rFonts w:cs="Arial"/>
                <w:b/>
                <w:i/>
                <w:sz w:val="22"/>
              </w:rPr>
              <w:t>ředsedovi Technologické agentury ČR:</w:t>
            </w:r>
          </w:p>
          <w:p w14:paraId="2C96162F" w14:textId="60980AF2" w:rsidR="003E1C41" w:rsidRPr="00F667C5" w:rsidRDefault="003E1C41" w:rsidP="002F2B19">
            <w:pPr>
              <w:pStyle w:val="Odstavecseseznamem"/>
              <w:numPr>
                <w:ilvl w:val="0"/>
                <w:numId w:val="9"/>
              </w:numPr>
              <w:spacing w:after="0"/>
              <w:ind w:left="0"/>
              <w:rPr>
                <w:rFonts w:cs="Arial"/>
                <w:b/>
                <w:i/>
                <w:color w:val="000000"/>
                <w:sz w:val="22"/>
              </w:rPr>
            </w:pPr>
            <w:r w:rsidRPr="00F667C5">
              <w:rPr>
                <w:rFonts w:cs="Arial"/>
                <w:i/>
                <w:sz w:val="22"/>
              </w:rPr>
              <w:t>umožnit vyčlenění samostatné finanční alokace v rámci relevantních veřejných soutěží programů TA ČR. Alokace bude využita pro kvalitní projekty ze strukturálně postižených regionů.</w:t>
            </w:r>
          </w:p>
        </w:tc>
      </w:tr>
      <w:tr w:rsidR="003E1C41" w:rsidRPr="0017795C" w14:paraId="1D8B32D3" w14:textId="77777777" w:rsidTr="6D9B07EB">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D239608" w14:textId="6D06D4FF" w:rsidR="003E1C41" w:rsidRPr="0017795C" w:rsidRDefault="003E1C41" w:rsidP="003E1C41">
            <w:pPr>
              <w:spacing w:after="0"/>
              <w:rPr>
                <w:rFonts w:cs="Arial"/>
                <w:b/>
                <w:bCs/>
                <w:sz w:val="22"/>
              </w:rPr>
            </w:pPr>
            <w:r w:rsidRPr="0017795C">
              <w:rPr>
                <w:rFonts w:cs="Arial"/>
                <w:b/>
                <w:bCs/>
                <w:sz w:val="22"/>
              </w:rPr>
              <w:t>Pilíř/pilíře</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A2627A8" w14:textId="77777777" w:rsidR="003E1C41" w:rsidRPr="0017795C" w:rsidRDefault="003E1C41" w:rsidP="003E1C41">
            <w:pPr>
              <w:spacing w:after="0"/>
              <w:rPr>
                <w:rFonts w:cs="Arial"/>
                <w:bCs/>
                <w:sz w:val="22"/>
              </w:rPr>
            </w:pPr>
            <w:r w:rsidRPr="0017795C">
              <w:rPr>
                <w:rFonts w:cs="Arial"/>
                <w:bCs/>
                <w:sz w:val="22"/>
              </w:rPr>
              <w:t>C. Výzkum a vývoj</w:t>
            </w:r>
          </w:p>
          <w:p w14:paraId="582BA5F9" w14:textId="64CC3CF5" w:rsidR="003E1C41" w:rsidRPr="00F24B0E" w:rsidRDefault="003E1C41" w:rsidP="0BF363E0">
            <w:pPr>
              <w:spacing w:after="0"/>
              <w:rPr>
                <w:rFonts w:cs="Arial"/>
                <w:sz w:val="22"/>
              </w:rPr>
            </w:pPr>
            <w:r w:rsidRPr="008C0420">
              <w:rPr>
                <w:rFonts w:eastAsiaTheme="minorEastAsia"/>
                <w:sz w:val="22"/>
              </w:rPr>
              <w:t>(částečně Pilíř A. Podnikání a inovace, Pilíř D. Lidské zdroje)</w:t>
            </w:r>
          </w:p>
        </w:tc>
      </w:tr>
      <w:tr w:rsidR="003E1C41" w:rsidRPr="0017795C" w14:paraId="103C1F6E" w14:textId="77777777" w:rsidTr="6D9B07EB">
        <w:trPr>
          <w:trHeight w:val="328"/>
        </w:trPr>
        <w:tc>
          <w:tcPr>
            <w:tcW w:w="2651" w:type="dxa"/>
            <w:tcBorders>
              <w:left w:val="single" w:sz="4" w:space="0" w:color="000001"/>
              <w:bottom w:val="single" w:sz="4" w:space="0" w:color="000001"/>
              <w:right w:val="single" w:sz="4" w:space="0" w:color="000001"/>
            </w:tcBorders>
            <w:shd w:val="clear" w:color="auto" w:fill="auto"/>
            <w:tcMar>
              <w:left w:w="108" w:type="dxa"/>
            </w:tcMar>
          </w:tcPr>
          <w:p w14:paraId="00299BAD" w14:textId="0A4B768C" w:rsidR="003E1C41" w:rsidRPr="0017795C" w:rsidRDefault="003E1C41" w:rsidP="003E1C41">
            <w:pPr>
              <w:spacing w:after="0"/>
              <w:rPr>
                <w:rFonts w:cs="Arial"/>
                <w:sz w:val="22"/>
              </w:rPr>
            </w:pPr>
            <w:r w:rsidRPr="0017795C">
              <w:rPr>
                <w:rFonts w:cs="Arial"/>
                <w:b/>
                <w:bCs/>
                <w:sz w:val="22"/>
              </w:rPr>
              <w:t>Strategický cíl/cíle</w:t>
            </w:r>
          </w:p>
        </w:tc>
        <w:tc>
          <w:tcPr>
            <w:tcW w:w="7433" w:type="dxa"/>
            <w:gridSpan w:val="3"/>
            <w:tcBorders>
              <w:left w:val="single" w:sz="4" w:space="0" w:color="000001"/>
              <w:bottom w:val="single" w:sz="4" w:space="0" w:color="000001"/>
              <w:right w:val="single" w:sz="4" w:space="0" w:color="000001"/>
            </w:tcBorders>
            <w:shd w:val="clear" w:color="auto" w:fill="auto"/>
            <w:tcMar>
              <w:left w:w="108" w:type="dxa"/>
            </w:tcMar>
          </w:tcPr>
          <w:p w14:paraId="0C0F8FC9" w14:textId="77777777" w:rsidR="003E1C41" w:rsidRPr="0017795C" w:rsidRDefault="003E1C41" w:rsidP="003E1C41">
            <w:pPr>
              <w:spacing w:after="0"/>
              <w:rPr>
                <w:rFonts w:cs="Arial"/>
                <w:bCs/>
                <w:iCs/>
                <w:sz w:val="22"/>
              </w:rPr>
            </w:pPr>
            <w:r w:rsidRPr="0017795C">
              <w:rPr>
                <w:rFonts w:cs="Arial"/>
                <w:bCs/>
                <w:iCs/>
                <w:sz w:val="22"/>
              </w:rPr>
              <w:t>C.2 Výkonnější a atraktivnější VaV</w:t>
            </w:r>
          </w:p>
          <w:p w14:paraId="7F558E2C" w14:textId="4C0BCAF7" w:rsidR="003E1C41" w:rsidRPr="00F24B0E" w:rsidRDefault="003E1C41" w:rsidP="003E1C41">
            <w:pPr>
              <w:spacing w:after="0"/>
              <w:rPr>
                <w:rFonts w:cs="Arial"/>
                <w:bCs/>
                <w:sz w:val="22"/>
              </w:rPr>
            </w:pPr>
            <w:r w:rsidRPr="0017795C">
              <w:rPr>
                <w:rFonts w:cs="Arial"/>
                <w:bCs/>
                <w:iCs/>
                <w:sz w:val="22"/>
              </w:rPr>
              <w:t>D.1 Více lepších pracovních příležitostí („high skills“ pro soukromý a veřejný sektor)</w:t>
            </w:r>
          </w:p>
        </w:tc>
      </w:tr>
      <w:tr w:rsidR="003E1C41" w:rsidRPr="0017795C" w14:paraId="7F818CD6" w14:textId="77777777" w:rsidTr="6D9B07EB">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8E72BC" w14:textId="54663294" w:rsidR="003E1C41" w:rsidRPr="0017795C" w:rsidRDefault="4B67C71B" w:rsidP="12255D97">
            <w:pPr>
              <w:spacing w:after="0"/>
              <w:rPr>
                <w:rFonts w:cs="Arial"/>
                <w:b/>
                <w:bCs/>
                <w:sz w:val="22"/>
              </w:rPr>
            </w:pPr>
            <w:r w:rsidRPr="12255D97">
              <w:rPr>
                <w:rFonts w:cs="Arial"/>
                <w:b/>
                <w:bCs/>
                <w:sz w:val="22"/>
              </w:rPr>
              <w:t>Oblast změn - indikátory</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B6929C" w14:textId="77777777" w:rsidR="003E1C41" w:rsidRPr="0017795C" w:rsidRDefault="003E1C41" w:rsidP="003E1C41">
            <w:pPr>
              <w:spacing w:after="0"/>
              <w:jc w:val="both"/>
              <w:rPr>
                <w:rFonts w:cs="Arial"/>
                <w:sz w:val="22"/>
              </w:rPr>
            </w:pPr>
            <w:r w:rsidRPr="0017795C">
              <w:rPr>
                <w:rFonts w:cs="Arial"/>
                <w:sz w:val="22"/>
              </w:rPr>
              <w:t xml:space="preserve">Níže jsou uvedeny změny a indikátory, které budou předmětem hodnocení rozšířeného dotačního programu. Naplnění tohoto opatření přinese jako základní indikátor rozšíření daného dotačního programu. </w:t>
            </w:r>
          </w:p>
          <w:p w14:paraId="31232E09" w14:textId="77777777" w:rsidR="003E1C41" w:rsidRPr="0017795C" w:rsidRDefault="003E1C41" w:rsidP="003E1C41">
            <w:pPr>
              <w:spacing w:after="0"/>
              <w:rPr>
                <w:rFonts w:cs="Arial"/>
                <w:b/>
                <w:sz w:val="22"/>
              </w:rPr>
            </w:pPr>
            <w:r w:rsidRPr="0017795C">
              <w:rPr>
                <w:rFonts w:cs="Arial"/>
                <w:b/>
                <w:sz w:val="22"/>
              </w:rPr>
              <w:t xml:space="preserve">C.2 – Změny: </w:t>
            </w:r>
          </w:p>
          <w:p w14:paraId="2DA9CE10" w14:textId="77777777" w:rsidR="003E1C41" w:rsidRPr="0017795C" w:rsidRDefault="003E1C41" w:rsidP="00F667C5">
            <w:pPr>
              <w:pStyle w:val="Odstavecseseznamem"/>
              <w:numPr>
                <w:ilvl w:val="0"/>
                <w:numId w:val="16"/>
              </w:numPr>
              <w:spacing w:after="0" w:line="276" w:lineRule="auto"/>
              <w:rPr>
                <w:rFonts w:cs="Arial"/>
                <w:sz w:val="22"/>
              </w:rPr>
            </w:pPr>
            <w:r w:rsidRPr="0017795C">
              <w:rPr>
                <w:rFonts w:cs="Arial"/>
                <w:sz w:val="22"/>
              </w:rPr>
              <w:t xml:space="preserve">více kvalitních VaV expertů jak v akademických, tak soukromých VO </w:t>
            </w:r>
          </w:p>
          <w:p w14:paraId="66530E88" w14:textId="77777777" w:rsidR="003E1C41" w:rsidRPr="0017795C" w:rsidRDefault="003E1C41" w:rsidP="00F667C5">
            <w:pPr>
              <w:pStyle w:val="Odstavecseseznamem"/>
              <w:numPr>
                <w:ilvl w:val="0"/>
                <w:numId w:val="16"/>
              </w:numPr>
              <w:spacing w:after="0" w:line="276" w:lineRule="auto"/>
              <w:rPr>
                <w:rFonts w:cs="Arial"/>
                <w:sz w:val="22"/>
              </w:rPr>
            </w:pPr>
            <w:r w:rsidRPr="0017795C">
              <w:rPr>
                <w:rFonts w:cs="Arial"/>
                <w:sz w:val="22"/>
              </w:rPr>
              <w:t>posílení tematického zaměření VaV</w:t>
            </w:r>
          </w:p>
          <w:p w14:paraId="1B6165A1" w14:textId="77777777" w:rsidR="003E1C41" w:rsidRPr="0017795C" w:rsidRDefault="003E1C41" w:rsidP="003E1C41">
            <w:pPr>
              <w:spacing w:after="0"/>
              <w:rPr>
                <w:rFonts w:cs="Arial"/>
                <w:b/>
                <w:sz w:val="22"/>
              </w:rPr>
            </w:pPr>
            <w:r w:rsidRPr="0017795C">
              <w:rPr>
                <w:rFonts w:cs="Arial"/>
                <w:b/>
                <w:sz w:val="22"/>
              </w:rPr>
              <w:t xml:space="preserve">Komplementárně - C.1 – Změny: </w:t>
            </w:r>
          </w:p>
          <w:p w14:paraId="02848C63" w14:textId="77777777" w:rsidR="003E1C41" w:rsidRPr="0017795C" w:rsidRDefault="003E1C41" w:rsidP="00F667C5">
            <w:pPr>
              <w:pStyle w:val="Odstavecseseznamem"/>
              <w:numPr>
                <w:ilvl w:val="0"/>
                <w:numId w:val="17"/>
              </w:numPr>
              <w:spacing w:after="0" w:line="276" w:lineRule="auto"/>
              <w:rPr>
                <w:rFonts w:cs="Arial"/>
                <w:sz w:val="22"/>
              </w:rPr>
            </w:pPr>
            <w:r w:rsidRPr="0017795C">
              <w:rPr>
                <w:rFonts w:cs="Arial"/>
                <w:sz w:val="22"/>
              </w:rPr>
              <w:t>spolupráce s jinými výzkumnými organizacemi</w:t>
            </w:r>
          </w:p>
          <w:p w14:paraId="320A5C9A" w14:textId="77777777" w:rsidR="003E1C41" w:rsidRPr="0017795C" w:rsidRDefault="003E1C41" w:rsidP="00F667C5">
            <w:pPr>
              <w:pStyle w:val="Odstavecseseznamem"/>
              <w:numPr>
                <w:ilvl w:val="0"/>
                <w:numId w:val="17"/>
              </w:numPr>
              <w:spacing w:after="0" w:line="276" w:lineRule="auto"/>
              <w:rPr>
                <w:rFonts w:cs="Arial"/>
                <w:sz w:val="22"/>
              </w:rPr>
            </w:pPr>
            <w:r w:rsidRPr="0017795C">
              <w:rPr>
                <w:rFonts w:cs="Arial"/>
                <w:sz w:val="22"/>
              </w:rPr>
              <w:t>spolupráce s aplikační sférou</w:t>
            </w:r>
          </w:p>
          <w:p w14:paraId="0CAA31E9" w14:textId="77777777" w:rsidR="003E1C41" w:rsidRPr="0017795C" w:rsidRDefault="003E1C41" w:rsidP="003E1C41">
            <w:pPr>
              <w:spacing w:after="0"/>
              <w:rPr>
                <w:rFonts w:cs="Arial"/>
                <w:b/>
                <w:sz w:val="22"/>
              </w:rPr>
            </w:pPr>
            <w:r w:rsidRPr="0017795C">
              <w:rPr>
                <w:rFonts w:cs="Arial"/>
                <w:b/>
                <w:sz w:val="22"/>
              </w:rPr>
              <w:t xml:space="preserve">C.2 – Indikátory: </w:t>
            </w:r>
          </w:p>
          <w:p w14:paraId="78497455" w14:textId="77777777" w:rsidR="003E1C41" w:rsidRPr="0017795C" w:rsidRDefault="003E1C41" w:rsidP="00F667C5">
            <w:pPr>
              <w:pStyle w:val="Odstavecseseznamem"/>
              <w:numPr>
                <w:ilvl w:val="0"/>
                <w:numId w:val="11"/>
              </w:numPr>
              <w:spacing w:after="0" w:line="276" w:lineRule="auto"/>
              <w:jc w:val="both"/>
              <w:rPr>
                <w:rFonts w:cs="Arial"/>
                <w:sz w:val="22"/>
              </w:rPr>
            </w:pPr>
            <w:r w:rsidRPr="0017795C">
              <w:rPr>
                <w:rFonts w:cs="Arial"/>
                <w:sz w:val="22"/>
              </w:rPr>
              <w:t>podíl zahraničních renomovaných výzkumníků</w:t>
            </w:r>
          </w:p>
          <w:p w14:paraId="7E856BD6" w14:textId="77777777" w:rsidR="003E1C41" w:rsidRPr="0017795C" w:rsidRDefault="003E1C41" w:rsidP="00F667C5">
            <w:pPr>
              <w:pStyle w:val="Odstavecseseznamem"/>
              <w:numPr>
                <w:ilvl w:val="0"/>
                <w:numId w:val="11"/>
              </w:numPr>
              <w:spacing w:after="0" w:line="276" w:lineRule="auto"/>
              <w:jc w:val="both"/>
              <w:rPr>
                <w:rFonts w:cs="Arial"/>
                <w:sz w:val="22"/>
              </w:rPr>
            </w:pPr>
            <w:r w:rsidRPr="0017795C">
              <w:rPr>
                <w:rFonts w:cs="Arial"/>
                <w:sz w:val="22"/>
              </w:rPr>
              <w:t>počet aplikací využívajících výsledky excelentního VaV</w:t>
            </w:r>
          </w:p>
          <w:p w14:paraId="574C2048" w14:textId="77777777" w:rsidR="003E1C41" w:rsidRPr="0017795C" w:rsidRDefault="003E1C41" w:rsidP="00F667C5">
            <w:pPr>
              <w:pStyle w:val="Odstavecseseznamem"/>
              <w:numPr>
                <w:ilvl w:val="0"/>
                <w:numId w:val="11"/>
              </w:numPr>
              <w:spacing w:after="0" w:line="276" w:lineRule="auto"/>
              <w:jc w:val="both"/>
              <w:rPr>
                <w:rFonts w:cs="Arial"/>
                <w:sz w:val="22"/>
              </w:rPr>
            </w:pPr>
            <w:r w:rsidRPr="0017795C">
              <w:rPr>
                <w:rFonts w:cs="Arial"/>
                <w:sz w:val="22"/>
              </w:rPr>
              <w:t>počet účastí podpořených výzkumných týmů realizovaných v programu Horizont 2020/ Horizon Europe</w:t>
            </w:r>
          </w:p>
          <w:p w14:paraId="1E7F5A67" w14:textId="77777777" w:rsidR="003E1C41" w:rsidRPr="0017795C" w:rsidRDefault="003E1C41" w:rsidP="003E1C41">
            <w:pPr>
              <w:spacing w:after="0"/>
              <w:rPr>
                <w:rFonts w:cs="Arial"/>
                <w:b/>
                <w:sz w:val="22"/>
              </w:rPr>
            </w:pPr>
            <w:r w:rsidRPr="0017795C">
              <w:rPr>
                <w:rFonts w:cs="Arial"/>
                <w:b/>
                <w:sz w:val="22"/>
              </w:rPr>
              <w:t xml:space="preserve">Komplementárně C.1 – Indikátory: </w:t>
            </w:r>
          </w:p>
          <w:p w14:paraId="16BBD8A5" w14:textId="77777777" w:rsidR="003E1C41" w:rsidRPr="0017795C" w:rsidRDefault="003E1C41" w:rsidP="00F667C5">
            <w:pPr>
              <w:pStyle w:val="Odstavecseseznamem"/>
              <w:numPr>
                <w:ilvl w:val="0"/>
                <w:numId w:val="19"/>
              </w:numPr>
              <w:spacing w:after="0" w:line="276" w:lineRule="auto"/>
              <w:jc w:val="both"/>
              <w:rPr>
                <w:rFonts w:cs="Arial"/>
                <w:sz w:val="22"/>
              </w:rPr>
            </w:pPr>
            <w:r w:rsidRPr="0017795C">
              <w:rPr>
                <w:rFonts w:cs="Arial"/>
                <w:sz w:val="22"/>
              </w:rPr>
              <w:t>počet funkčních strategických partnerství mezi V</w:t>
            </w:r>
            <w:r>
              <w:rPr>
                <w:rFonts w:cs="Arial"/>
                <w:sz w:val="22"/>
              </w:rPr>
              <w:t>O</w:t>
            </w:r>
          </w:p>
          <w:p w14:paraId="78EB8CB2" w14:textId="08B86B84" w:rsidR="003E1C41" w:rsidRPr="00650141" w:rsidRDefault="003E1C41" w:rsidP="003E1C41">
            <w:pPr>
              <w:pStyle w:val="Odstavecseseznamem"/>
              <w:numPr>
                <w:ilvl w:val="0"/>
                <w:numId w:val="19"/>
              </w:numPr>
              <w:spacing w:after="0" w:line="276" w:lineRule="auto"/>
              <w:jc w:val="both"/>
              <w:rPr>
                <w:rFonts w:cs="Arial"/>
                <w:sz w:val="22"/>
              </w:rPr>
            </w:pPr>
            <w:r w:rsidRPr="0017795C">
              <w:rPr>
                <w:rFonts w:cs="Arial"/>
                <w:sz w:val="22"/>
              </w:rPr>
              <w:t>počet funkčních spoluprací mezi VO a aplikační sférou</w:t>
            </w:r>
          </w:p>
        </w:tc>
      </w:tr>
      <w:tr w:rsidR="003E1C41" w:rsidRPr="0017795C" w14:paraId="6C6BD28D" w14:textId="77777777" w:rsidTr="6D9B07EB">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04D778" w14:textId="769B1558" w:rsidR="003E1C41" w:rsidRPr="0017795C" w:rsidRDefault="003E1C41" w:rsidP="003E1C41">
            <w:pPr>
              <w:spacing w:after="0"/>
              <w:rPr>
                <w:rFonts w:cs="Arial"/>
                <w:b/>
                <w:bCs/>
                <w:i/>
                <w:sz w:val="22"/>
              </w:rPr>
            </w:pPr>
            <w:r w:rsidRPr="0017795C">
              <w:rPr>
                <w:rFonts w:cs="Arial"/>
                <w:b/>
                <w:bCs/>
                <w:sz w:val="22"/>
              </w:rPr>
              <w:t>Název opatření/programu</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CCAD575" w14:textId="368EC256" w:rsidR="003E1C41" w:rsidRPr="003E1C41" w:rsidRDefault="003E1C41" w:rsidP="0052460B">
            <w:pPr>
              <w:pStyle w:val="Styl1-Nzevmaterilu"/>
              <w:rPr>
                <w:szCs w:val="22"/>
              </w:rPr>
            </w:pPr>
            <w:r w:rsidRPr="003E1C41">
              <w:t>Specifická podpora výzkumu ve strukturálně postižených regionech</w:t>
            </w:r>
          </w:p>
        </w:tc>
      </w:tr>
      <w:tr w:rsidR="003E1C41" w:rsidRPr="00F24B0E" w14:paraId="59111572" w14:textId="77777777" w:rsidTr="6D9B07EB">
        <w:trPr>
          <w:gridAfter w:val="1"/>
          <w:wAfter w:w="19" w:type="dxa"/>
          <w:trHeight w:val="321"/>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C23057" w14:textId="77777777" w:rsidR="003E1C41" w:rsidRPr="00D66C9C" w:rsidRDefault="003E1C41" w:rsidP="0BF363E0">
            <w:pPr>
              <w:spacing w:after="0"/>
              <w:rPr>
                <w:rFonts w:cs="Arial"/>
                <w:sz w:val="22"/>
              </w:rPr>
            </w:pPr>
            <w:r w:rsidRPr="00D66C9C">
              <w:rPr>
                <w:rFonts w:eastAsiaTheme="minorEastAsia"/>
                <w:sz w:val="22"/>
              </w:rPr>
              <w:t>Zdůvodnění a popis programu</w:t>
            </w:r>
          </w:p>
          <w:p w14:paraId="6E26DCD8" w14:textId="77777777" w:rsidR="003E1C41" w:rsidRPr="00D66C9C" w:rsidRDefault="003E1C41" w:rsidP="0BF363E0">
            <w:pPr>
              <w:spacing w:after="0"/>
              <w:rPr>
                <w:rFonts w:cs="Arial"/>
                <w:sz w:val="22"/>
              </w:rPr>
            </w:pP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C53DF1" w14:textId="7898BE7B" w:rsidR="003E1C41" w:rsidRPr="0017795C" w:rsidRDefault="003E1C41" w:rsidP="1A347DC3">
            <w:pPr>
              <w:spacing w:after="0"/>
              <w:jc w:val="both"/>
              <w:rPr>
                <w:rFonts w:cs="Arial"/>
                <w:sz w:val="22"/>
              </w:rPr>
            </w:pPr>
            <w:r w:rsidRPr="1A347DC3">
              <w:rPr>
                <w:rFonts w:eastAsiaTheme="minorEastAsia"/>
                <w:sz w:val="22"/>
              </w:rPr>
              <w:t>Opatření reaguje na potřebu rozvíjet v regionech výzkumné kapacity včetně získávání výzkumných odborníků, zejména v rámci domén specializace RIS3. Příkladem je zejména rozvoj VaV kapacit a infrastruktury pro výzkum a využití vodíku</w:t>
            </w:r>
            <w:r w:rsidR="515F2BCB" w:rsidRPr="1A347DC3">
              <w:rPr>
                <w:rFonts w:eastAsiaTheme="minorEastAsia"/>
                <w:sz w:val="22"/>
              </w:rPr>
              <w:t xml:space="preserve"> a jeho využití v průmyslu či dopravě např. </w:t>
            </w:r>
            <w:r w:rsidRPr="1A347DC3">
              <w:rPr>
                <w:rFonts w:eastAsiaTheme="minorEastAsia"/>
                <w:sz w:val="22"/>
              </w:rPr>
              <w:t xml:space="preserve">pro chytrou mobilitu v návaznosti na testování ve městě, dálnicích, virtuální testování či umístění polygonu apod. Pro rozvoj strukturálně postižených regionů Ústeckého, Karlovarského a Moravskoslezského, podporu inovačního prostředí a konkurenceschopnost je třeba rozvíjet či umožnit zahájení excelentních výzkumných aktivit, které mohou těžit z výzkumných aktivit či oblastí, které jsou v jejich rámci dlouhodobě rozvíjené a tradiční. </w:t>
            </w:r>
          </w:p>
          <w:p w14:paraId="52E61334" w14:textId="1A5377E9" w:rsidR="003E1C41" w:rsidRPr="0017795C" w:rsidRDefault="4B67C71B" w:rsidP="12255D97">
            <w:pPr>
              <w:spacing w:after="0"/>
              <w:jc w:val="both"/>
              <w:rPr>
                <w:rFonts w:cs="Arial"/>
                <w:sz w:val="22"/>
              </w:rPr>
            </w:pPr>
            <w:r w:rsidRPr="00D66C9C">
              <w:rPr>
                <w:rFonts w:eastAsiaTheme="minorEastAsia"/>
                <w:sz w:val="22"/>
              </w:rPr>
              <w:t xml:space="preserve">V </w:t>
            </w:r>
            <w:r w:rsidRPr="00D66C9C">
              <w:rPr>
                <w:rFonts w:eastAsiaTheme="minorEastAsia"/>
                <w:b/>
                <w:bCs/>
                <w:sz w:val="22"/>
              </w:rPr>
              <w:t xml:space="preserve">Ústeckém kraji je potřeba rozvíjet </w:t>
            </w:r>
            <w:r w:rsidRPr="12255D97">
              <w:rPr>
                <w:rFonts w:eastAsiaTheme="minorEastAsia"/>
                <w:b/>
                <w:bCs/>
                <w:sz w:val="22"/>
              </w:rPr>
              <w:t xml:space="preserve">inovace v oblasti </w:t>
            </w:r>
            <w:r w:rsidRPr="00D66C9C">
              <w:rPr>
                <w:rFonts w:eastAsiaTheme="minorEastAsia"/>
                <w:b/>
                <w:bCs/>
                <w:sz w:val="22"/>
              </w:rPr>
              <w:t>chemi</w:t>
            </w:r>
            <w:r w:rsidRPr="12255D97">
              <w:rPr>
                <w:rFonts w:eastAsiaTheme="minorEastAsia"/>
                <w:b/>
                <w:bCs/>
                <w:sz w:val="22"/>
              </w:rPr>
              <w:t xml:space="preserve">ckého průmyslu </w:t>
            </w:r>
            <w:r w:rsidRPr="00D66C9C">
              <w:rPr>
                <w:rFonts w:eastAsiaTheme="minorEastAsia"/>
                <w:sz w:val="22"/>
              </w:rPr>
              <w:t xml:space="preserve">v širším měřítku, než jen v oblastech orientovaných na petrochemii a neobnovitelné zdroje surovin, zejména s ohledem na vznikající tzv. Hydrogen </w:t>
            </w:r>
            <w:r w:rsidRPr="12255D97">
              <w:rPr>
                <w:rFonts w:eastAsiaTheme="minorEastAsia"/>
                <w:sz w:val="22"/>
              </w:rPr>
              <w:t>V</w:t>
            </w:r>
            <w:r w:rsidRPr="00D66C9C">
              <w:rPr>
                <w:rFonts w:eastAsiaTheme="minorEastAsia"/>
                <w:sz w:val="22"/>
              </w:rPr>
              <w:t xml:space="preserve">alley. Jsou to obory, které se zabývají vývojem nových materiálů včetně nanomateriálů, recyklací materiálů či jejich znovuzískáváním z odpadů. Chemické obory, zejména zaměřené na využití druhotných surovin, na ochranu životního prostředí (sanační technologie, čištění odpadních vod a plynů) a na vývoj nanomateriálů pro biomedicínské aplikace jsou oblasti, kde lze očekávat výrazný růst podnikatelských příležitostí a pro které v kraji existuje relevantní odborné zázemí. </w:t>
            </w:r>
          </w:p>
          <w:p w14:paraId="5F7B84C2" w14:textId="77777777" w:rsidR="003E1C41" w:rsidRDefault="003E1C41" w:rsidP="0BF363E0">
            <w:pPr>
              <w:spacing w:after="0"/>
              <w:jc w:val="both"/>
              <w:rPr>
                <w:rFonts w:cs="Arial"/>
                <w:sz w:val="22"/>
              </w:rPr>
            </w:pPr>
            <w:r w:rsidRPr="00D66C9C">
              <w:rPr>
                <w:rFonts w:eastAsiaTheme="minorEastAsia"/>
                <w:sz w:val="22"/>
              </w:rPr>
              <w:t xml:space="preserve">Zejména v Karlovarském, ale i Moravskoslezském a Ústeckém kraji je nutné podpořit a rozvíjet výzkumné činnosti v oboru lázeňství a balneologie, a to jako široce pojatého a regionálně specifického oboru. </w:t>
            </w:r>
          </w:p>
          <w:p w14:paraId="20A102A3" w14:textId="77777777" w:rsidR="003E1C41" w:rsidRPr="0017795C" w:rsidRDefault="003E1C41" w:rsidP="0BF363E0">
            <w:pPr>
              <w:spacing w:after="0"/>
              <w:jc w:val="both"/>
              <w:rPr>
                <w:rFonts w:cs="Arial"/>
                <w:sz w:val="22"/>
              </w:rPr>
            </w:pPr>
            <w:r w:rsidRPr="00D66C9C">
              <w:rPr>
                <w:rFonts w:eastAsiaTheme="minorEastAsia"/>
                <w:sz w:val="22"/>
              </w:rPr>
              <w:t xml:space="preserve">Ve všech regionech je třeba podpořit aplikovaný výzkum spojený s resocializací krajiny po těžbě uhlí, její atraktivity pro podnikání a společenský rozvoj (včetně stěhování nových obyvatel do strukturálně postižených regionů).  </w:t>
            </w:r>
          </w:p>
          <w:p w14:paraId="5BEED9DD" w14:textId="0F2BD5D4" w:rsidR="003E1C41" w:rsidRPr="0017795C" w:rsidRDefault="003E1C41" w:rsidP="0BF363E0">
            <w:pPr>
              <w:spacing w:after="0"/>
              <w:jc w:val="both"/>
              <w:rPr>
                <w:rFonts w:cs="Arial"/>
                <w:sz w:val="22"/>
              </w:rPr>
            </w:pPr>
            <w:r w:rsidRPr="00D66C9C">
              <w:rPr>
                <w:rFonts w:eastAsiaTheme="minorEastAsia"/>
                <w:sz w:val="22"/>
              </w:rPr>
              <w:t>Ke zlepšení výzkumného prostředí, které má úzké vazby na oblast podnikání a posilování či diverzifikaci hospodářství významně přispěje mnohem rozsáhlejší výzkumná infrastruktura, do níž budou zapojeny příslušné instituce a firmy v regionu.</w:t>
            </w:r>
          </w:p>
          <w:p w14:paraId="7528EB64" w14:textId="77777777" w:rsidR="003E1C41" w:rsidRPr="00D66C9C" w:rsidRDefault="003E1C41" w:rsidP="0BF363E0">
            <w:pPr>
              <w:spacing w:after="0"/>
              <w:jc w:val="both"/>
              <w:rPr>
                <w:rFonts w:cs="Arial"/>
                <w:sz w:val="22"/>
              </w:rPr>
            </w:pPr>
            <w:r w:rsidRPr="00D66C9C">
              <w:rPr>
                <w:rFonts w:eastAsiaTheme="minorEastAsia"/>
                <w:sz w:val="22"/>
              </w:rPr>
              <w:t>Opatření bude reagovat na tyto potřeby:</w:t>
            </w:r>
          </w:p>
          <w:p w14:paraId="3DDB620D" w14:textId="77777777" w:rsidR="003E1C41" w:rsidRPr="00D66C9C" w:rsidRDefault="003E1C41" w:rsidP="0BF363E0">
            <w:pPr>
              <w:pStyle w:val="Odstavecseseznamem"/>
              <w:numPr>
                <w:ilvl w:val="0"/>
                <w:numId w:val="21"/>
              </w:numPr>
              <w:spacing w:after="0" w:line="276" w:lineRule="auto"/>
              <w:jc w:val="both"/>
              <w:rPr>
                <w:rFonts w:cs="Arial"/>
                <w:sz w:val="22"/>
              </w:rPr>
            </w:pPr>
            <w:r w:rsidRPr="00D66C9C">
              <w:rPr>
                <w:rFonts w:eastAsiaTheme="minorEastAsia"/>
                <w:sz w:val="22"/>
              </w:rPr>
              <w:t xml:space="preserve">Budování a podpora rozvoje odborných kapacit </w:t>
            </w:r>
          </w:p>
          <w:p w14:paraId="244D56FB" w14:textId="77777777" w:rsidR="003E1C41" w:rsidRPr="0017795C" w:rsidRDefault="003E1C41" w:rsidP="0BF363E0">
            <w:pPr>
              <w:pStyle w:val="Odstavecseseznamem"/>
              <w:numPr>
                <w:ilvl w:val="0"/>
                <w:numId w:val="22"/>
              </w:numPr>
              <w:spacing w:after="200" w:line="276" w:lineRule="auto"/>
              <w:jc w:val="both"/>
              <w:rPr>
                <w:rFonts w:cs="Arial"/>
                <w:sz w:val="22"/>
              </w:rPr>
            </w:pPr>
            <w:r w:rsidRPr="0BF363E0">
              <w:rPr>
                <w:rFonts w:cs="Arial"/>
                <w:b/>
                <w:bCs/>
                <w:sz w:val="22"/>
              </w:rPr>
              <w:t>Podpora dalšího vzdělávání pro pracovníky zabývající se VVI</w:t>
            </w:r>
            <w:r w:rsidRPr="0BF363E0">
              <w:rPr>
                <w:rFonts w:cs="Arial"/>
                <w:sz w:val="22"/>
              </w:rPr>
              <w:t xml:space="preserve"> (akreditované odborné semináře, edukační programy apod.) </w:t>
            </w:r>
          </w:p>
          <w:p w14:paraId="460E8EE2" w14:textId="77777777" w:rsidR="003E1C41" w:rsidRPr="0017795C" w:rsidRDefault="003E1C41" w:rsidP="0BF363E0">
            <w:pPr>
              <w:pStyle w:val="Odstavecseseznamem"/>
              <w:numPr>
                <w:ilvl w:val="0"/>
                <w:numId w:val="22"/>
              </w:numPr>
              <w:spacing w:after="200" w:line="276" w:lineRule="auto"/>
              <w:jc w:val="both"/>
              <w:rPr>
                <w:rFonts w:cs="Arial"/>
                <w:sz w:val="22"/>
              </w:rPr>
            </w:pPr>
            <w:r w:rsidRPr="00D66C9C">
              <w:rPr>
                <w:rFonts w:eastAsiaTheme="minorEastAsia"/>
                <w:sz w:val="22"/>
              </w:rPr>
              <w:t>Podpora příchodu vysoce kvalifikovaných pracovníků do strukturálně postižených regionů (např. v balneologii do KVK, dílčím způsobem i do MSK a ÚK – KVK se má stát unikátním centrem balneologie v evropském kontextu, spočívajícím nejen v disponibilitě přírodních zdrojů, ale také v koncentraci výzkumu, vč. výzkumu aplikovaného; z tohoto důvodu musí KVK nabídnout excelentním pracovníkům kvalitní podmínky nejen pro odbornou práci, ale také pro život v KVK).</w:t>
            </w:r>
          </w:p>
          <w:p w14:paraId="378C5AAE" w14:textId="77777777" w:rsidR="003E1C41" w:rsidRPr="00D66C9C" w:rsidRDefault="003E1C41" w:rsidP="0BF363E0">
            <w:pPr>
              <w:pStyle w:val="Odstavecseseznamem"/>
              <w:numPr>
                <w:ilvl w:val="0"/>
                <w:numId w:val="22"/>
              </w:numPr>
              <w:spacing w:after="200" w:line="276" w:lineRule="auto"/>
              <w:jc w:val="both"/>
              <w:rPr>
                <w:rFonts w:cs="Arial"/>
                <w:sz w:val="22"/>
              </w:rPr>
            </w:pPr>
            <w:r w:rsidRPr="00D66C9C">
              <w:rPr>
                <w:rFonts w:eastAsiaTheme="minorEastAsia"/>
                <w:sz w:val="22"/>
              </w:rPr>
              <w:t xml:space="preserve">Podpora vytváření a systematické činnosti výzkumných týmů </w:t>
            </w:r>
          </w:p>
          <w:p w14:paraId="1E7F923D" w14:textId="77777777" w:rsidR="003E1C41" w:rsidRDefault="003E1C41" w:rsidP="0BF363E0">
            <w:pPr>
              <w:pStyle w:val="Odstavecseseznamem"/>
              <w:spacing w:after="200" w:line="276" w:lineRule="auto"/>
              <w:jc w:val="both"/>
              <w:rPr>
                <w:rFonts w:cs="Arial"/>
                <w:sz w:val="22"/>
              </w:rPr>
            </w:pPr>
            <w:r w:rsidRPr="00D66C9C">
              <w:rPr>
                <w:rFonts w:eastAsiaTheme="minorEastAsia"/>
                <w:sz w:val="22"/>
              </w:rPr>
              <w:t>Pro týmy VaVaI, které budou naplňovat priority „životního zájmu“ regionů, bude získávána dlouhodobá podpora, odpovídající institucionální podpoře výzkumných organizací.</w:t>
            </w:r>
          </w:p>
          <w:p w14:paraId="1F19FD83" w14:textId="77777777" w:rsidR="003E1C41" w:rsidRPr="009F1CD1" w:rsidRDefault="003E1C41" w:rsidP="0BF363E0">
            <w:pPr>
              <w:pStyle w:val="Odstavecseseznamem"/>
              <w:spacing w:after="200" w:line="276" w:lineRule="auto"/>
              <w:jc w:val="both"/>
              <w:rPr>
                <w:rFonts w:cs="Arial"/>
                <w:sz w:val="22"/>
              </w:rPr>
            </w:pPr>
          </w:p>
          <w:p w14:paraId="431F4BC7" w14:textId="77777777" w:rsidR="003E1C41" w:rsidRPr="00D66C9C" w:rsidRDefault="003E1C41" w:rsidP="0BF363E0">
            <w:pPr>
              <w:pStyle w:val="Odstavecseseznamem"/>
              <w:numPr>
                <w:ilvl w:val="0"/>
                <w:numId w:val="21"/>
              </w:numPr>
              <w:spacing w:after="200" w:line="276" w:lineRule="auto"/>
              <w:jc w:val="both"/>
              <w:rPr>
                <w:rFonts w:cs="Arial"/>
                <w:sz w:val="22"/>
              </w:rPr>
            </w:pPr>
            <w:r w:rsidRPr="00D66C9C">
              <w:rPr>
                <w:rFonts w:eastAsiaTheme="minorEastAsia"/>
                <w:sz w:val="22"/>
              </w:rPr>
              <w:t>Rozvoj infrastruktury výzkumných pracovišť</w:t>
            </w:r>
          </w:p>
          <w:p w14:paraId="22AAEC2F" w14:textId="77777777" w:rsidR="003E1C41" w:rsidRPr="0017795C" w:rsidRDefault="003E1C41" w:rsidP="0BF363E0">
            <w:pPr>
              <w:pStyle w:val="Odstavecseseznamem"/>
              <w:numPr>
                <w:ilvl w:val="0"/>
                <w:numId w:val="23"/>
              </w:numPr>
              <w:spacing w:after="200" w:line="276" w:lineRule="auto"/>
              <w:jc w:val="both"/>
              <w:rPr>
                <w:rFonts w:cs="Arial"/>
                <w:sz w:val="22"/>
              </w:rPr>
            </w:pPr>
            <w:r w:rsidRPr="00D66C9C">
              <w:rPr>
                <w:rFonts w:eastAsiaTheme="minorEastAsia"/>
                <w:sz w:val="22"/>
              </w:rPr>
              <w:t>Podpora rozvoje činnosti veřejných vysokých škol a rozvoje vysokoškolského vzdělávání s ohledem na tradiční odvětví v Karlovarském kraji (odpovídajícího zázemí atp.)</w:t>
            </w:r>
          </w:p>
          <w:p w14:paraId="12338737" w14:textId="77777777" w:rsidR="003E1C41" w:rsidRPr="00D66C9C" w:rsidRDefault="003E1C41" w:rsidP="0BF363E0">
            <w:pPr>
              <w:pStyle w:val="Odstavecseseznamem"/>
              <w:numPr>
                <w:ilvl w:val="0"/>
                <w:numId w:val="23"/>
              </w:numPr>
              <w:spacing w:after="200" w:line="276" w:lineRule="auto"/>
              <w:jc w:val="both"/>
              <w:rPr>
                <w:rFonts w:cs="Arial"/>
                <w:sz w:val="22"/>
              </w:rPr>
            </w:pPr>
            <w:r w:rsidRPr="00D66C9C">
              <w:rPr>
                <w:rFonts w:eastAsiaTheme="minorEastAsia"/>
                <w:sz w:val="22"/>
              </w:rPr>
              <w:t>Možnost vybudování dostatečného zázemí (fyzické infrastruktury v Karlovarském kraji) nově vzniklé veřejné výzkumné instituce v oblasti lázeňství, balneologie a souvisejících oborech.</w:t>
            </w:r>
          </w:p>
          <w:p w14:paraId="5DD70F09" w14:textId="77777777" w:rsidR="003E1C41" w:rsidRPr="00D66C9C" w:rsidRDefault="003E1C41" w:rsidP="0BF363E0">
            <w:pPr>
              <w:pStyle w:val="Odstavecseseznamem"/>
              <w:spacing w:after="200" w:line="276" w:lineRule="auto"/>
              <w:jc w:val="both"/>
              <w:rPr>
                <w:rFonts w:cs="Arial"/>
                <w:sz w:val="22"/>
              </w:rPr>
            </w:pPr>
          </w:p>
          <w:p w14:paraId="1E68C61B" w14:textId="77777777" w:rsidR="003E1C41" w:rsidRPr="00D66C9C" w:rsidRDefault="003E1C41" w:rsidP="0BF363E0">
            <w:pPr>
              <w:pStyle w:val="Odstavecseseznamem"/>
              <w:numPr>
                <w:ilvl w:val="0"/>
                <w:numId w:val="21"/>
              </w:numPr>
              <w:spacing w:after="0" w:line="276" w:lineRule="auto"/>
              <w:jc w:val="both"/>
              <w:rPr>
                <w:rFonts w:cs="Arial"/>
                <w:sz w:val="22"/>
              </w:rPr>
            </w:pPr>
            <w:r w:rsidRPr="00D66C9C">
              <w:rPr>
                <w:rFonts w:eastAsiaTheme="minorEastAsia"/>
                <w:sz w:val="22"/>
              </w:rPr>
              <w:t xml:space="preserve">Využití potenciálu exponenciálních technologií </w:t>
            </w:r>
          </w:p>
          <w:p w14:paraId="3484BA9F" w14:textId="4394B606" w:rsidR="003E1C41" w:rsidRPr="0017795C" w:rsidRDefault="003E1C41" w:rsidP="0BF363E0">
            <w:pPr>
              <w:spacing w:after="0"/>
              <w:ind w:left="307"/>
              <w:jc w:val="both"/>
              <w:rPr>
                <w:rFonts w:cs="Arial"/>
                <w:sz w:val="22"/>
              </w:rPr>
            </w:pPr>
            <w:r w:rsidRPr="00D66C9C">
              <w:rPr>
                <w:rFonts w:eastAsiaTheme="minorEastAsia"/>
                <w:sz w:val="22"/>
              </w:rPr>
              <w:t>Exponenciální technologie (autonomní mobilita, umělá inteligence, blockchain, využití vodíku apod.) představují příležitost pro technologický skok cílových regionů. Mnohé z těchto technologií jsou na počátku svého vývoje, a proto je šance včas zachytit jejich nástup (a eliminovat nevýhody plynoucí z předchozího vývoje, tzv. path dependence). Experimentování s nimi může stát při vytvoření přenositelných a průřezových kompetencí a znalostí. Mohou se stát příležitostí pro získávání technologicky orientovaných firem a talentů, příležitostí pro adaptaci obcí, měst a regionů na výzvy a potřeby souvisejícími s průmyslem 4.0, resp. společností 4.0 a pro spolupráci inovativních firem a veřejného sektoru. Výše uvedené aktivity vytváří příležitosti v</w:t>
            </w:r>
            <w:r w:rsidR="4D302EBC" w:rsidRPr="00D66C9C">
              <w:rPr>
                <w:rFonts w:eastAsiaTheme="minorEastAsia"/>
                <w:sz w:val="22"/>
              </w:rPr>
              <w:t xml:space="preserve"> tradičních </w:t>
            </w:r>
            <w:r w:rsidRPr="00D66C9C">
              <w:rPr>
                <w:rFonts w:eastAsiaTheme="minorEastAsia"/>
                <w:sz w:val="22"/>
              </w:rPr>
              <w:t>doménách (energie, chemie, sklo)</w:t>
            </w:r>
            <w:r w:rsidR="4D302EBC" w:rsidRPr="00D66C9C">
              <w:rPr>
                <w:rFonts w:eastAsiaTheme="minorEastAsia"/>
                <w:sz w:val="22"/>
              </w:rPr>
              <w:t>, ale částečně i v kreativních a kulturních odvětví</w:t>
            </w:r>
            <w:r w:rsidR="4D302EBC" w:rsidRPr="0BF363E0">
              <w:rPr>
                <w:rFonts w:eastAsiaTheme="minorEastAsia"/>
                <w:sz w:val="22"/>
              </w:rPr>
              <w:t>ch</w:t>
            </w:r>
            <w:r w:rsidR="4D302EBC" w:rsidRPr="008C0420">
              <w:rPr>
                <w:rFonts w:eastAsiaTheme="minorEastAsia"/>
                <w:sz w:val="22"/>
              </w:rPr>
              <w:t>.</w:t>
            </w:r>
            <w:r w:rsidRPr="008C0420">
              <w:rPr>
                <w:rFonts w:eastAsiaTheme="minorEastAsia"/>
                <w:sz w:val="22"/>
              </w:rPr>
              <w:t xml:space="preserve"> Koncentrací aktivit v příhraničí a jejich provázáním na aktivity v Sasku, Bavorsku či v Polsku by došlo k významným synergickým a klastrovým efektům s nadregionálním až nadnárodním efektem. Příležitostí jsou aktivity spojené se zdravím, zdravotními, sociálními, turistickými službami a vytvářením podmínek pro zdravý životní styl (např. biomedicína, telemedicína atp.), specificky reagující na trendy aktivního a zdravého stárnutí.</w:t>
            </w:r>
          </w:p>
          <w:p w14:paraId="62F8442B" w14:textId="77777777" w:rsidR="003E1C41" w:rsidRPr="00D66C9C" w:rsidRDefault="003E1C41" w:rsidP="0BF363E0">
            <w:pPr>
              <w:pStyle w:val="Odstavecseseznamem"/>
              <w:numPr>
                <w:ilvl w:val="0"/>
                <w:numId w:val="21"/>
              </w:numPr>
              <w:spacing w:after="0" w:line="276" w:lineRule="auto"/>
              <w:jc w:val="both"/>
              <w:rPr>
                <w:rFonts w:cs="Arial"/>
                <w:sz w:val="22"/>
              </w:rPr>
            </w:pPr>
            <w:r w:rsidRPr="00D66C9C">
              <w:rPr>
                <w:rFonts w:eastAsiaTheme="minorEastAsia"/>
                <w:sz w:val="22"/>
              </w:rPr>
              <w:t>Rozvoj výzkumu obecně</w:t>
            </w:r>
          </w:p>
          <w:p w14:paraId="695C20BA" w14:textId="77777777" w:rsidR="003E1C41" w:rsidRPr="00D66C9C" w:rsidRDefault="003E1C41" w:rsidP="0BF363E0">
            <w:pPr>
              <w:spacing w:after="0" w:line="276" w:lineRule="auto"/>
              <w:jc w:val="both"/>
              <w:rPr>
                <w:rFonts w:cs="Arial"/>
                <w:sz w:val="22"/>
              </w:rPr>
            </w:pPr>
            <w:r w:rsidRPr="00D66C9C">
              <w:rPr>
                <w:rFonts w:eastAsiaTheme="minorEastAsia"/>
                <w:sz w:val="22"/>
              </w:rPr>
              <w:t>Rozvoj výzkumu na území ÚK, MSK a KVK, který bude vycházet především z již existujícího odborného zázemí a kapacit, které jsou na úrovni těchto regionů dostupné.</w:t>
            </w:r>
          </w:p>
          <w:p w14:paraId="0E606A1F" w14:textId="77777777" w:rsidR="003E1C41" w:rsidRPr="00D66C9C" w:rsidRDefault="003E1C41" w:rsidP="0BF363E0">
            <w:pPr>
              <w:pStyle w:val="Odstavecseseznamem"/>
              <w:numPr>
                <w:ilvl w:val="0"/>
                <w:numId w:val="24"/>
              </w:numPr>
              <w:spacing w:after="200" w:line="276" w:lineRule="auto"/>
              <w:jc w:val="both"/>
              <w:rPr>
                <w:rFonts w:cs="Arial"/>
                <w:sz w:val="22"/>
              </w:rPr>
            </w:pPr>
            <w:r w:rsidRPr="00D66C9C">
              <w:rPr>
                <w:rFonts w:eastAsiaTheme="minorEastAsia"/>
                <w:sz w:val="22"/>
              </w:rPr>
              <w:t xml:space="preserve">Podpora kontinuální realizace projektů aplikovaného výzkumu, vč. následné komercializace či obecně prospěšného uplatnění výstupů VaV </w:t>
            </w:r>
          </w:p>
          <w:p w14:paraId="23D3E5FB" w14:textId="49B4504E" w:rsidR="003E1C41" w:rsidRPr="009F1CD1" w:rsidRDefault="4B67C71B" w:rsidP="12255D97">
            <w:pPr>
              <w:pStyle w:val="Odstavecseseznamem"/>
              <w:spacing w:after="200" w:line="276" w:lineRule="auto"/>
              <w:jc w:val="both"/>
              <w:rPr>
                <w:rFonts w:cs="Arial"/>
                <w:sz w:val="22"/>
              </w:rPr>
            </w:pPr>
            <w:r w:rsidRPr="00D66C9C">
              <w:rPr>
                <w:rFonts w:eastAsiaTheme="minorEastAsia"/>
                <w:sz w:val="22"/>
              </w:rPr>
              <w:t xml:space="preserve">Regionálně specifický výzkum podpořený v rámci předchozích akčních plánů strategie </w:t>
            </w:r>
            <w:r w:rsidRPr="12255D97">
              <w:rPr>
                <w:rFonts w:eastAsiaTheme="minorEastAsia"/>
                <w:sz w:val="22"/>
              </w:rPr>
              <w:t>RE:START</w:t>
            </w:r>
            <w:r w:rsidRPr="00D66C9C">
              <w:rPr>
                <w:rFonts w:eastAsiaTheme="minorEastAsia"/>
                <w:sz w:val="22"/>
              </w:rPr>
              <w:t xml:space="preserve">, výzkum orientovaný dle domén specializace krajských RIS3 KVK, ÚK a MSK a výzkum podpořený v OP ST bude systematicky doprovázen podporou dílčích projektů z národních prostředků a operačních programů. Stanovisko k adekvátnosti podpory může poskytnout MMR – odbor realizace strategie </w:t>
            </w:r>
            <w:r w:rsidRPr="12255D97">
              <w:rPr>
                <w:rFonts w:eastAsiaTheme="minorEastAsia"/>
                <w:sz w:val="22"/>
              </w:rPr>
              <w:t>RE:START</w:t>
            </w:r>
          </w:p>
          <w:p w14:paraId="132A82F0" w14:textId="77777777" w:rsidR="003E1C41" w:rsidRPr="00D66C9C" w:rsidRDefault="003E1C41" w:rsidP="0BF363E0">
            <w:pPr>
              <w:pStyle w:val="Odstavecseseznamem"/>
              <w:numPr>
                <w:ilvl w:val="0"/>
                <w:numId w:val="24"/>
              </w:numPr>
              <w:spacing w:after="200" w:line="276" w:lineRule="auto"/>
              <w:jc w:val="both"/>
              <w:rPr>
                <w:rFonts w:cs="Arial"/>
                <w:sz w:val="22"/>
              </w:rPr>
            </w:pPr>
            <w:r w:rsidRPr="00D66C9C">
              <w:rPr>
                <w:rFonts w:eastAsiaTheme="minorEastAsia"/>
                <w:sz w:val="22"/>
              </w:rPr>
              <w:t xml:space="preserve">Popularizace a medializace VaV </w:t>
            </w:r>
          </w:p>
          <w:p w14:paraId="60EDDFDE" w14:textId="77777777" w:rsidR="003E1C41" w:rsidRPr="00D66C9C" w:rsidRDefault="003E1C41" w:rsidP="0BF363E0">
            <w:pPr>
              <w:pStyle w:val="Odstavecseseznamem"/>
              <w:spacing w:after="0"/>
              <w:jc w:val="both"/>
              <w:rPr>
                <w:rFonts w:cs="Arial"/>
                <w:sz w:val="22"/>
              </w:rPr>
            </w:pPr>
            <w:r w:rsidRPr="00D66C9C">
              <w:rPr>
                <w:rFonts w:eastAsiaTheme="minorEastAsia"/>
                <w:sz w:val="22"/>
              </w:rPr>
              <w:t xml:space="preserve">Cílem je získat nové vědecké pracovníky jak k trvalému působení ve strukturálně postižených regionech, tak k dlouhodobé spolupráci. Popularizace VaV by měla přispět rovněž k získávání vyššího počtu studentů pro studium na vysokých školách v ÚK a MSK a růstu spolupráce výzkumných organizací s firmami i veřejným sektorem. </w:t>
            </w:r>
          </w:p>
          <w:p w14:paraId="06BB434A" w14:textId="387FA256" w:rsidR="003E1C41" w:rsidRPr="00D66C9C" w:rsidRDefault="003E1C41" w:rsidP="0BF363E0">
            <w:pPr>
              <w:spacing w:after="0"/>
              <w:jc w:val="both"/>
              <w:rPr>
                <w:rFonts w:cs="Arial"/>
                <w:sz w:val="22"/>
              </w:rPr>
            </w:pPr>
          </w:p>
        </w:tc>
      </w:tr>
      <w:tr w:rsidR="003E1C41" w:rsidRPr="00F24B0E" w14:paraId="3800F24F" w14:textId="77777777" w:rsidTr="6D9B07EB">
        <w:trPr>
          <w:gridAfter w:val="1"/>
          <w:wAfter w:w="19" w:type="dxa"/>
          <w:trHeight w:val="454"/>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08CA7" w14:textId="20B227B5" w:rsidR="003E1C41" w:rsidRPr="00F755F7" w:rsidRDefault="003E1C41" w:rsidP="003E1C41">
            <w:pPr>
              <w:spacing w:after="0"/>
              <w:rPr>
                <w:rFonts w:cs="Arial"/>
                <w:b/>
                <w:bCs/>
                <w:color w:val="FF0000"/>
                <w:sz w:val="22"/>
              </w:rPr>
            </w:pPr>
            <w:r w:rsidRPr="0017795C">
              <w:rPr>
                <w:rFonts w:cs="Arial"/>
                <w:b/>
                <w:bCs/>
                <w:sz w:val="22"/>
              </w:rPr>
              <w:t>Cíl programu/opatření</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D0E57F" w14:textId="6DAA1F58" w:rsidR="003E1C41" w:rsidRPr="00F24B0E" w:rsidRDefault="003E1C41" w:rsidP="003E1C41">
            <w:pPr>
              <w:spacing w:after="0" w:line="276" w:lineRule="auto"/>
              <w:jc w:val="both"/>
              <w:rPr>
                <w:rFonts w:cs="Arial"/>
                <w:bCs/>
                <w:i/>
                <w:iCs/>
                <w:color w:val="FF0000"/>
                <w:sz w:val="22"/>
              </w:rPr>
            </w:pPr>
            <w:r w:rsidRPr="0017795C">
              <w:rPr>
                <w:rFonts w:cs="Arial"/>
                <w:sz w:val="22"/>
              </w:rPr>
              <w:t xml:space="preserve">Z hlediska cílů hospodářské restrukturalizace je </w:t>
            </w:r>
            <w:r>
              <w:rPr>
                <w:rFonts w:cs="Arial"/>
                <w:sz w:val="22"/>
              </w:rPr>
              <w:t>účelem</w:t>
            </w:r>
            <w:r w:rsidRPr="0017795C">
              <w:rPr>
                <w:rFonts w:cs="Arial"/>
                <w:sz w:val="22"/>
              </w:rPr>
              <w:t xml:space="preserve"> programu růst inovační</w:t>
            </w:r>
            <w:r>
              <w:rPr>
                <w:rFonts w:cs="Arial"/>
                <w:sz w:val="22"/>
              </w:rPr>
              <w:t>ho potenciálu a inovační</w:t>
            </w:r>
            <w:r w:rsidRPr="0017795C">
              <w:rPr>
                <w:rFonts w:cs="Arial"/>
                <w:sz w:val="22"/>
              </w:rPr>
              <w:t xml:space="preserve"> výkonnosti prostřednictvím posílení výzkumně-vývojových aktivit </w:t>
            </w:r>
            <w:r>
              <w:rPr>
                <w:rFonts w:cs="Arial"/>
                <w:sz w:val="22"/>
              </w:rPr>
              <w:t>(</w:t>
            </w:r>
            <w:r w:rsidRPr="0017795C">
              <w:rPr>
                <w:rFonts w:cs="Arial"/>
                <w:sz w:val="22"/>
              </w:rPr>
              <w:t>nejen</w:t>
            </w:r>
            <w:r>
              <w:rPr>
                <w:rFonts w:cs="Arial"/>
                <w:sz w:val="22"/>
              </w:rPr>
              <w:t>)</w:t>
            </w:r>
            <w:r w:rsidRPr="0017795C">
              <w:rPr>
                <w:rFonts w:cs="Arial"/>
                <w:sz w:val="22"/>
              </w:rPr>
              <w:t xml:space="preserve"> v</w:t>
            </w:r>
            <w:r>
              <w:rPr>
                <w:rFonts w:cs="Arial"/>
                <w:sz w:val="22"/>
              </w:rPr>
              <w:t> rámci domén specializace</w:t>
            </w:r>
            <w:r w:rsidRPr="0017795C">
              <w:rPr>
                <w:rFonts w:cs="Arial"/>
                <w:sz w:val="22"/>
              </w:rPr>
              <w:t xml:space="preserve"> RIS3</w:t>
            </w:r>
            <w:r>
              <w:rPr>
                <w:rFonts w:cs="Arial"/>
                <w:sz w:val="22"/>
              </w:rPr>
              <w:t xml:space="preserve"> - </w:t>
            </w:r>
            <w:r w:rsidRPr="0017795C">
              <w:rPr>
                <w:rFonts w:cs="Arial"/>
                <w:sz w:val="22"/>
              </w:rPr>
              <w:t xml:space="preserve"> v oborech, jejichž rozvoj je klíčový pro rozšíření základny výzkumu a vývoje</w:t>
            </w:r>
            <w:r>
              <w:rPr>
                <w:rFonts w:cs="Arial"/>
                <w:sz w:val="22"/>
              </w:rPr>
              <w:t>. Zásadní je zastavení</w:t>
            </w:r>
            <w:r w:rsidRPr="0017795C">
              <w:rPr>
                <w:rFonts w:cs="Arial"/>
                <w:sz w:val="22"/>
              </w:rPr>
              <w:t xml:space="preserve"> „odlivů mozků“ z region</w:t>
            </w:r>
            <w:r>
              <w:rPr>
                <w:rFonts w:cs="Arial"/>
                <w:sz w:val="22"/>
              </w:rPr>
              <w:t>ů</w:t>
            </w:r>
            <w:r w:rsidRPr="0017795C">
              <w:rPr>
                <w:rFonts w:cs="Arial"/>
                <w:sz w:val="22"/>
              </w:rPr>
              <w:t xml:space="preserve"> zapojením úspěšných mladých vědců do výzkumných projektů</w:t>
            </w:r>
            <w:r>
              <w:rPr>
                <w:rFonts w:cs="Arial"/>
                <w:sz w:val="22"/>
              </w:rPr>
              <w:t xml:space="preserve"> přímo v regionech a získání nových zájemců o výzkum a inovace v KVK, ÚK a MSK.</w:t>
            </w:r>
          </w:p>
        </w:tc>
      </w:tr>
      <w:tr w:rsidR="003E1C41" w:rsidRPr="0017795C" w14:paraId="031B5215" w14:textId="77777777" w:rsidTr="6D9B07EB">
        <w:trPr>
          <w:gridAfter w:val="1"/>
          <w:wAfter w:w="19" w:type="dxa"/>
          <w:trHeight w:val="520"/>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5C8AE2" w14:textId="328175F2" w:rsidR="003E1C41" w:rsidRPr="0017795C" w:rsidRDefault="003E1C41" w:rsidP="003E1C41">
            <w:pPr>
              <w:spacing w:after="0"/>
              <w:rPr>
                <w:rFonts w:cs="Arial"/>
                <w:b/>
                <w:bCs/>
                <w:sz w:val="22"/>
              </w:rPr>
            </w:pPr>
            <w:r w:rsidRPr="0017795C">
              <w:rPr>
                <w:rFonts w:cs="Arial"/>
                <w:b/>
                <w:bCs/>
                <w:sz w:val="22"/>
              </w:rPr>
              <w:t>Provázanost, propojení s dalšími opatřeními</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968BDF" w14:textId="77777777" w:rsidR="003E1C41" w:rsidRPr="0017795C" w:rsidRDefault="003E1C41" w:rsidP="003E1C41">
            <w:pPr>
              <w:spacing w:after="0"/>
              <w:rPr>
                <w:rFonts w:cs="Arial"/>
                <w:sz w:val="22"/>
              </w:rPr>
            </w:pPr>
            <w:r w:rsidRPr="0017795C">
              <w:rPr>
                <w:rFonts w:cs="Arial"/>
                <w:sz w:val="22"/>
              </w:rPr>
              <w:t>Opatření I.C.2.5., I. C.1.1., I.C.2.3, III.C.2.4</w:t>
            </w:r>
          </w:p>
          <w:p w14:paraId="5448ACD5" w14:textId="4980C460" w:rsidR="003E1C41" w:rsidRPr="00F67A35" w:rsidRDefault="003E1C41" w:rsidP="003E1C41">
            <w:pPr>
              <w:spacing w:after="0"/>
              <w:jc w:val="both"/>
              <w:rPr>
                <w:rFonts w:cs="Arial"/>
                <w:bCs/>
                <w:sz w:val="22"/>
              </w:rPr>
            </w:pPr>
            <w:r w:rsidRPr="0017795C">
              <w:rPr>
                <w:rFonts w:cs="Arial"/>
                <w:b/>
                <w:bCs/>
                <w:i/>
                <w:sz w:val="22"/>
              </w:rPr>
              <w:t xml:space="preserve">Vzniklo sloučením opatření I. C.1.8 a II.C.2.1. a aktualizací III.C.2.3 – </w:t>
            </w:r>
            <w:r w:rsidRPr="0017795C">
              <w:rPr>
                <w:rFonts w:cs="Arial"/>
                <w:bCs/>
                <w:i/>
                <w:sz w:val="22"/>
              </w:rPr>
              <w:t>předmětem aktualizace je rozšíření podpory vybraných oborů na všechny strukturálně postižené regiony</w:t>
            </w:r>
          </w:p>
        </w:tc>
      </w:tr>
      <w:tr w:rsidR="003E1C41" w:rsidRPr="0017795C" w14:paraId="7AA1D7BC" w14:textId="77777777" w:rsidTr="6D9B07EB">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2895EB" w14:textId="6BFA72F6" w:rsidR="003E1C41" w:rsidRPr="0017795C" w:rsidRDefault="003E1C41" w:rsidP="003E1C41">
            <w:pPr>
              <w:spacing w:after="0"/>
              <w:rPr>
                <w:rFonts w:cs="Arial"/>
                <w:b/>
                <w:bCs/>
                <w:sz w:val="22"/>
              </w:rPr>
            </w:pPr>
            <w:r w:rsidRPr="0017795C">
              <w:rPr>
                <w:rFonts w:cs="Arial"/>
                <w:b/>
                <w:bCs/>
                <w:sz w:val="22"/>
              </w:rPr>
              <w:t>Předpoklad doby realizace opatření*</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0C2B3F" w14:textId="02192A47" w:rsidR="003E1C41" w:rsidRPr="0017795C" w:rsidRDefault="003E1C41" w:rsidP="003E1C41">
            <w:pPr>
              <w:spacing w:after="0"/>
              <w:rPr>
                <w:rFonts w:cs="Arial"/>
                <w:b/>
                <w:bCs/>
                <w:sz w:val="22"/>
              </w:rPr>
            </w:pPr>
            <w:r w:rsidRPr="0017795C">
              <w:rPr>
                <w:rFonts w:cs="Arial"/>
                <w:b/>
                <w:bCs/>
                <w:sz w:val="22"/>
              </w:rPr>
              <w:t>Od</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E3D651" w14:textId="66412FFC" w:rsidR="003E1C41" w:rsidRPr="0017795C" w:rsidRDefault="003E1C41" w:rsidP="003E1C41">
            <w:pPr>
              <w:spacing w:after="0"/>
              <w:rPr>
                <w:rFonts w:cs="Arial"/>
                <w:b/>
                <w:bCs/>
                <w:sz w:val="22"/>
              </w:rPr>
            </w:pPr>
            <w:r w:rsidRPr="0017795C">
              <w:rPr>
                <w:rFonts w:cs="Arial"/>
                <w:b/>
                <w:bCs/>
                <w:sz w:val="22"/>
              </w:rPr>
              <w:t>Předpoklad doby realizace opatření*</w:t>
            </w:r>
          </w:p>
        </w:tc>
      </w:tr>
      <w:tr w:rsidR="003E1C41" w:rsidRPr="0017795C" w14:paraId="0388F787" w14:textId="77777777" w:rsidTr="6D9B07EB">
        <w:trPr>
          <w:gridAfter w:val="1"/>
          <w:wAfter w:w="19" w:type="dxa"/>
          <w:trHeight w:val="306"/>
        </w:trPr>
        <w:tc>
          <w:tcPr>
            <w:tcW w:w="2651" w:type="dxa"/>
            <w:vMerge/>
            <w:tcMar>
              <w:left w:w="108" w:type="dxa"/>
            </w:tcMar>
          </w:tcPr>
          <w:p w14:paraId="2DDE404F" w14:textId="77777777" w:rsidR="003E1C41" w:rsidRPr="0017795C" w:rsidRDefault="003E1C41" w:rsidP="003E1C41">
            <w:pPr>
              <w:spacing w:after="0"/>
              <w:rPr>
                <w:rFonts w:cs="Arial"/>
                <w:b/>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55D7AA" w14:textId="49B893F4" w:rsidR="003E1C41" w:rsidRPr="0017795C" w:rsidRDefault="003E1C41" w:rsidP="00CE50F0">
            <w:pPr>
              <w:spacing w:after="0"/>
              <w:rPr>
                <w:rFonts w:cs="Arial"/>
                <w:bCs/>
                <w:sz w:val="22"/>
              </w:rPr>
            </w:pPr>
            <w:r w:rsidRPr="0017795C">
              <w:rPr>
                <w:rFonts w:cs="Arial"/>
                <w:bCs/>
                <w:color w:val="000000" w:themeColor="text1"/>
                <w:sz w:val="22"/>
              </w:rPr>
              <w:t>202</w:t>
            </w:r>
            <w:r w:rsidR="00CE50F0">
              <w:rPr>
                <w:rFonts w:cs="Arial"/>
                <w:bCs/>
                <w:color w:val="000000" w:themeColor="text1"/>
                <w:sz w:val="22"/>
              </w:rPr>
              <w:t>3</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3F5ABD" w14:textId="326BE598" w:rsidR="003E1C41" w:rsidRPr="0017795C" w:rsidRDefault="00CE50F0" w:rsidP="003E1C41">
            <w:pPr>
              <w:spacing w:after="0"/>
              <w:rPr>
                <w:rFonts w:cs="Arial"/>
                <w:bCs/>
                <w:sz w:val="22"/>
              </w:rPr>
            </w:pPr>
            <w:r>
              <w:rPr>
                <w:rFonts w:cs="Arial"/>
                <w:bCs/>
                <w:sz w:val="22"/>
              </w:rPr>
              <w:t>2027</w:t>
            </w:r>
          </w:p>
        </w:tc>
      </w:tr>
      <w:tr w:rsidR="003E1C41" w:rsidRPr="0017795C" w14:paraId="7504A1B6" w14:textId="77777777" w:rsidTr="6D9B07EB">
        <w:trPr>
          <w:gridAfter w:val="1"/>
          <w:wAfter w:w="19" w:type="dxa"/>
          <w:trHeight w:val="202"/>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8CBB0D" w14:textId="77E6CD42" w:rsidR="003E1C41" w:rsidRPr="0017795C" w:rsidRDefault="003E1C41" w:rsidP="003E1C41">
            <w:pPr>
              <w:spacing w:after="0"/>
              <w:rPr>
                <w:rFonts w:cs="Arial"/>
                <w:b/>
                <w:bCs/>
                <w:sz w:val="22"/>
              </w:rPr>
            </w:pPr>
            <w:r w:rsidRPr="0017795C">
              <w:rPr>
                <w:rFonts w:cs="Arial"/>
                <w:b/>
                <w:bCs/>
                <w:sz w:val="22"/>
              </w:rPr>
              <w:t xml:space="preserve">Odpovědnost za realizaci = nositel opatření/programu </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0C6BB" w14:textId="6C5D492C" w:rsidR="003E1C41" w:rsidRPr="0017795C" w:rsidRDefault="003E1C41" w:rsidP="003E1C41">
            <w:pPr>
              <w:spacing w:after="0"/>
              <w:rPr>
                <w:rFonts w:cs="Arial"/>
                <w:b/>
                <w:bCs/>
                <w:sz w:val="22"/>
              </w:rPr>
            </w:pPr>
            <w:r w:rsidRPr="0017795C">
              <w:rPr>
                <w:rFonts w:cs="Arial"/>
                <w:b/>
                <w:bCs/>
                <w:sz w:val="22"/>
              </w:rPr>
              <w:t>Organizace</w:t>
            </w:r>
          </w:p>
        </w:tc>
      </w:tr>
      <w:tr w:rsidR="003E1C41" w:rsidRPr="0017795C" w14:paraId="66E91E28" w14:textId="77777777" w:rsidTr="6D9B07EB">
        <w:trPr>
          <w:gridAfter w:val="1"/>
          <w:wAfter w:w="19" w:type="dxa"/>
          <w:trHeight w:val="452"/>
        </w:trPr>
        <w:tc>
          <w:tcPr>
            <w:tcW w:w="2651" w:type="dxa"/>
            <w:vMerge/>
            <w:tcMar>
              <w:left w:w="108" w:type="dxa"/>
            </w:tcMar>
          </w:tcPr>
          <w:p w14:paraId="4DBCC2A5" w14:textId="77777777" w:rsidR="003E1C41" w:rsidRPr="0017795C" w:rsidRDefault="003E1C41" w:rsidP="003E1C41">
            <w:pPr>
              <w:spacing w:after="0"/>
              <w:rPr>
                <w:rFonts w:cs="Arial"/>
                <w:b/>
                <w:bCs/>
                <w:sz w:val="22"/>
              </w:rPr>
            </w:pPr>
          </w:p>
        </w:tc>
        <w:tc>
          <w:tcPr>
            <w:tcW w:w="7414" w:type="dxa"/>
            <w:gridSpan w:val="2"/>
            <w:tcBorders>
              <w:top w:val="single" w:sz="4" w:space="0" w:color="000001"/>
              <w:left w:val="single" w:sz="4" w:space="0" w:color="000001"/>
              <w:right w:val="single" w:sz="4" w:space="0" w:color="000001"/>
            </w:tcBorders>
            <w:shd w:val="clear" w:color="auto" w:fill="auto"/>
            <w:tcMar>
              <w:left w:w="108" w:type="dxa"/>
            </w:tcMar>
          </w:tcPr>
          <w:p w14:paraId="51CD01E9" w14:textId="77777777" w:rsidR="003E1C41" w:rsidRPr="0017795C" w:rsidRDefault="003E1C41" w:rsidP="003E1C41">
            <w:pPr>
              <w:spacing w:after="0"/>
              <w:rPr>
                <w:rFonts w:cs="Arial"/>
                <w:bCs/>
                <w:sz w:val="22"/>
              </w:rPr>
            </w:pPr>
            <w:r w:rsidRPr="0017795C">
              <w:rPr>
                <w:rFonts w:cs="Arial"/>
                <w:bCs/>
                <w:sz w:val="22"/>
              </w:rPr>
              <w:t>KVK, ÚK</w:t>
            </w:r>
            <w:r>
              <w:rPr>
                <w:rFonts w:cs="Arial"/>
                <w:bCs/>
                <w:sz w:val="22"/>
              </w:rPr>
              <w:t>, MSK</w:t>
            </w:r>
          </w:p>
          <w:p w14:paraId="2EF778FC" w14:textId="40CF3B42" w:rsidR="003E1C41" w:rsidRPr="00F67A35" w:rsidRDefault="003E1C41" w:rsidP="003E1C41">
            <w:pPr>
              <w:spacing w:after="0" w:line="276" w:lineRule="auto"/>
              <w:jc w:val="both"/>
              <w:rPr>
                <w:rFonts w:cs="Arial"/>
                <w:bCs/>
                <w:sz w:val="22"/>
              </w:rPr>
            </w:pPr>
            <w:r w:rsidRPr="0017795C">
              <w:rPr>
                <w:rFonts w:cs="Arial"/>
                <w:bCs/>
                <w:sz w:val="22"/>
              </w:rPr>
              <w:t xml:space="preserve">MŠMT, </w:t>
            </w:r>
            <w:r>
              <w:rPr>
                <w:rFonts w:cs="Arial"/>
                <w:bCs/>
                <w:sz w:val="22"/>
              </w:rPr>
              <w:t xml:space="preserve">MŽP (FST), </w:t>
            </w:r>
            <w:r w:rsidRPr="0017795C">
              <w:rPr>
                <w:rFonts w:cs="Arial"/>
                <w:bCs/>
                <w:sz w:val="22"/>
              </w:rPr>
              <w:t xml:space="preserve">MD, TA ČR, </w:t>
            </w:r>
            <w:r>
              <w:rPr>
                <w:rFonts w:cs="Arial"/>
                <w:bCs/>
                <w:sz w:val="22"/>
              </w:rPr>
              <w:t>MPO, v</w:t>
            </w:r>
            <w:r w:rsidRPr="0017795C">
              <w:rPr>
                <w:rFonts w:cs="Arial"/>
                <w:bCs/>
                <w:sz w:val="22"/>
              </w:rPr>
              <w:t>ýzkumné organizace, organizace na podporu VaV</w:t>
            </w:r>
          </w:p>
        </w:tc>
      </w:tr>
      <w:tr w:rsidR="003E1C41" w:rsidRPr="0017795C" w14:paraId="4947FF08" w14:textId="77777777" w:rsidTr="6D9B07EB">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21373A" w14:textId="77777777" w:rsidR="003E1C41" w:rsidRPr="0017795C" w:rsidRDefault="003E1C41" w:rsidP="003E1C41">
            <w:pPr>
              <w:spacing w:after="0"/>
              <w:rPr>
                <w:rFonts w:cs="Arial"/>
                <w:b/>
                <w:bCs/>
                <w:sz w:val="22"/>
              </w:rPr>
            </w:pPr>
            <w:r w:rsidRPr="0017795C">
              <w:rPr>
                <w:rFonts w:cs="Arial"/>
                <w:b/>
                <w:bCs/>
                <w:sz w:val="22"/>
              </w:rPr>
              <w:t>Rozpočet (odhad)</w:t>
            </w:r>
          </w:p>
          <w:p w14:paraId="09F25481" w14:textId="3A50AD9F" w:rsidR="003E1C41" w:rsidRPr="0017795C" w:rsidRDefault="003E1C41" w:rsidP="003E1C41">
            <w:pPr>
              <w:spacing w:after="0"/>
              <w:rPr>
                <w:rFonts w:cs="Arial"/>
                <w:b/>
                <w:bCs/>
                <w:sz w:val="22"/>
              </w:rPr>
            </w:pPr>
            <w:r w:rsidRPr="0017795C">
              <w:rPr>
                <w:rFonts w:cs="Arial"/>
                <w:bCs/>
                <w:i/>
                <w:sz w:val="22"/>
              </w:rPr>
              <w:t>na realizaci nebo na přípravu v případě, kdy se opatření připravuje pro další akční plán</w:t>
            </w:r>
            <w:r w:rsidRPr="0017795C">
              <w:rPr>
                <w:rFonts w:cs="Arial"/>
                <w:bCs/>
                <w:sz w:val="22"/>
              </w:rPr>
              <w:t> </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A07FAD" w14:textId="442188C6" w:rsidR="003E1C41" w:rsidRPr="0017795C" w:rsidRDefault="003E1C41" w:rsidP="003E1C41">
            <w:pPr>
              <w:spacing w:after="0"/>
              <w:rPr>
                <w:rFonts w:cs="Arial"/>
                <w:bCs/>
                <w:sz w:val="22"/>
              </w:rPr>
            </w:pPr>
            <w:r w:rsidRPr="0017795C">
              <w:rPr>
                <w:rFonts w:cs="Arial"/>
                <w:b/>
                <w:bCs/>
                <w:sz w:val="22"/>
              </w:rPr>
              <w:t>Objem (Kč) na celé období realizace</w:t>
            </w:r>
            <w:r w:rsidRPr="0017795C">
              <w:rPr>
                <w:rFonts w:cs="Arial"/>
                <w:bCs/>
                <w:i/>
                <w:sz w:val="22"/>
              </w:rPr>
              <w:t xml:space="preserve"> </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DABD0C" w14:textId="77777777" w:rsidR="003E1C41" w:rsidRPr="0017795C" w:rsidRDefault="003E1C41" w:rsidP="003E1C41">
            <w:pPr>
              <w:spacing w:after="0"/>
              <w:rPr>
                <w:rFonts w:cs="Arial"/>
                <w:b/>
                <w:bCs/>
                <w:sz w:val="22"/>
              </w:rPr>
            </w:pPr>
            <w:r w:rsidRPr="0017795C">
              <w:rPr>
                <w:rFonts w:cs="Arial"/>
                <w:b/>
                <w:bCs/>
                <w:sz w:val="22"/>
              </w:rPr>
              <w:t>Rozpočet (odhad)</w:t>
            </w:r>
          </w:p>
          <w:p w14:paraId="26EC10AA" w14:textId="7B9361C7" w:rsidR="003E1C41" w:rsidRPr="0017795C" w:rsidRDefault="003E1C41" w:rsidP="003E1C41">
            <w:pPr>
              <w:spacing w:after="0"/>
              <w:rPr>
                <w:rFonts w:cs="Arial"/>
                <w:bCs/>
                <w:sz w:val="22"/>
              </w:rPr>
            </w:pPr>
            <w:r w:rsidRPr="0017795C">
              <w:rPr>
                <w:rFonts w:cs="Arial"/>
                <w:bCs/>
                <w:i/>
                <w:sz w:val="22"/>
              </w:rPr>
              <w:t>na realizaci nebo na přípravu v případě, kdy se opatření připravuje pro další akční plán</w:t>
            </w:r>
            <w:r w:rsidRPr="0017795C">
              <w:rPr>
                <w:rFonts w:cs="Arial"/>
                <w:bCs/>
                <w:sz w:val="22"/>
              </w:rPr>
              <w:t> </w:t>
            </w:r>
          </w:p>
        </w:tc>
      </w:tr>
      <w:tr w:rsidR="003E1C41" w:rsidRPr="0017795C" w14:paraId="6F916189" w14:textId="77777777" w:rsidTr="6D9B07EB">
        <w:trPr>
          <w:gridAfter w:val="1"/>
          <w:wAfter w:w="19" w:type="dxa"/>
          <w:trHeight w:val="1040"/>
        </w:trPr>
        <w:tc>
          <w:tcPr>
            <w:tcW w:w="2651" w:type="dxa"/>
            <w:vMerge/>
            <w:tcMar>
              <w:left w:w="108" w:type="dxa"/>
            </w:tcMar>
          </w:tcPr>
          <w:p w14:paraId="6A0FB55D" w14:textId="77777777" w:rsidR="003E1C41" w:rsidRPr="0017795C" w:rsidRDefault="003E1C41" w:rsidP="003E1C41">
            <w:pPr>
              <w:spacing w:after="0"/>
              <w:rPr>
                <w:rFonts w:cs="Arial"/>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AD9A5B" w14:textId="5588EFDE" w:rsidR="003E1C41" w:rsidRPr="00F755F7" w:rsidRDefault="003E1C41" w:rsidP="003E1C41">
            <w:pPr>
              <w:spacing w:after="0"/>
              <w:rPr>
                <w:rFonts w:cs="Arial"/>
                <w:bCs/>
                <w:i/>
                <w:iCs/>
                <w:color w:val="FF0000"/>
                <w:sz w:val="22"/>
              </w:rPr>
            </w:pPr>
            <w:r>
              <w:rPr>
                <w:rFonts w:cs="Arial"/>
                <w:bCs/>
                <w:sz w:val="22"/>
              </w:rPr>
              <w:t>8</w:t>
            </w:r>
            <w:r w:rsidRPr="0017795C">
              <w:rPr>
                <w:rFonts w:cs="Arial"/>
                <w:bCs/>
                <w:sz w:val="22"/>
              </w:rPr>
              <w:t xml:space="preserve"> mld.</w:t>
            </w:r>
            <w:r>
              <w:rPr>
                <w:rFonts w:cs="Arial"/>
                <w:bCs/>
                <w:sz w:val="22"/>
              </w:rPr>
              <w:t xml:space="preserve"> </w:t>
            </w:r>
            <w:r w:rsidRPr="0017795C">
              <w:rPr>
                <w:rFonts w:cs="Arial"/>
                <w:bCs/>
                <w:sz w:val="22"/>
              </w:rPr>
              <w:t>Kč</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0792A3" w14:textId="64DA74E6" w:rsidR="003E1C41" w:rsidRPr="00F67A35" w:rsidRDefault="003E1C41" w:rsidP="003E1C41">
            <w:pPr>
              <w:spacing w:after="0"/>
              <w:rPr>
                <w:rFonts w:cs="Arial"/>
                <w:bCs/>
                <w:sz w:val="22"/>
              </w:rPr>
            </w:pPr>
          </w:p>
        </w:tc>
      </w:tr>
      <w:tr w:rsidR="003E1C41" w:rsidRPr="0017795C" w14:paraId="426866CA" w14:textId="77777777" w:rsidTr="6D9B07EB">
        <w:trPr>
          <w:gridAfter w:val="1"/>
          <w:wAfter w:w="19" w:type="dxa"/>
          <w:trHeight w:val="628"/>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66EC9F" w14:textId="77777777" w:rsidR="003E1C41" w:rsidRPr="0017795C" w:rsidRDefault="003E1C41" w:rsidP="003E1C41">
            <w:pPr>
              <w:spacing w:after="0"/>
              <w:rPr>
                <w:rFonts w:cs="Arial"/>
                <w:b/>
                <w:bCs/>
                <w:sz w:val="22"/>
              </w:rPr>
            </w:pPr>
            <w:r w:rsidRPr="0017795C">
              <w:rPr>
                <w:rFonts w:cs="Arial"/>
                <w:b/>
                <w:bCs/>
                <w:sz w:val="22"/>
              </w:rPr>
              <w:t xml:space="preserve">Příprava programu/opatření </w:t>
            </w:r>
          </w:p>
          <w:p w14:paraId="2989DDFB" w14:textId="77777777" w:rsidR="003E1C41" w:rsidRPr="0017795C" w:rsidRDefault="003E1C41" w:rsidP="003E1C41">
            <w:pPr>
              <w:spacing w:after="0"/>
              <w:rPr>
                <w:rFonts w:cs="Arial"/>
                <w:b/>
                <w:bCs/>
                <w:sz w:val="22"/>
              </w:rPr>
            </w:pPr>
            <w:r w:rsidRPr="0017795C">
              <w:rPr>
                <w:rFonts w:cs="Arial"/>
                <w:b/>
                <w:bCs/>
                <w:sz w:val="22"/>
              </w:rPr>
              <w:t xml:space="preserve">nebo objem prostředků na realizaci pro rok </w:t>
            </w:r>
            <w:r>
              <w:rPr>
                <w:rFonts w:cs="Arial"/>
                <w:b/>
                <w:bCs/>
                <w:sz w:val="22"/>
              </w:rPr>
              <w:t>2021</w:t>
            </w:r>
          </w:p>
          <w:p w14:paraId="3BB986F6" w14:textId="29159E15" w:rsidR="003E1C41" w:rsidRPr="0017795C" w:rsidRDefault="003E1C41" w:rsidP="003E1C41">
            <w:pPr>
              <w:spacing w:after="0"/>
              <w:rPr>
                <w:rFonts w:cs="Arial"/>
                <w:b/>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538E21" w14:textId="020FAB7F" w:rsidR="003E1C41" w:rsidRPr="0017795C" w:rsidRDefault="003E1C41" w:rsidP="003E1C41">
            <w:pPr>
              <w:spacing w:after="0"/>
              <w:rPr>
                <w:rFonts w:cs="Arial"/>
                <w:b/>
                <w:bCs/>
                <w:sz w:val="22"/>
              </w:rPr>
            </w:pPr>
            <w:r w:rsidRPr="0017795C">
              <w:rPr>
                <w:rFonts w:cs="Arial"/>
                <w:b/>
                <w:bCs/>
                <w:sz w:val="22"/>
              </w:rPr>
              <w:t>202</w:t>
            </w:r>
            <w:r w:rsidR="00CE50F0">
              <w:rPr>
                <w:rFonts w:cs="Arial"/>
                <w:b/>
                <w:bCs/>
                <w:sz w:val="22"/>
              </w:rPr>
              <w:t>2</w:t>
            </w:r>
          </w:p>
          <w:p w14:paraId="577B6D39" w14:textId="0655C007" w:rsidR="003E1C41" w:rsidRPr="00F67A35" w:rsidRDefault="003E1C41" w:rsidP="003E1C41">
            <w:pPr>
              <w:spacing w:after="0"/>
              <w:rPr>
                <w:rFonts w:cs="Arial"/>
                <w:b/>
                <w:bCs/>
                <w:i/>
                <w:iCs/>
                <w:color w:val="FF0000"/>
                <w:sz w:val="22"/>
              </w:rPr>
            </w:pP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1B0933" w14:textId="77777777" w:rsidR="003E1C41" w:rsidRPr="0017795C" w:rsidRDefault="003E1C41" w:rsidP="003E1C41">
            <w:pPr>
              <w:spacing w:after="0"/>
              <w:rPr>
                <w:rFonts w:cs="Arial"/>
                <w:b/>
                <w:bCs/>
                <w:sz w:val="22"/>
              </w:rPr>
            </w:pPr>
            <w:r w:rsidRPr="0017795C">
              <w:rPr>
                <w:rFonts w:cs="Arial"/>
                <w:b/>
                <w:bCs/>
                <w:sz w:val="22"/>
              </w:rPr>
              <w:t xml:space="preserve">Příprava programu/opatření </w:t>
            </w:r>
          </w:p>
          <w:p w14:paraId="351A0617" w14:textId="4465AB0A" w:rsidR="003E1C41" w:rsidRPr="00F67A35" w:rsidRDefault="003E1C41" w:rsidP="00CE50F0">
            <w:pPr>
              <w:spacing w:after="0"/>
              <w:rPr>
                <w:rFonts w:cs="Arial"/>
                <w:bCs/>
                <w:sz w:val="22"/>
              </w:rPr>
            </w:pPr>
            <w:r w:rsidRPr="0017795C">
              <w:rPr>
                <w:rFonts w:cs="Arial"/>
                <w:b/>
                <w:bCs/>
                <w:sz w:val="22"/>
              </w:rPr>
              <w:t xml:space="preserve">nebo objem prostředků na realizaci pro rok </w:t>
            </w:r>
            <w:r>
              <w:rPr>
                <w:rFonts w:cs="Arial"/>
                <w:b/>
                <w:bCs/>
                <w:sz w:val="22"/>
              </w:rPr>
              <w:t>202</w:t>
            </w:r>
            <w:r w:rsidR="00CE50F0">
              <w:rPr>
                <w:rFonts w:cs="Arial"/>
                <w:b/>
                <w:bCs/>
                <w:sz w:val="22"/>
              </w:rPr>
              <w:t>3</w:t>
            </w:r>
          </w:p>
        </w:tc>
      </w:tr>
      <w:tr w:rsidR="003E1C41" w:rsidRPr="0017795C" w14:paraId="3B504AF3" w14:textId="77777777" w:rsidTr="6D9B07EB">
        <w:trPr>
          <w:gridAfter w:val="1"/>
          <w:wAfter w:w="19" w:type="dxa"/>
          <w:trHeight w:val="386"/>
        </w:trPr>
        <w:tc>
          <w:tcPr>
            <w:tcW w:w="2651" w:type="dxa"/>
            <w:vMerge/>
            <w:tcMar>
              <w:left w:w="108" w:type="dxa"/>
            </w:tcMar>
          </w:tcPr>
          <w:p w14:paraId="3A3C2355" w14:textId="77777777" w:rsidR="003E1C41" w:rsidRPr="0017795C" w:rsidRDefault="003E1C41" w:rsidP="003E1C41">
            <w:pPr>
              <w:spacing w:after="0"/>
              <w:rPr>
                <w:rFonts w:cs="Arial"/>
                <w:b/>
                <w:bCs/>
                <w:sz w:val="22"/>
              </w:rPr>
            </w:pP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5E5270" w14:textId="77777777" w:rsidR="003E1C41" w:rsidRPr="0017795C" w:rsidRDefault="003E1C41" w:rsidP="003E1C41">
            <w:pPr>
              <w:spacing w:after="0"/>
              <w:rPr>
                <w:rFonts w:cs="Arial"/>
                <w:bCs/>
                <w:sz w:val="22"/>
              </w:rPr>
            </w:pPr>
            <w:r>
              <w:rPr>
                <w:rFonts w:cs="Arial"/>
                <w:bCs/>
                <w:sz w:val="22"/>
              </w:rPr>
              <w:t>450</w:t>
            </w:r>
            <w:r w:rsidRPr="0017795C">
              <w:rPr>
                <w:rFonts w:cs="Arial"/>
                <w:bCs/>
                <w:sz w:val="22"/>
              </w:rPr>
              <w:t xml:space="preserve"> mil. Kč</w:t>
            </w:r>
          </w:p>
          <w:p w14:paraId="668D5F1D" w14:textId="77777777" w:rsidR="003E1C41" w:rsidRPr="0017795C" w:rsidRDefault="003E1C41" w:rsidP="003E1C41">
            <w:pPr>
              <w:spacing w:after="0"/>
              <w:rPr>
                <w:rFonts w:cs="Arial"/>
                <w:bCs/>
                <w:sz w:val="22"/>
              </w:rPr>
            </w:pPr>
          </w:p>
          <w:p w14:paraId="30244674" w14:textId="03242009" w:rsidR="003E1C41" w:rsidRPr="00F67A35" w:rsidRDefault="003E1C41" w:rsidP="003E1C41">
            <w:pPr>
              <w:spacing w:after="0"/>
              <w:rPr>
                <w:rFonts w:cs="Arial"/>
                <w:b/>
                <w:bCs/>
                <w:i/>
                <w:iCs/>
                <w:color w:val="FF0000"/>
                <w:sz w:val="22"/>
              </w:rPr>
            </w:pP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AF8A0F" w14:textId="212D9BA5" w:rsidR="003E1C41" w:rsidRPr="00F755F7" w:rsidRDefault="003E1C41" w:rsidP="003E1C41">
            <w:pPr>
              <w:spacing w:after="0"/>
              <w:jc w:val="both"/>
              <w:rPr>
                <w:rFonts w:cs="Arial"/>
                <w:bCs/>
                <w:i/>
                <w:i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r>
    </w:tbl>
    <w:p w14:paraId="0A926F39" w14:textId="77777777" w:rsidR="00385000" w:rsidRPr="00385000" w:rsidRDefault="00385000" w:rsidP="00385000"/>
    <w:p w14:paraId="5ECF2E13" w14:textId="25CCC446" w:rsidR="00784DDD" w:rsidRDefault="00784DDD" w:rsidP="00784DDD"/>
    <w:p w14:paraId="3B926BA7" w14:textId="7399E4C5" w:rsidR="001F6E38" w:rsidRDefault="001F6E38" w:rsidP="00784DDD"/>
    <w:p w14:paraId="71EA54AC" w14:textId="2258687A" w:rsidR="006A301C" w:rsidRDefault="006A301C" w:rsidP="00784DDD"/>
    <w:p w14:paraId="6D1A5B32" w14:textId="77777777" w:rsidR="00884E23" w:rsidRPr="00784DDD" w:rsidRDefault="00884E23" w:rsidP="00784DDD"/>
    <w:p w14:paraId="110C31B7" w14:textId="6C9FE269" w:rsidR="00B65C98" w:rsidRPr="00E15AFF" w:rsidRDefault="00E15AFF" w:rsidP="00E15AFF">
      <w:pPr>
        <w:pStyle w:val="Nadpis1"/>
        <w:rPr>
          <w:rFonts w:cs="Arial"/>
        </w:rPr>
      </w:pPr>
      <w:bookmarkStart w:id="74" w:name="_Toc479589388"/>
      <w:bookmarkStart w:id="75" w:name="_Toc486595418"/>
      <w:bookmarkStart w:id="76" w:name="_Toc515874840"/>
      <w:bookmarkStart w:id="77" w:name="_Toc113364983"/>
      <w:r>
        <w:rPr>
          <w:rFonts w:cs="Arial"/>
        </w:rPr>
        <w:t xml:space="preserve">Pilíř D – </w:t>
      </w:r>
      <w:r w:rsidRPr="00E15AFF">
        <w:rPr>
          <w:rFonts w:cs="Arial"/>
        </w:rPr>
        <w:t>Lidsk</w:t>
      </w:r>
      <w:r w:rsidR="00B65C98" w:rsidRPr="00E15AFF">
        <w:rPr>
          <w:rFonts w:cs="Arial"/>
        </w:rPr>
        <w:t>é zdroje</w:t>
      </w:r>
      <w:bookmarkEnd w:id="74"/>
      <w:bookmarkEnd w:id="75"/>
      <w:bookmarkEnd w:id="76"/>
      <w:bookmarkEnd w:id="77"/>
    </w:p>
    <w:p w14:paraId="1BDBF6C6" w14:textId="41138268" w:rsidR="00B65C98" w:rsidRPr="00B16C74" w:rsidRDefault="00B16C74" w:rsidP="00B16C74">
      <w:pPr>
        <w:pStyle w:val="Nadpis2"/>
        <w:spacing w:line="276" w:lineRule="auto"/>
      </w:pPr>
      <w:bookmarkStart w:id="78" w:name="_Toc113364984"/>
      <w:r>
        <w:rPr>
          <w:rFonts w:cs="Arial"/>
        </w:rPr>
        <w:t xml:space="preserve">D.2 </w:t>
      </w:r>
      <w:r w:rsidRPr="00E45B66">
        <w:t>Více obyvatel lépe připravených na práci (medium-skilled)</w:t>
      </w:r>
      <w:bookmarkEnd w:id="78"/>
    </w:p>
    <w:p w14:paraId="5BCFE00F" w14:textId="28A34D13" w:rsidR="006E0D2D" w:rsidRPr="00CC633E" w:rsidRDefault="006E0D2D" w:rsidP="00CC633E">
      <w:pPr>
        <w:pStyle w:val="Nadpis3"/>
      </w:pPr>
      <w:bookmarkStart w:id="79" w:name="_Toc113364985"/>
      <w:r>
        <w:t>V.D.2.</w:t>
      </w:r>
      <w:r w:rsidR="1E5B880C">
        <w:t>1</w:t>
      </w:r>
      <w:r>
        <w:t xml:space="preserve"> Komplex opatření rozvíjející kariérové poradenství, kariérové vzdělávání a příprav</w:t>
      </w:r>
      <w:r w:rsidR="00E54231">
        <w:t>u</w:t>
      </w:r>
      <w:r>
        <w:t xml:space="preserve"> na zaměstnání v kontextu výzev spojených s transformací regionů</w:t>
      </w:r>
      <w:bookmarkEnd w:id="79"/>
    </w:p>
    <w:tbl>
      <w:tblPr>
        <w:tblW w:w="8928"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20"/>
        <w:gridCol w:w="1835"/>
        <w:gridCol w:w="1416"/>
        <w:gridCol w:w="3157"/>
      </w:tblGrid>
      <w:tr w:rsidR="006E0D2D" w:rsidRPr="0017795C" w14:paraId="426160A8" w14:textId="77777777" w:rsidTr="6D9B07EB">
        <w:trPr>
          <w:trHeight w:val="323"/>
        </w:trPr>
        <w:tc>
          <w:tcPr>
            <w:tcW w:w="2520"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0D38B32" w14:textId="77777777" w:rsidR="006E0D2D" w:rsidRPr="0017795C" w:rsidRDefault="006E0D2D" w:rsidP="008C0420">
            <w:pPr>
              <w:spacing w:after="0"/>
              <w:rPr>
                <w:rFonts w:cs="Arial"/>
                <w:b/>
                <w:bCs/>
              </w:rPr>
            </w:pPr>
            <w:r w:rsidRPr="0017795C">
              <w:rPr>
                <w:rFonts w:cs="Arial"/>
                <w:b/>
                <w:bCs/>
              </w:rPr>
              <w:t>Úkol</w:t>
            </w:r>
          </w:p>
        </w:tc>
        <w:tc>
          <w:tcPr>
            <w:tcW w:w="6408"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E341CB1" w14:textId="0BC227CE" w:rsidR="006E0D2D" w:rsidRPr="003F370A" w:rsidRDefault="006E0D2D" w:rsidP="006E0D2D">
            <w:pPr>
              <w:jc w:val="both"/>
              <w:rPr>
                <w:b/>
                <w:bCs/>
              </w:rPr>
            </w:pPr>
            <w:r w:rsidRPr="003F370A">
              <w:rPr>
                <w:b/>
                <w:bCs/>
              </w:rPr>
              <w:t xml:space="preserve">Vláda ČR </w:t>
            </w:r>
            <w:r>
              <w:rPr>
                <w:b/>
                <w:bCs/>
              </w:rPr>
              <w:t xml:space="preserve">ukládá </w:t>
            </w:r>
            <w:r w:rsidRPr="003F370A">
              <w:rPr>
                <w:b/>
                <w:bCs/>
              </w:rPr>
              <w:t xml:space="preserve">ministrovi školství mládeže a tělovýchovy </w:t>
            </w:r>
          </w:p>
          <w:p w14:paraId="303DBC3F" w14:textId="6EA9CA16" w:rsidR="006E0D2D" w:rsidRDefault="006E0D2D" w:rsidP="00650141">
            <w:pPr>
              <w:pStyle w:val="Odstavecseseznamem"/>
              <w:numPr>
                <w:ilvl w:val="3"/>
                <w:numId w:val="147"/>
              </w:numPr>
              <w:ind w:left="377"/>
              <w:jc w:val="both"/>
            </w:pPr>
            <w:r>
              <w:t xml:space="preserve">spolupracovat s kraji na evaluaci využívání a fungování KAP a MAP a na ně navázaných výzev na krajské úrovni v této tematické oblasti; </w:t>
            </w:r>
          </w:p>
          <w:p w14:paraId="4B6B7FCC" w14:textId="48C9F1C5" w:rsidR="006E0D2D" w:rsidRDefault="006E0D2D" w:rsidP="00650141">
            <w:pPr>
              <w:pStyle w:val="Odstavecseseznamem"/>
              <w:numPr>
                <w:ilvl w:val="3"/>
                <w:numId w:val="147"/>
              </w:numPr>
              <w:ind w:left="377"/>
              <w:jc w:val="both"/>
            </w:pPr>
            <w:r>
              <w:t>zajištění, aby strukturálně znevýhodněné kraje ve výzvách pro KAP a MAP</w:t>
            </w:r>
            <w:r w:rsidR="00E54231">
              <w:t xml:space="preserve"> byly</w:t>
            </w:r>
            <w:r>
              <w:t xml:space="preserve"> specificky zohledněné i po roce 2023 a mohly účelně využít prostředků v této tematické oblasti.</w:t>
            </w:r>
          </w:p>
          <w:p w14:paraId="5E8FDEA5" w14:textId="29B44B1B" w:rsidR="006E0D2D" w:rsidRPr="000F41AE" w:rsidRDefault="006E0D2D" w:rsidP="008C0420">
            <w:pPr>
              <w:jc w:val="both"/>
              <w:rPr>
                <w:b/>
                <w:bCs/>
              </w:rPr>
            </w:pPr>
            <w:r w:rsidRPr="000F41AE">
              <w:rPr>
                <w:b/>
                <w:bCs/>
              </w:rPr>
              <w:t>Vláda ČR doporučuje krajům:</w:t>
            </w:r>
          </w:p>
          <w:p w14:paraId="505D45D8" w14:textId="77777777" w:rsidR="006E0D2D" w:rsidRDefault="006E0D2D" w:rsidP="006E0D2D">
            <w:pPr>
              <w:pStyle w:val="Odstavecseseznamem"/>
              <w:numPr>
                <w:ilvl w:val="0"/>
                <w:numId w:val="143"/>
              </w:numPr>
              <w:jc w:val="both"/>
            </w:pPr>
            <w:r>
              <w:t xml:space="preserve">spolupracovat s ministrem školství mládeže a tělovýchovy na evaluaci využívání a fungování KAP a MAP pro tuto oblast a na ně navázaných výzev na krajské úrovni a navrhnout jejich úpravy či doplnění v rámci Akčního plánu na roky 2023 a následující; </w:t>
            </w:r>
          </w:p>
          <w:p w14:paraId="254D4A82" w14:textId="77777777" w:rsidR="006E0D2D" w:rsidRDefault="006E0D2D" w:rsidP="006E0D2D">
            <w:pPr>
              <w:pStyle w:val="Odstavecseseznamem"/>
              <w:numPr>
                <w:ilvl w:val="0"/>
                <w:numId w:val="143"/>
              </w:numPr>
              <w:jc w:val="both"/>
            </w:pPr>
            <w:r w:rsidRPr="005C4098">
              <w:rPr>
                <w:b/>
                <w:bCs/>
              </w:rPr>
              <w:t>využít relevantní výzvy MŠMT</w:t>
            </w:r>
            <w:r>
              <w:t xml:space="preserve"> chystané s vazbou na KAPy a MAPy v krajích; </w:t>
            </w:r>
          </w:p>
          <w:p w14:paraId="21302B4E" w14:textId="4F5A7017" w:rsidR="006E0D2D" w:rsidRDefault="006E0D2D" w:rsidP="006E0D2D">
            <w:pPr>
              <w:pStyle w:val="Odstavecseseznamem"/>
              <w:numPr>
                <w:ilvl w:val="0"/>
                <w:numId w:val="143"/>
              </w:numPr>
              <w:jc w:val="both"/>
            </w:pPr>
            <w:r>
              <w:rPr>
                <w:b/>
                <w:bCs/>
              </w:rPr>
              <w:t xml:space="preserve">případně </w:t>
            </w:r>
            <w:r w:rsidR="00E54231">
              <w:rPr>
                <w:b/>
                <w:bCs/>
              </w:rPr>
              <w:t xml:space="preserve">využití </w:t>
            </w:r>
            <w:r>
              <w:rPr>
                <w:b/>
                <w:bCs/>
              </w:rPr>
              <w:t>dalších připravovaných výzev.</w:t>
            </w:r>
          </w:p>
          <w:p w14:paraId="4FFA0D27" w14:textId="77777777" w:rsidR="006E0D2D" w:rsidRDefault="006E0D2D" w:rsidP="008C0420">
            <w:pPr>
              <w:pStyle w:val="Odstavecseseznamem"/>
              <w:ind w:left="410"/>
              <w:jc w:val="both"/>
            </w:pPr>
          </w:p>
          <w:p w14:paraId="5746636E" w14:textId="77777777" w:rsidR="006E0D2D" w:rsidRPr="00635440" w:rsidRDefault="006E0D2D" w:rsidP="006E0D2D">
            <w:pPr>
              <w:pStyle w:val="Odstavecseseznamem"/>
              <w:ind w:left="410"/>
              <w:jc w:val="both"/>
            </w:pPr>
          </w:p>
        </w:tc>
      </w:tr>
      <w:tr w:rsidR="006E0D2D" w:rsidRPr="0017795C" w14:paraId="0C496DD9" w14:textId="77777777" w:rsidTr="6D9B07EB">
        <w:trPr>
          <w:trHeight w:val="323"/>
        </w:trPr>
        <w:tc>
          <w:tcPr>
            <w:tcW w:w="2520"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CC5E3E0" w14:textId="77777777" w:rsidR="006E0D2D" w:rsidRPr="0017795C" w:rsidRDefault="006E0D2D" w:rsidP="008C0420">
            <w:pPr>
              <w:spacing w:after="0"/>
              <w:rPr>
                <w:rFonts w:cs="Arial"/>
                <w:b/>
                <w:bCs/>
              </w:rPr>
            </w:pPr>
            <w:r w:rsidRPr="0017795C">
              <w:rPr>
                <w:rFonts w:cs="Arial"/>
                <w:b/>
                <w:bCs/>
              </w:rPr>
              <w:t>Pilíř/pilíře</w:t>
            </w:r>
          </w:p>
        </w:tc>
        <w:tc>
          <w:tcPr>
            <w:tcW w:w="6408"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EC3CFDB" w14:textId="77777777" w:rsidR="006E0D2D" w:rsidRPr="0017795C" w:rsidRDefault="006E0D2D" w:rsidP="008C0420">
            <w:pPr>
              <w:spacing w:after="0"/>
              <w:rPr>
                <w:rFonts w:cs="Arial"/>
                <w:bCs/>
              </w:rPr>
            </w:pPr>
            <w:r w:rsidRPr="0017795C">
              <w:rPr>
                <w:rFonts w:cs="Arial"/>
                <w:bCs/>
              </w:rPr>
              <w:t>D. Lidské zdroje</w:t>
            </w:r>
          </w:p>
          <w:p w14:paraId="7909E956" w14:textId="77777777" w:rsidR="006E0D2D" w:rsidRPr="0017795C" w:rsidRDefault="006E0D2D" w:rsidP="008C0420">
            <w:pPr>
              <w:spacing w:after="0"/>
              <w:rPr>
                <w:rFonts w:cs="Arial"/>
                <w:bCs/>
              </w:rPr>
            </w:pPr>
          </w:p>
        </w:tc>
      </w:tr>
      <w:tr w:rsidR="006E0D2D" w:rsidRPr="0017795C" w14:paraId="4158BDFF" w14:textId="77777777" w:rsidTr="6D9B07EB">
        <w:trPr>
          <w:trHeight w:val="321"/>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07DCFE" w14:textId="77777777" w:rsidR="006E0D2D" w:rsidRPr="0017795C" w:rsidRDefault="006E0D2D" w:rsidP="008C0420">
            <w:pPr>
              <w:spacing w:after="0"/>
              <w:rPr>
                <w:rFonts w:cs="Arial"/>
                <w:b/>
                <w:bCs/>
              </w:rPr>
            </w:pPr>
            <w:r w:rsidRPr="0017795C">
              <w:rPr>
                <w:rFonts w:cs="Arial"/>
                <w:b/>
                <w:bCs/>
              </w:rPr>
              <w:t>Strategický cíl/cíle</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B60132" w14:textId="77777777" w:rsidR="006E0D2D" w:rsidRPr="0017795C" w:rsidRDefault="006E0D2D" w:rsidP="008C0420">
            <w:pPr>
              <w:spacing w:after="0"/>
              <w:rPr>
                <w:rFonts w:cs="Arial"/>
                <w:bCs/>
                <w:i/>
                <w:iCs/>
              </w:rPr>
            </w:pPr>
            <w:r w:rsidRPr="0017795C">
              <w:rPr>
                <w:rFonts w:cs="Arial"/>
                <w:b/>
                <w:bCs/>
              </w:rPr>
              <w:t>D.2 Více obyvatel lépe připravených k práci (medium-skills pro uplatnění v zaměstnání)</w:t>
            </w:r>
          </w:p>
        </w:tc>
      </w:tr>
      <w:tr w:rsidR="006E0D2D" w:rsidRPr="0017795C" w14:paraId="430D0D45" w14:textId="77777777" w:rsidTr="6D9B07EB">
        <w:trPr>
          <w:trHeight w:val="321"/>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7DA985" w14:textId="77777777" w:rsidR="006E0D2D" w:rsidRPr="0017795C" w:rsidRDefault="006E0D2D" w:rsidP="008C0420">
            <w:pPr>
              <w:spacing w:after="0"/>
              <w:rPr>
                <w:rFonts w:cs="Arial"/>
                <w:b/>
                <w:bCs/>
              </w:rPr>
            </w:pPr>
            <w:r w:rsidRPr="0017795C">
              <w:rPr>
                <w:rFonts w:cs="Arial"/>
                <w:b/>
                <w:bCs/>
              </w:rPr>
              <w:t>Oblast změn – indikátory</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DD0A89" w14:textId="77777777" w:rsidR="006E0D2D" w:rsidRDefault="006E0D2D" w:rsidP="008C0420">
            <w:pPr>
              <w:spacing w:after="0" w:line="276" w:lineRule="auto"/>
            </w:pPr>
            <w:r>
              <w:t>Změny:</w:t>
            </w:r>
          </w:p>
          <w:p w14:paraId="31EA24F4" w14:textId="77777777" w:rsidR="006E0D2D" w:rsidRDefault="006E0D2D" w:rsidP="008C0420">
            <w:pPr>
              <w:spacing w:after="0" w:line="276" w:lineRule="auto"/>
            </w:pPr>
            <w:r>
              <w:t xml:space="preserve"> - systémové využívání dostupných informací a dat o situaci na trhu práce v kariérovém poradenství a kariérovém vzdělávání ve školách</w:t>
            </w:r>
          </w:p>
          <w:p w14:paraId="7E986FCA" w14:textId="77777777" w:rsidR="006E0D2D" w:rsidRDefault="006E0D2D" w:rsidP="008C0420">
            <w:pPr>
              <w:spacing w:after="0" w:line="276" w:lineRule="auto"/>
            </w:pPr>
            <w:r>
              <w:t xml:space="preserve"> - rozvinutí služeb kariérového poradenství ve školách</w:t>
            </w:r>
          </w:p>
          <w:p w14:paraId="39059FB4" w14:textId="77777777" w:rsidR="006E0D2D" w:rsidRDefault="006E0D2D" w:rsidP="008C0420">
            <w:pPr>
              <w:spacing w:after="0" w:line="276" w:lineRule="auto"/>
            </w:pPr>
            <w:r>
              <w:t xml:space="preserve"> - zvýšení kvality kariérového informování ve školách</w:t>
            </w:r>
          </w:p>
          <w:p w14:paraId="27CC9808" w14:textId="77777777" w:rsidR="006E0D2D" w:rsidRDefault="006E0D2D" w:rsidP="008C0420">
            <w:pPr>
              <w:spacing w:after="0" w:line="276" w:lineRule="auto"/>
            </w:pPr>
            <w:r>
              <w:t xml:space="preserve"> - zajištění odborné podpory pro kariérové poradce a pedagogy ve školách</w:t>
            </w:r>
          </w:p>
          <w:p w14:paraId="6EF12400" w14:textId="77777777" w:rsidR="006E0D2D" w:rsidRDefault="006E0D2D" w:rsidP="008C0420">
            <w:pPr>
              <w:spacing w:after="0" w:line="276" w:lineRule="auto"/>
            </w:pPr>
            <w:r>
              <w:t xml:space="preserve"> - propojování klíčových partnerů “světa práce” a “světa vzdělávání”</w:t>
            </w:r>
          </w:p>
          <w:p w14:paraId="33FEFD93" w14:textId="77777777" w:rsidR="006E0D2D" w:rsidRDefault="006E0D2D" w:rsidP="008C0420">
            <w:pPr>
              <w:spacing w:after="0" w:line="276" w:lineRule="auto"/>
            </w:pPr>
          </w:p>
          <w:p w14:paraId="5852C7B1" w14:textId="77777777" w:rsidR="006E0D2D" w:rsidRDefault="006E0D2D" w:rsidP="008C0420">
            <w:pPr>
              <w:spacing w:after="0" w:line="276" w:lineRule="auto"/>
            </w:pPr>
            <w:r>
              <w:t xml:space="preserve">Indikátory: </w:t>
            </w:r>
          </w:p>
          <w:p w14:paraId="7AC3C297" w14:textId="77777777" w:rsidR="006E0D2D" w:rsidRPr="00185265" w:rsidRDefault="006E0D2D" w:rsidP="008C0420">
            <w:pPr>
              <w:spacing w:after="0" w:line="276" w:lineRule="auto"/>
              <w:rPr>
                <w:rFonts w:cs="Arial"/>
                <w:bCs/>
                <w:i/>
              </w:rPr>
            </w:pPr>
            <w:r>
              <w:rPr>
                <w:rFonts w:cs="Arial"/>
                <w:bCs/>
                <w:i/>
              </w:rPr>
              <w:t xml:space="preserve">Počet podpořených žáků ve strukturálně znevýhodněných regionech, počet podpořených pedagogů. </w:t>
            </w:r>
          </w:p>
        </w:tc>
      </w:tr>
      <w:tr w:rsidR="006E0D2D" w:rsidRPr="0017795C" w14:paraId="735C3F79" w14:textId="77777777" w:rsidTr="6D9B07EB">
        <w:trPr>
          <w:trHeight w:val="321"/>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C2F7FD" w14:textId="77777777" w:rsidR="006E0D2D" w:rsidRPr="0017795C" w:rsidRDefault="006E0D2D" w:rsidP="008C0420">
            <w:pPr>
              <w:spacing w:after="0"/>
              <w:rPr>
                <w:rFonts w:cs="Arial"/>
                <w:b/>
                <w:bCs/>
                <w:i/>
              </w:rPr>
            </w:pPr>
            <w:r w:rsidRPr="0017795C">
              <w:rPr>
                <w:rFonts w:cs="Arial"/>
                <w:b/>
                <w:bCs/>
              </w:rPr>
              <w:t xml:space="preserve">Název opatření/programu </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B0A2A3" w14:textId="187A0D90" w:rsidR="006E0D2D" w:rsidRPr="0017795C" w:rsidRDefault="006E0D2D" w:rsidP="008C0420">
            <w:pPr>
              <w:spacing w:after="0"/>
              <w:jc w:val="both"/>
              <w:rPr>
                <w:rFonts w:cs="Arial"/>
                <w:b/>
                <w:bCs/>
              </w:rPr>
            </w:pPr>
            <w:r>
              <w:t>Komplex opatření rozvíjející</w:t>
            </w:r>
            <w:r w:rsidR="00E54231">
              <w:t>ch</w:t>
            </w:r>
            <w:r>
              <w:t xml:space="preserve"> kariérové poradenství v krajích</w:t>
            </w:r>
          </w:p>
        </w:tc>
      </w:tr>
      <w:tr w:rsidR="006E0D2D" w:rsidRPr="0017795C" w14:paraId="38397055" w14:textId="77777777" w:rsidTr="6D9B07EB">
        <w:trPr>
          <w:trHeight w:val="321"/>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FBF341" w14:textId="77777777" w:rsidR="006E0D2D" w:rsidRPr="0017795C" w:rsidRDefault="006E0D2D" w:rsidP="008C0420">
            <w:pPr>
              <w:spacing w:after="0"/>
              <w:rPr>
                <w:rFonts w:cs="Arial"/>
                <w:b/>
                <w:bCs/>
              </w:rPr>
            </w:pPr>
            <w:r w:rsidRPr="0017795C">
              <w:rPr>
                <w:rFonts w:cs="Arial"/>
                <w:b/>
                <w:bCs/>
              </w:rPr>
              <w:t>Zdůvodnění a popis programu</w:t>
            </w:r>
          </w:p>
          <w:p w14:paraId="40AFC67A" w14:textId="77777777" w:rsidR="006E0D2D" w:rsidRPr="0017795C" w:rsidRDefault="006E0D2D" w:rsidP="008C0420">
            <w:pPr>
              <w:spacing w:after="0"/>
              <w:rPr>
                <w:rFonts w:cs="Arial"/>
                <w:b/>
                <w:bCs/>
                <w:shd w:val="pct15" w:color="auto" w:fill="FFFFFF"/>
              </w:rPr>
            </w:pP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25E0333" w14:textId="77777777" w:rsidR="006E0D2D" w:rsidRDefault="006E0D2D" w:rsidP="008C0420">
            <w:pPr>
              <w:spacing w:after="0"/>
              <w:jc w:val="both"/>
            </w:pPr>
            <w:r>
              <w:t>Ve vztahu k cíli D.2 - Více obyvatel lépe připravených k práci (medium skills) pro uplatnění v zaměstnání.</w:t>
            </w:r>
          </w:p>
          <w:p w14:paraId="5BAD7CF0" w14:textId="77777777" w:rsidR="006E0D2D" w:rsidRDefault="006E0D2D" w:rsidP="008C0420">
            <w:pPr>
              <w:spacing w:after="0"/>
              <w:jc w:val="both"/>
            </w:pPr>
          </w:p>
          <w:p w14:paraId="299EF2FB" w14:textId="77777777" w:rsidR="006E0D2D" w:rsidRDefault="006E0D2D" w:rsidP="008C0420">
            <w:pPr>
              <w:spacing w:after="0"/>
              <w:jc w:val="both"/>
            </w:pPr>
            <w:r>
              <w:t xml:space="preserve">V následujícím období projde hospodářství ČR dramatickými změnami díky zelené a digitální transformaci. Tato proměna bude nejdramatičtější ve strukturálně znevýhodněných regionech, kde dojde k transformaci tradičních průmyslů postavených na těžbě a spalování fosilních paliv. Radikálně se tak promění struktura pracovních míst, náplň práce v jednotlivých profesích, kompetence, které budou potřeba. V tomto ohledu je nezbytné vzdělávat nejenom dospělé, kteří už jsou na trhu práce, ale také žáky a studenty. Je potřeba, aby získali zcela konkrétní představu o nových místech, o nové podobě tradičních profesí, o nových příležitostech a nových hodnotách, které se s novým trhem práce pojí! Regiony v restrukturalizaci mají nyní díky fondu spravedlivé transformace nejen příležitost se změnit, ale také získat zcela novou image v očích mladých lidí. K tomu je ale nezbytné, aby se do škol dostaly v dostatečné míře informace o zelené dohodě a transformaci trhu práce, která se s ní pojí. </w:t>
            </w:r>
          </w:p>
          <w:p w14:paraId="51DC6152" w14:textId="77777777" w:rsidR="006E0D2D" w:rsidRDefault="006E0D2D" w:rsidP="008C0420">
            <w:pPr>
              <w:spacing w:after="0"/>
              <w:jc w:val="both"/>
            </w:pPr>
          </w:p>
          <w:p w14:paraId="0E8E7456" w14:textId="77777777" w:rsidR="006E0D2D" w:rsidRDefault="006E0D2D" w:rsidP="008C0420">
            <w:pPr>
              <w:spacing w:after="0"/>
              <w:jc w:val="both"/>
            </w:pPr>
            <w:r>
              <w:t xml:space="preserve">Obecně platí, že nedostatečné povědomí o individuálních předpokladech a možnostech budoucího k uplatnění na trhu práce je příčinou neefektivního využívání zdrojů na rozvoj lidských kapacit v rámci počátečního i dalšího vzdělávání. Včasná identifikace vlastních předpokladů a navedení na odpovídající dráhu profesního uplatnění a rozvoje je důležitým faktorem pro lepší využití lidských zdrojů a jejich další rozvoj prostřednictvím vzdělávání (počátečního i dalšího) v souladu s potřebami zaměstnavatelů. </w:t>
            </w:r>
          </w:p>
          <w:p w14:paraId="0A11D027" w14:textId="77777777" w:rsidR="006E0D2D" w:rsidRDefault="006E0D2D" w:rsidP="008C0420">
            <w:pPr>
              <w:spacing w:after="0"/>
              <w:jc w:val="both"/>
            </w:pPr>
          </w:p>
          <w:p w14:paraId="686B1187" w14:textId="77777777" w:rsidR="006E0D2D" w:rsidRDefault="006E0D2D" w:rsidP="008C0420">
            <w:pPr>
              <w:spacing w:after="0"/>
              <w:jc w:val="both"/>
            </w:pPr>
            <w:r>
              <w:t xml:space="preserve">Cílové skupiny programu: </w:t>
            </w:r>
          </w:p>
          <w:p w14:paraId="6E8C4C12" w14:textId="77777777" w:rsidR="006E0D2D" w:rsidRDefault="006E0D2D" w:rsidP="008C0420">
            <w:pPr>
              <w:spacing w:after="0"/>
              <w:jc w:val="both"/>
            </w:pPr>
            <w:r>
              <w:t xml:space="preserve">1) mladí lidé v procesu počátečního vzdělávání a vstupující poprvé na trh práce </w:t>
            </w:r>
          </w:p>
          <w:p w14:paraId="174F3B30" w14:textId="77777777" w:rsidR="006E0D2D" w:rsidRDefault="006E0D2D" w:rsidP="008C0420">
            <w:pPr>
              <w:spacing w:after="0"/>
              <w:jc w:val="both"/>
              <w:rPr>
                <w:b/>
                <w:iCs/>
              </w:rPr>
            </w:pPr>
          </w:p>
          <w:p w14:paraId="559E6299" w14:textId="77777777" w:rsidR="006E0D2D" w:rsidRPr="0017795C" w:rsidRDefault="006E0D2D" w:rsidP="008C0420">
            <w:pPr>
              <w:spacing w:after="0"/>
              <w:jc w:val="both"/>
              <w:rPr>
                <w:rFonts w:cs="Arial"/>
                <w:bCs/>
              </w:rPr>
            </w:pPr>
            <w:r w:rsidRPr="0017795C">
              <w:rPr>
                <w:rFonts w:cs="Arial"/>
                <w:b/>
                <w:bCs/>
                <w:i/>
                <w:iCs/>
              </w:rPr>
              <w:t>Toto opatření má vazbu na strategické projekty navržené k řešení z úrovně M</w:t>
            </w:r>
            <w:r>
              <w:rPr>
                <w:rFonts w:cs="Arial"/>
                <w:b/>
                <w:bCs/>
                <w:i/>
                <w:iCs/>
              </w:rPr>
              <w:t>SK, ÚK a KVK</w:t>
            </w:r>
            <w:r w:rsidRPr="0017795C">
              <w:rPr>
                <w:rFonts w:cs="Arial"/>
                <w:b/>
                <w:bCs/>
                <w:i/>
                <w:iCs/>
              </w:rPr>
              <w:t xml:space="preserve">. </w:t>
            </w:r>
          </w:p>
        </w:tc>
      </w:tr>
      <w:tr w:rsidR="006E0D2D" w:rsidRPr="0017795C" w14:paraId="2FBEDB10" w14:textId="77777777" w:rsidTr="6D9B07EB">
        <w:trPr>
          <w:trHeight w:val="454"/>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97442C" w14:textId="77777777" w:rsidR="006E0D2D" w:rsidRPr="0017795C" w:rsidRDefault="006E0D2D" w:rsidP="008C0420">
            <w:pPr>
              <w:spacing w:after="0"/>
              <w:rPr>
                <w:rFonts w:cs="Arial"/>
                <w:b/>
                <w:bCs/>
              </w:rPr>
            </w:pPr>
            <w:r w:rsidRPr="0017795C">
              <w:rPr>
                <w:rFonts w:cs="Arial"/>
                <w:b/>
                <w:bCs/>
              </w:rPr>
              <w:t xml:space="preserve">Cíl programu/opatření  </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C1F16E9" w14:textId="77777777" w:rsidR="006E0D2D" w:rsidRPr="0017795C" w:rsidRDefault="006E0D2D" w:rsidP="008C0420">
            <w:pPr>
              <w:spacing w:after="0"/>
              <w:jc w:val="both"/>
              <w:rPr>
                <w:rFonts w:eastAsia="Times New Roman" w:cs="Arial"/>
                <w:iCs/>
                <w:lang w:eastAsia="cs-CZ"/>
              </w:rPr>
            </w:pPr>
            <w:r w:rsidRPr="0017795C">
              <w:rPr>
                <w:rFonts w:eastAsia="Times New Roman" w:cs="Arial"/>
                <w:iCs/>
                <w:lang w:eastAsia="cs-CZ"/>
              </w:rPr>
              <w:t xml:space="preserve">Cílem opatření je zohlednit specifické rozvojové potřeby strukturálně postižených regionů v oblasti základního a středního školství </w:t>
            </w:r>
            <w:r w:rsidRPr="00400BBE">
              <w:rPr>
                <w:rFonts w:eastAsia="Times New Roman" w:cs="Arial"/>
                <w:iCs/>
                <w:lang w:eastAsia="cs-CZ"/>
              </w:rPr>
              <w:t>při přípravě nového programovacího období 2021+.</w:t>
            </w:r>
          </w:p>
        </w:tc>
      </w:tr>
      <w:tr w:rsidR="006E0D2D" w:rsidRPr="0017795C" w14:paraId="68AFF45A" w14:textId="77777777" w:rsidTr="6D9B07EB">
        <w:trPr>
          <w:trHeight w:val="520"/>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E6B64D" w14:textId="77777777" w:rsidR="006E0D2D" w:rsidRPr="0017795C" w:rsidRDefault="006E0D2D" w:rsidP="008C0420">
            <w:pPr>
              <w:spacing w:after="0"/>
              <w:rPr>
                <w:rFonts w:cs="Arial"/>
                <w:b/>
                <w:bCs/>
              </w:rPr>
            </w:pPr>
            <w:r w:rsidRPr="0017795C">
              <w:rPr>
                <w:rFonts w:cs="Arial"/>
                <w:b/>
                <w:bCs/>
              </w:rPr>
              <w:t>Provázanost, propojení s dalšími opatřeními</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EC785E" w14:textId="77777777" w:rsidR="006E0D2D" w:rsidRPr="00400BBE" w:rsidRDefault="006E0D2D" w:rsidP="008C0420">
            <w:pPr>
              <w:spacing w:after="0"/>
              <w:rPr>
                <w:rFonts w:cs="Arial"/>
              </w:rPr>
            </w:pPr>
            <w:r w:rsidRPr="00400BBE">
              <w:rPr>
                <w:rFonts w:cs="Arial"/>
              </w:rPr>
              <w:t>Pilíř D – Lidské zdroje:</w:t>
            </w:r>
          </w:p>
          <w:p w14:paraId="22D2AA88" w14:textId="77777777" w:rsidR="006E0D2D" w:rsidRPr="00400BBE" w:rsidRDefault="006E0D2D" w:rsidP="008C0420">
            <w:pPr>
              <w:spacing w:after="0"/>
              <w:rPr>
                <w:rFonts w:cs="Arial"/>
              </w:rPr>
            </w:pPr>
            <w:r w:rsidRPr="00400BBE">
              <w:rPr>
                <w:rFonts w:cs="Arial"/>
              </w:rPr>
              <w:t>I.D.4.1 Program zaměřený na rozvoj podnikavosti v počátečním vzdělávání</w:t>
            </w:r>
          </w:p>
          <w:p w14:paraId="06E4EAF7" w14:textId="77777777" w:rsidR="006E0D2D" w:rsidRPr="00400BBE" w:rsidRDefault="006E0D2D" w:rsidP="008C0420">
            <w:pPr>
              <w:spacing w:after="0"/>
              <w:rPr>
                <w:rFonts w:cs="Arial"/>
              </w:rPr>
            </w:pPr>
            <w:r w:rsidRPr="00400BBE">
              <w:rPr>
                <w:rFonts w:cs="Arial"/>
              </w:rPr>
              <w:t>Pilíř C – Výzkum a vývoj:</w:t>
            </w:r>
          </w:p>
          <w:p w14:paraId="1716CB1E" w14:textId="77777777" w:rsidR="006E0D2D" w:rsidRPr="00400BBE" w:rsidRDefault="006E0D2D" w:rsidP="008C0420">
            <w:pPr>
              <w:spacing w:after="0"/>
              <w:rPr>
                <w:rFonts w:cs="Arial"/>
              </w:rPr>
            </w:pPr>
            <w:r w:rsidRPr="00400BBE">
              <w:rPr>
                <w:rFonts w:cs="Arial"/>
              </w:rPr>
              <w:t>III.C.2.2 Podpora vysoce kvalifikovaných lidských zdrojů pro MSK, ÚK a KVK</w:t>
            </w:r>
          </w:p>
          <w:p w14:paraId="607AF904" w14:textId="77777777" w:rsidR="006E0D2D" w:rsidRPr="0017795C" w:rsidRDefault="006E0D2D" w:rsidP="008C0420">
            <w:pPr>
              <w:spacing w:after="0"/>
              <w:rPr>
                <w:rFonts w:cs="Arial"/>
                <w:b/>
                <w:bCs/>
                <w:i/>
              </w:rPr>
            </w:pPr>
            <w:r w:rsidRPr="00400BBE">
              <w:rPr>
                <w:rFonts w:cs="Arial"/>
                <w:b/>
                <w:bCs/>
                <w:i/>
              </w:rPr>
              <w:t>Aktualizace opatření z</w:t>
            </w:r>
            <w:r>
              <w:rPr>
                <w:rFonts w:cs="Arial"/>
                <w:b/>
                <w:bCs/>
                <w:i/>
              </w:rPr>
              <w:t> </w:t>
            </w:r>
            <w:r w:rsidRPr="00400BBE">
              <w:rPr>
                <w:rFonts w:cs="Arial"/>
                <w:b/>
                <w:bCs/>
                <w:i/>
              </w:rPr>
              <w:t>AP</w:t>
            </w:r>
            <w:r>
              <w:rPr>
                <w:rFonts w:cs="Arial"/>
                <w:b/>
                <w:bCs/>
                <w:i/>
              </w:rPr>
              <w:t>1</w:t>
            </w:r>
            <w:r w:rsidRPr="00400BBE">
              <w:rPr>
                <w:rFonts w:cs="Arial"/>
                <w:b/>
                <w:bCs/>
                <w:i/>
              </w:rPr>
              <w:t xml:space="preserve"> I. D.2.1</w:t>
            </w:r>
          </w:p>
        </w:tc>
      </w:tr>
      <w:tr w:rsidR="006E0D2D" w:rsidRPr="0017795C" w14:paraId="406E9356" w14:textId="77777777" w:rsidTr="6D9B07EB">
        <w:trPr>
          <w:trHeight w:val="306"/>
        </w:trPr>
        <w:tc>
          <w:tcPr>
            <w:tcW w:w="252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E2219" w14:textId="77777777" w:rsidR="006E0D2D" w:rsidRPr="0017795C" w:rsidRDefault="006E0D2D" w:rsidP="008C0420">
            <w:pPr>
              <w:spacing w:after="0"/>
              <w:rPr>
                <w:rFonts w:cs="Arial"/>
                <w:b/>
                <w:bCs/>
              </w:rPr>
            </w:pPr>
            <w:r w:rsidRPr="0017795C">
              <w:rPr>
                <w:rFonts w:cs="Arial"/>
                <w:b/>
                <w:bCs/>
              </w:rPr>
              <w:t>Předpoklad doby realizace opatření*</w:t>
            </w:r>
          </w:p>
        </w:tc>
        <w:tc>
          <w:tcPr>
            <w:tcW w:w="32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AEE729" w14:textId="77777777" w:rsidR="006E0D2D" w:rsidRPr="0017795C" w:rsidRDefault="006E0D2D" w:rsidP="008C0420">
            <w:pPr>
              <w:spacing w:after="0"/>
              <w:rPr>
                <w:rFonts w:cs="Arial"/>
                <w:b/>
                <w:bCs/>
              </w:rPr>
            </w:pPr>
            <w:r w:rsidRPr="0017795C">
              <w:rPr>
                <w:rFonts w:cs="Arial"/>
                <w:b/>
                <w:bCs/>
              </w:rPr>
              <w:t>Od</w:t>
            </w:r>
          </w:p>
        </w:tc>
        <w:tc>
          <w:tcPr>
            <w:tcW w:w="31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E6CDB6" w14:textId="77777777" w:rsidR="006E0D2D" w:rsidRPr="0017795C" w:rsidRDefault="006E0D2D" w:rsidP="008C0420">
            <w:pPr>
              <w:spacing w:after="0"/>
              <w:rPr>
                <w:rFonts w:cs="Arial"/>
                <w:b/>
                <w:bCs/>
              </w:rPr>
            </w:pPr>
            <w:r w:rsidRPr="0017795C">
              <w:rPr>
                <w:rFonts w:cs="Arial"/>
                <w:b/>
                <w:bCs/>
              </w:rPr>
              <w:t>Do</w:t>
            </w:r>
          </w:p>
        </w:tc>
      </w:tr>
      <w:tr w:rsidR="006E0D2D" w:rsidRPr="0017795C" w14:paraId="5A3068C8" w14:textId="77777777" w:rsidTr="6D9B07EB">
        <w:trPr>
          <w:trHeight w:val="306"/>
        </w:trPr>
        <w:tc>
          <w:tcPr>
            <w:tcW w:w="2520" w:type="dxa"/>
            <w:vMerge/>
            <w:tcMar>
              <w:left w:w="108" w:type="dxa"/>
            </w:tcMar>
          </w:tcPr>
          <w:p w14:paraId="6D172A5F" w14:textId="77777777" w:rsidR="006E0D2D" w:rsidRPr="0017795C" w:rsidRDefault="006E0D2D" w:rsidP="008C0420">
            <w:pPr>
              <w:spacing w:after="0"/>
              <w:rPr>
                <w:rFonts w:cs="Arial"/>
                <w:b/>
                <w:bCs/>
              </w:rPr>
            </w:pPr>
          </w:p>
        </w:tc>
        <w:tc>
          <w:tcPr>
            <w:tcW w:w="32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C18070" w14:textId="77777777" w:rsidR="006E0D2D" w:rsidRPr="00C32D6C" w:rsidRDefault="006E0D2D" w:rsidP="008C0420">
            <w:pPr>
              <w:spacing w:after="0"/>
              <w:rPr>
                <w:rFonts w:cs="Arial"/>
                <w:bCs/>
                <w:color w:val="FF0000"/>
              </w:rPr>
            </w:pPr>
            <w:r w:rsidRPr="00400BBE">
              <w:rPr>
                <w:rFonts w:cs="Arial"/>
                <w:bCs/>
              </w:rPr>
              <w:t>2023</w:t>
            </w:r>
          </w:p>
        </w:tc>
        <w:tc>
          <w:tcPr>
            <w:tcW w:w="31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692155" w14:textId="77777777" w:rsidR="006E0D2D" w:rsidRPr="00C32D6C" w:rsidRDefault="006E0D2D" w:rsidP="008C0420">
            <w:pPr>
              <w:spacing w:after="0"/>
              <w:rPr>
                <w:rFonts w:cs="Arial"/>
                <w:bCs/>
                <w:color w:val="FF0000"/>
              </w:rPr>
            </w:pPr>
            <w:r w:rsidRPr="00400BBE">
              <w:rPr>
                <w:rFonts w:cs="Arial"/>
                <w:bCs/>
              </w:rPr>
              <w:t>2027</w:t>
            </w:r>
          </w:p>
        </w:tc>
      </w:tr>
      <w:tr w:rsidR="006E0D2D" w:rsidRPr="0017795C" w14:paraId="0B605A03" w14:textId="77777777" w:rsidTr="6D9B07EB">
        <w:trPr>
          <w:trHeight w:val="202"/>
        </w:trPr>
        <w:tc>
          <w:tcPr>
            <w:tcW w:w="252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30B59F" w14:textId="77777777" w:rsidR="006E0D2D" w:rsidRPr="0017795C" w:rsidRDefault="006E0D2D" w:rsidP="008C0420">
            <w:pPr>
              <w:spacing w:after="0"/>
              <w:rPr>
                <w:rFonts w:cs="Arial"/>
                <w:b/>
                <w:bCs/>
              </w:rPr>
            </w:pPr>
            <w:r w:rsidRPr="0017795C">
              <w:rPr>
                <w:rFonts w:cs="Arial"/>
                <w:b/>
                <w:bCs/>
              </w:rPr>
              <w:t xml:space="preserve">Odpovědnost za realizaci = nositel opatření/programu </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45CFD" w14:textId="77777777" w:rsidR="006E0D2D" w:rsidRPr="0017795C" w:rsidRDefault="006E0D2D" w:rsidP="008C0420">
            <w:pPr>
              <w:spacing w:after="0"/>
              <w:rPr>
                <w:rFonts w:cs="Arial"/>
                <w:b/>
                <w:bCs/>
              </w:rPr>
            </w:pPr>
            <w:r w:rsidRPr="0017795C">
              <w:rPr>
                <w:rFonts w:cs="Arial"/>
                <w:b/>
                <w:bCs/>
              </w:rPr>
              <w:t>Organizace</w:t>
            </w:r>
          </w:p>
        </w:tc>
      </w:tr>
      <w:tr w:rsidR="006E0D2D" w:rsidRPr="0017795C" w14:paraId="4203469A" w14:textId="77777777" w:rsidTr="6D9B07EB">
        <w:trPr>
          <w:trHeight w:val="848"/>
        </w:trPr>
        <w:tc>
          <w:tcPr>
            <w:tcW w:w="2520" w:type="dxa"/>
            <w:vMerge/>
            <w:tcMar>
              <w:left w:w="108" w:type="dxa"/>
            </w:tcMar>
          </w:tcPr>
          <w:p w14:paraId="0A69E190" w14:textId="77777777" w:rsidR="006E0D2D" w:rsidRPr="0017795C" w:rsidRDefault="006E0D2D" w:rsidP="008C0420">
            <w:pPr>
              <w:spacing w:after="0"/>
              <w:rPr>
                <w:rFonts w:cs="Arial"/>
                <w:bCs/>
              </w:rPr>
            </w:pP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FEF4D5" w14:textId="77777777" w:rsidR="006E0D2D" w:rsidRPr="00400BBE" w:rsidRDefault="006E0D2D" w:rsidP="008C0420">
            <w:pPr>
              <w:spacing w:after="0"/>
              <w:jc w:val="both"/>
              <w:rPr>
                <w:rFonts w:eastAsia="Times New Roman" w:cs="Arial"/>
                <w:iCs/>
                <w:lang w:eastAsia="cs-CZ"/>
              </w:rPr>
            </w:pPr>
            <w:r w:rsidRPr="0017795C">
              <w:rPr>
                <w:rFonts w:eastAsia="Times New Roman" w:cs="Arial"/>
                <w:iCs/>
                <w:lang w:eastAsia="cs-CZ"/>
              </w:rPr>
              <w:t>MŠMT (OP JAK)</w:t>
            </w:r>
          </w:p>
        </w:tc>
      </w:tr>
      <w:tr w:rsidR="006E0D2D" w:rsidRPr="0017795C" w14:paraId="0E4B075C" w14:textId="77777777" w:rsidTr="6D9B07EB">
        <w:trPr>
          <w:trHeight w:val="530"/>
        </w:trPr>
        <w:tc>
          <w:tcPr>
            <w:tcW w:w="252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B856C4" w14:textId="77777777" w:rsidR="006E0D2D" w:rsidRPr="0017795C" w:rsidRDefault="006E0D2D" w:rsidP="008C0420">
            <w:pPr>
              <w:spacing w:after="0"/>
              <w:rPr>
                <w:rFonts w:cs="Arial"/>
                <w:b/>
                <w:bCs/>
              </w:rPr>
            </w:pPr>
            <w:r w:rsidRPr="0017795C">
              <w:rPr>
                <w:rFonts w:cs="Arial"/>
                <w:b/>
                <w:bCs/>
              </w:rPr>
              <w:t>Rozpočet (odhad)</w:t>
            </w:r>
          </w:p>
          <w:p w14:paraId="44E5685B" w14:textId="77777777" w:rsidR="006E0D2D" w:rsidRPr="0017795C" w:rsidRDefault="006E0D2D" w:rsidP="008C0420">
            <w:pPr>
              <w:spacing w:after="0"/>
              <w:rPr>
                <w:rFonts w:cs="Arial"/>
                <w:bCs/>
              </w:rPr>
            </w:pPr>
            <w:r w:rsidRPr="0017795C">
              <w:rPr>
                <w:rFonts w:cs="Arial"/>
                <w:bCs/>
                <w:i/>
              </w:rPr>
              <w:t>na realizaci nebo na přípravu v případě, kdy se opatření připravuje pro další akční plán</w:t>
            </w:r>
            <w:r w:rsidRPr="0017795C">
              <w:rPr>
                <w:rFonts w:cs="Arial"/>
                <w:bCs/>
              </w:rPr>
              <w:t> </w:t>
            </w:r>
          </w:p>
        </w:tc>
        <w:tc>
          <w:tcPr>
            <w:tcW w:w="1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E14C04" w14:textId="77777777" w:rsidR="006E0D2D" w:rsidRPr="0017795C" w:rsidRDefault="006E0D2D" w:rsidP="008C0420">
            <w:pPr>
              <w:spacing w:after="0"/>
              <w:rPr>
                <w:rFonts w:cs="Arial"/>
                <w:b/>
              </w:rPr>
            </w:pPr>
            <w:r w:rsidRPr="0017795C">
              <w:rPr>
                <w:rFonts w:cs="Arial"/>
                <w:b/>
                <w:bCs/>
              </w:rPr>
              <w:t xml:space="preserve">Objem (Kč) </w:t>
            </w:r>
            <w:r w:rsidRPr="0017795C">
              <w:rPr>
                <w:rFonts w:cs="Arial"/>
                <w:bCs/>
                <w:i/>
              </w:rPr>
              <w:t>na celé období realizace</w:t>
            </w:r>
          </w:p>
        </w:tc>
        <w:tc>
          <w:tcPr>
            <w:tcW w:w="45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2E10F0" w14:textId="77777777" w:rsidR="006E0D2D" w:rsidRPr="0017795C" w:rsidRDefault="006E0D2D" w:rsidP="008C0420">
            <w:pPr>
              <w:spacing w:after="0"/>
              <w:rPr>
                <w:rFonts w:cs="Arial"/>
                <w:b/>
                <w:bCs/>
              </w:rPr>
            </w:pPr>
            <w:r w:rsidRPr="0017795C">
              <w:rPr>
                <w:rFonts w:cs="Arial"/>
                <w:b/>
                <w:bCs/>
              </w:rPr>
              <w:t xml:space="preserve">Předpokládané zdroje financování </w:t>
            </w:r>
          </w:p>
          <w:p w14:paraId="0F4CBF13" w14:textId="77777777" w:rsidR="006E0D2D" w:rsidRPr="0017795C" w:rsidRDefault="006E0D2D" w:rsidP="008C0420">
            <w:pPr>
              <w:spacing w:after="0"/>
              <w:rPr>
                <w:rFonts w:cs="Arial"/>
                <w:bCs/>
                <w:i/>
              </w:rPr>
            </w:pPr>
            <w:r w:rsidRPr="0017795C">
              <w:rPr>
                <w:rFonts w:cs="Arial"/>
                <w:bCs/>
                <w:i/>
              </w:rPr>
              <w:t>(Ministerstvo nebo státní orgán, požadavek na navýšení rozpočtu nebo ze současných zdrojů/kapitol)</w:t>
            </w:r>
          </w:p>
        </w:tc>
      </w:tr>
      <w:tr w:rsidR="006E0D2D" w:rsidRPr="0017795C" w14:paraId="638ED9C1" w14:textId="77777777" w:rsidTr="6D9B07EB">
        <w:trPr>
          <w:trHeight w:val="731"/>
        </w:trPr>
        <w:tc>
          <w:tcPr>
            <w:tcW w:w="2520" w:type="dxa"/>
            <w:vMerge/>
            <w:tcMar>
              <w:left w:w="108" w:type="dxa"/>
            </w:tcMar>
          </w:tcPr>
          <w:p w14:paraId="6F660486" w14:textId="77777777" w:rsidR="006E0D2D" w:rsidRPr="0017795C" w:rsidRDefault="006E0D2D" w:rsidP="008C0420">
            <w:pPr>
              <w:spacing w:after="0"/>
              <w:rPr>
                <w:rFonts w:cs="Arial"/>
                <w:bCs/>
              </w:rPr>
            </w:pPr>
          </w:p>
        </w:tc>
        <w:tc>
          <w:tcPr>
            <w:tcW w:w="1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87A0C" w14:textId="1BD40DFD" w:rsidR="006E0D2D" w:rsidRPr="0017795C" w:rsidRDefault="00CC633E" w:rsidP="008C0420">
            <w:pPr>
              <w:spacing w:after="0"/>
              <w:rPr>
                <w:rFonts w:cs="Arial"/>
                <w:bCs/>
              </w:rPr>
            </w:pPr>
            <w:r>
              <w:rPr>
                <w:rFonts w:cs="Arial"/>
                <w:bCs/>
              </w:rPr>
              <w:t>650</w:t>
            </w:r>
            <w:r w:rsidR="006E0D2D">
              <w:rPr>
                <w:rFonts w:cs="Arial"/>
                <w:bCs/>
              </w:rPr>
              <w:t xml:space="preserve"> mil</w:t>
            </w:r>
            <w:r>
              <w:rPr>
                <w:rFonts w:cs="Arial"/>
                <w:bCs/>
              </w:rPr>
              <w:t>.</w:t>
            </w:r>
            <w:r w:rsidR="006E0D2D" w:rsidRPr="0017795C">
              <w:rPr>
                <w:rFonts w:cs="Arial"/>
                <w:bCs/>
              </w:rPr>
              <w:t xml:space="preserve"> Kč</w:t>
            </w:r>
          </w:p>
          <w:p w14:paraId="20FEF175" w14:textId="77777777" w:rsidR="006E0D2D" w:rsidRPr="0017795C" w:rsidRDefault="006E0D2D" w:rsidP="008C0420">
            <w:pPr>
              <w:spacing w:after="0"/>
              <w:rPr>
                <w:rFonts w:cs="Arial"/>
                <w:bCs/>
              </w:rPr>
            </w:pPr>
          </w:p>
        </w:tc>
        <w:tc>
          <w:tcPr>
            <w:tcW w:w="45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81D9D6" w14:textId="77777777" w:rsidR="006E0D2D" w:rsidRPr="0017795C" w:rsidRDefault="006E0D2D" w:rsidP="008C0420">
            <w:pPr>
              <w:spacing w:after="0"/>
              <w:rPr>
                <w:rFonts w:cs="Arial"/>
                <w:bCs/>
              </w:rPr>
            </w:pPr>
          </w:p>
        </w:tc>
      </w:tr>
      <w:tr w:rsidR="006E0D2D" w:rsidRPr="0017795C" w14:paraId="51E6746F" w14:textId="77777777" w:rsidTr="6D9B07EB">
        <w:trPr>
          <w:trHeight w:val="780"/>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44BA6B" w14:textId="77777777" w:rsidR="006E0D2D" w:rsidRPr="0017795C" w:rsidRDefault="006E0D2D" w:rsidP="008C0420">
            <w:pPr>
              <w:spacing w:after="0"/>
              <w:rPr>
                <w:rFonts w:cs="Arial"/>
                <w:b/>
                <w:bCs/>
              </w:rPr>
            </w:pPr>
            <w:r w:rsidRPr="0017795C">
              <w:rPr>
                <w:rFonts w:cs="Arial"/>
                <w:b/>
                <w:bCs/>
              </w:rPr>
              <w:t xml:space="preserve">Příprava programu/opatření </w:t>
            </w:r>
          </w:p>
          <w:p w14:paraId="39B09DFF" w14:textId="77777777" w:rsidR="006E0D2D" w:rsidRPr="0017795C" w:rsidRDefault="006E0D2D" w:rsidP="008C0420">
            <w:pPr>
              <w:spacing w:after="0"/>
              <w:rPr>
                <w:rFonts w:cs="Arial"/>
              </w:rPr>
            </w:pPr>
            <w:r w:rsidRPr="0017795C">
              <w:rPr>
                <w:rFonts w:cs="Arial"/>
                <w:b/>
                <w:bCs/>
              </w:rPr>
              <w:t xml:space="preserve">nebo objem prostředků na realizaci pro rok </w:t>
            </w:r>
            <w:r w:rsidRPr="00400BBE">
              <w:rPr>
                <w:rFonts w:cs="Arial"/>
                <w:b/>
                <w:bCs/>
              </w:rPr>
              <w:t>2023+</w:t>
            </w:r>
          </w:p>
        </w:tc>
        <w:tc>
          <w:tcPr>
            <w:tcW w:w="1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AA14AE" w14:textId="77777777" w:rsidR="006E0D2D" w:rsidRPr="00400BBE" w:rsidRDefault="006E0D2D" w:rsidP="008C0420">
            <w:pPr>
              <w:spacing w:after="0"/>
              <w:rPr>
                <w:rFonts w:cs="Arial"/>
                <w:b/>
                <w:bCs/>
              </w:rPr>
            </w:pPr>
            <w:r w:rsidRPr="00400BBE">
              <w:rPr>
                <w:rFonts w:cs="Arial"/>
                <w:b/>
                <w:bCs/>
              </w:rPr>
              <w:t>2023+</w:t>
            </w:r>
          </w:p>
          <w:p w14:paraId="62E83744" w14:textId="7685E61C" w:rsidR="006E0D2D" w:rsidRPr="0017795C" w:rsidRDefault="00CC633E" w:rsidP="008C0420">
            <w:pPr>
              <w:spacing w:after="0"/>
              <w:rPr>
                <w:rFonts w:cs="Arial"/>
                <w:bCs/>
              </w:rPr>
            </w:pPr>
            <w:r>
              <w:rPr>
                <w:rFonts w:cs="Arial"/>
                <w:bCs/>
              </w:rPr>
              <w:t>650 mil. Kč</w:t>
            </w:r>
          </w:p>
          <w:p w14:paraId="019D26AA" w14:textId="77777777" w:rsidR="006E0D2D" w:rsidRPr="0017795C" w:rsidRDefault="006E0D2D" w:rsidP="008C0420">
            <w:pPr>
              <w:spacing w:after="0"/>
              <w:rPr>
                <w:rFonts w:cs="Arial"/>
                <w:bCs/>
              </w:rPr>
            </w:pPr>
          </w:p>
        </w:tc>
        <w:tc>
          <w:tcPr>
            <w:tcW w:w="45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E0FE03" w14:textId="77777777" w:rsidR="006E0D2D" w:rsidRPr="0017795C" w:rsidRDefault="006E0D2D" w:rsidP="008C0420">
            <w:pPr>
              <w:spacing w:after="0"/>
              <w:rPr>
                <w:rFonts w:cs="Arial"/>
                <w:bCs/>
              </w:rPr>
            </w:pPr>
            <w:r w:rsidRPr="0017795C">
              <w:rPr>
                <w:rFonts w:cs="Arial"/>
                <w:bCs/>
              </w:rPr>
              <w:t>MŠMT (OP JAK)</w:t>
            </w:r>
          </w:p>
          <w:p w14:paraId="467D59AF" w14:textId="77777777" w:rsidR="006E0D2D" w:rsidRPr="0017795C" w:rsidRDefault="006E0D2D" w:rsidP="008C0420">
            <w:pPr>
              <w:spacing w:after="0"/>
              <w:rPr>
                <w:rFonts w:cs="Arial"/>
                <w:bCs/>
              </w:rPr>
            </w:pPr>
          </w:p>
        </w:tc>
      </w:tr>
      <w:tr w:rsidR="006E0D2D" w:rsidRPr="0017795C" w14:paraId="04379A4C" w14:textId="77777777" w:rsidTr="6D9B07EB">
        <w:trPr>
          <w:trHeight w:val="380"/>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0DA975" w14:textId="77777777" w:rsidR="006E0D2D" w:rsidRPr="0017795C" w:rsidRDefault="006E0D2D" w:rsidP="008C0420">
            <w:pPr>
              <w:spacing w:after="0"/>
              <w:rPr>
                <w:rFonts w:cs="Arial"/>
                <w:bCs/>
              </w:rPr>
            </w:pPr>
            <w:r w:rsidRPr="0017795C">
              <w:rPr>
                <w:rFonts w:cs="Arial"/>
                <w:b/>
                <w:bCs/>
              </w:rPr>
              <w:t>Provozní náklady (odhad)</w:t>
            </w:r>
            <w:r w:rsidRPr="0017795C">
              <w:rPr>
                <w:rFonts w:cs="Arial"/>
                <w:bCs/>
              </w:rPr>
              <w:t xml:space="preserve"> </w:t>
            </w:r>
            <w:r w:rsidRPr="0017795C">
              <w:rPr>
                <w:rFonts w:cs="Arial"/>
                <w:bCs/>
                <w:i/>
              </w:rPr>
              <w:t>na rok – zvláště v případě konkrétních opatření infrastruktury</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2AACE4" w14:textId="77777777" w:rsidR="006E0D2D" w:rsidRPr="0017795C" w:rsidRDefault="006E0D2D" w:rsidP="008C0420">
            <w:pPr>
              <w:spacing w:after="0"/>
              <w:rPr>
                <w:rFonts w:cs="Arial"/>
                <w:bCs/>
              </w:rPr>
            </w:pPr>
          </w:p>
        </w:tc>
      </w:tr>
    </w:tbl>
    <w:p w14:paraId="6D42BE59" w14:textId="48B5043C" w:rsidR="00CC633E" w:rsidRDefault="00CC633E" w:rsidP="00CC633E"/>
    <w:p w14:paraId="63CE21F4" w14:textId="1CE53AD3" w:rsidR="00CC633E" w:rsidRPr="00CC633E" w:rsidRDefault="00CC633E" w:rsidP="00CC633E">
      <w:pPr>
        <w:pStyle w:val="Nadpis2"/>
        <w:rPr>
          <w:color w:val="FF0000"/>
        </w:rPr>
      </w:pPr>
      <w:bookmarkStart w:id="80" w:name="_Toc113364986"/>
      <w:r>
        <w:t xml:space="preserve">D.3 </w:t>
      </w:r>
      <w:r w:rsidRPr="007B5ABE">
        <w:t>Více obyvatel lépe motivovaných k práci (low-skilled)</w:t>
      </w:r>
      <w:bookmarkEnd w:id="80"/>
    </w:p>
    <w:p w14:paraId="4EEFF519" w14:textId="2D7D20F5" w:rsidR="00CC633E" w:rsidRPr="00CC633E" w:rsidRDefault="00CC633E" w:rsidP="00CC633E">
      <w:pPr>
        <w:pStyle w:val="Nadpis3"/>
        <w:rPr>
          <w:color w:val="FF0000"/>
        </w:rPr>
      </w:pPr>
      <w:bookmarkStart w:id="81" w:name="_Toc113364987"/>
      <w:r>
        <w:t>V.D.3.1. Komplexní opatření zaměřen</w:t>
      </w:r>
      <w:r w:rsidR="1D535B90">
        <w:t>é</w:t>
      </w:r>
      <w:r>
        <w:t xml:space="preserve"> na podporu tzv. tranzitních sociálních podniků</w:t>
      </w:r>
      <w:bookmarkEnd w:id="81"/>
    </w:p>
    <w:tbl>
      <w:tblPr>
        <w:tblW w:w="8928"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20"/>
        <w:gridCol w:w="1835"/>
        <w:gridCol w:w="1416"/>
        <w:gridCol w:w="3157"/>
      </w:tblGrid>
      <w:tr w:rsidR="00CC633E" w:rsidRPr="0017795C" w14:paraId="0D2BC4DB" w14:textId="77777777" w:rsidTr="008C0420">
        <w:trPr>
          <w:trHeight w:val="323"/>
        </w:trPr>
        <w:tc>
          <w:tcPr>
            <w:tcW w:w="2520"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69AAD53" w14:textId="77777777" w:rsidR="00CC633E" w:rsidRPr="0017795C" w:rsidRDefault="00CC633E" w:rsidP="008C0420">
            <w:pPr>
              <w:spacing w:after="0"/>
              <w:rPr>
                <w:rFonts w:cs="Arial"/>
                <w:b/>
                <w:bCs/>
              </w:rPr>
            </w:pPr>
            <w:r w:rsidRPr="0017795C">
              <w:rPr>
                <w:rFonts w:cs="Arial"/>
                <w:b/>
                <w:bCs/>
              </w:rPr>
              <w:t>Úkol</w:t>
            </w:r>
          </w:p>
        </w:tc>
        <w:tc>
          <w:tcPr>
            <w:tcW w:w="6408"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6F842E9" w14:textId="7E829DBF" w:rsidR="00CC633E" w:rsidRPr="00635440" w:rsidRDefault="00CC633E" w:rsidP="008C0420">
            <w:pPr>
              <w:jc w:val="both"/>
            </w:pPr>
            <w:r w:rsidRPr="00CC633E">
              <w:rPr>
                <w:b/>
              </w:rPr>
              <w:t>Vláda ukládá</w:t>
            </w:r>
            <w:r>
              <w:t xml:space="preserve"> </w:t>
            </w:r>
            <w:r w:rsidRPr="00CC633E">
              <w:rPr>
                <w:i/>
              </w:rPr>
              <w:t>minis</w:t>
            </w:r>
            <w:r w:rsidR="009A1D0E">
              <w:rPr>
                <w:i/>
              </w:rPr>
              <w:t>trovi</w:t>
            </w:r>
            <w:r w:rsidRPr="00CC633E">
              <w:rPr>
                <w:i/>
              </w:rPr>
              <w:t xml:space="preserve"> práce a sociálních věcí připravit ve spolupráci s regionálními aktéry výzvu z OP Zaměstnanost zaměřenou na rozvoj tranzitních sociálních podniků podporujících restrukturalizaci. Výzva bude otevřená v roce 2023/24</w:t>
            </w:r>
            <w:r>
              <w:t xml:space="preserve">. </w:t>
            </w:r>
          </w:p>
        </w:tc>
      </w:tr>
      <w:tr w:rsidR="00CC633E" w:rsidRPr="0017795C" w14:paraId="5B96384C" w14:textId="77777777" w:rsidTr="008C0420">
        <w:trPr>
          <w:trHeight w:val="323"/>
        </w:trPr>
        <w:tc>
          <w:tcPr>
            <w:tcW w:w="2520"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32BC1B9" w14:textId="77777777" w:rsidR="00CC633E" w:rsidRPr="0017795C" w:rsidRDefault="00CC633E" w:rsidP="008C0420">
            <w:pPr>
              <w:spacing w:after="0"/>
              <w:rPr>
                <w:rFonts w:cs="Arial"/>
                <w:b/>
                <w:bCs/>
              </w:rPr>
            </w:pPr>
            <w:r w:rsidRPr="0017795C">
              <w:rPr>
                <w:rFonts w:cs="Arial"/>
                <w:b/>
                <w:bCs/>
              </w:rPr>
              <w:t>Pilíř/pilíře</w:t>
            </w:r>
          </w:p>
        </w:tc>
        <w:tc>
          <w:tcPr>
            <w:tcW w:w="6408"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0B3D0F1" w14:textId="77777777" w:rsidR="00CC633E" w:rsidRPr="0017795C" w:rsidRDefault="00CC633E" w:rsidP="008C0420">
            <w:pPr>
              <w:spacing w:after="0"/>
              <w:rPr>
                <w:rFonts w:cs="Arial"/>
                <w:bCs/>
              </w:rPr>
            </w:pPr>
            <w:r w:rsidRPr="0017795C">
              <w:rPr>
                <w:rFonts w:cs="Arial"/>
                <w:bCs/>
              </w:rPr>
              <w:t>D. Lidské zdroje</w:t>
            </w:r>
          </w:p>
          <w:p w14:paraId="2D637542" w14:textId="77777777" w:rsidR="00CC633E" w:rsidRPr="0017795C" w:rsidRDefault="00CC633E" w:rsidP="008C0420">
            <w:pPr>
              <w:spacing w:after="0"/>
              <w:rPr>
                <w:rFonts w:cs="Arial"/>
                <w:bCs/>
              </w:rPr>
            </w:pPr>
          </w:p>
        </w:tc>
      </w:tr>
      <w:tr w:rsidR="00CC633E" w:rsidRPr="0017795C" w14:paraId="74837C0A" w14:textId="77777777" w:rsidTr="008C0420">
        <w:trPr>
          <w:trHeight w:val="321"/>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FA94DA" w14:textId="77777777" w:rsidR="00CC633E" w:rsidRPr="0017795C" w:rsidRDefault="00CC633E" w:rsidP="008C0420">
            <w:pPr>
              <w:spacing w:after="0"/>
              <w:rPr>
                <w:rFonts w:cs="Arial"/>
                <w:b/>
                <w:bCs/>
              </w:rPr>
            </w:pPr>
            <w:r w:rsidRPr="0017795C">
              <w:rPr>
                <w:rFonts w:cs="Arial"/>
                <w:b/>
                <w:bCs/>
              </w:rPr>
              <w:t>Strategický cíl/cíle</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2D2F7C" w14:textId="77777777" w:rsidR="00CC633E" w:rsidRPr="0017795C" w:rsidRDefault="00CC633E" w:rsidP="008C0420">
            <w:pPr>
              <w:spacing w:after="0"/>
              <w:rPr>
                <w:rFonts w:cs="Arial"/>
                <w:bCs/>
                <w:i/>
                <w:iCs/>
              </w:rPr>
            </w:pPr>
            <w:r>
              <w:t>D.3 Více obyvatel lépe motivovaných k práci (low-skilled)</w:t>
            </w:r>
          </w:p>
        </w:tc>
      </w:tr>
      <w:tr w:rsidR="00CC633E" w:rsidRPr="0017795C" w14:paraId="3C2EEBFA" w14:textId="77777777" w:rsidTr="008C0420">
        <w:trPr>
          <w:trHeight w:val="321"/>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3A7D39" w14:textId="77777777" w:rsidR="00CC633E" w:rsidRPr="0017795C" w:rsidRDefault="00CC633E" w:rsidP="008C0420">
            <w:pPr>
              <w:spacing w:after="0"/>
              <w:rPr>
                <w:rFonts w:cs="Arial"/>
                <w:b/>
                <w:bCs/>
              </w:rPr>
            </w:pPr>
            <w:r w:rsidRPr="0017795C">
              <w:rPr>
                <w:rFonts w:cs="Arial"/>
                <w:b/>
                <w:bCs/>
              </w:rPr>
              <w:t>Oblast změn – indikátory</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2DBA2" w14:textId="77777777" w:rsidR="00CC633E" w:rsidRDefault="00CC633E" w:rsidP="008C0420">
            <w:pPr>
              <w:spacing w:after="0" w:line="276" w:lineRule="auto"/>
            </w:pPr>
            <w:r>
              <w:t>D.3 - Změny:</w:t>
            </w:r>
          </w:p>
          <w:p w14:paraId="0B10AD4C" w14:textId="77777777" w:rsidR="00CC633E" w:rsidRDefault="00CC633E" w:rsidP="008C0420">
            <w:pPr>
              <w:spacing w:after="0" w:line="276" w:lineRule="auto"/>
            </w:pPr>
            <w:r>
              <w:t xml:space="preserve"> </w:t>
            </w:r>
          </w:p>
          <w:p w14:paraId="19D4EF1D" w14:textId="77777777" w:rsidR="00CC633E" w:rsidRDefault="00CC633E" w:rsidP="008C0420">
            <w:pPr>
              <w:spacing w:after="0" w:line="276" w:lineRule="auto"/>
            </w:pPr>
            <w:r>
              <w:t xml:space="preserve"> - posílení výsledkově orientované APZ se zaměřením na snížení počtu dlouhodobě nezaměstnaných </w:t>
            </w:r>
          </w:p>
          <w:p w14:paraId="18E5EF59" w14:textId="77777777" w:rsidR="00CC633E" w:rsidRDefault="00CC633E" w:rsidP="008C0420">
            <w:pPr>
              <w:spacing w:after="0" w:line="276" w:lineRule="auto"/>
            </w:pPr>
            <w:r>
              <w:t>- rozšíření prostoru ke spolupráci regionálních partnerů (sociálních podniků) s centrálně řízenými úřady práce se zaměřením na přípravu nezaměstnaných do práce</w:t>
            </w:r>
          </w:p>
          <w:p w14:paraId="481BEB92" w14:textId="77777777" w:rsidR="00CC633E" w:rsidRDefault="00CC633E" w:rsidP="008C0420">
            <w:pPr>
              <w:spacing w:after="0" w:line="276" w:lineRule="auto"/>
            </w:pPr>
            <w:r>
              <w:t xml:space="preserve"> - zavádění inovativních a v pilotážích již ověřených programů k podpoře zaměstnanosti do APZ v krajích </w:t>
            </w:r>
          </w:p>
          <w:p w14:paraId="72290964" w14:textId="77777777" w:rsidR="00CC633E" w:rsidRDefault="00CC633E" w:rsidP="008C0420">
            <w:pPr>
              <w:spacing w:after="0" w:line="276" w:lineRule="auto"/>
            </w:pPr>
            <w:r>
              <w:t xml:space="preserve">- věcné a územní prohloubení koordinovaného přístupu k řešení sociálně vyloučených lokalit </w:t>
            </w:r>
          </w:p>
          <w:p w14:paraId="2B5A3ADD" w14:textId="77777777" w:rsidR="00CC633E" w:rsidRDefault="00CC633E" w:rsidP="008C0420">
            <w:pPr>
              <w:spacing w:after="0" w:line="276" w:lineRule="auto"/>
            </w:pPr>
            <w:r>
              <w:t xml:space="preserve">- podporování sociálního podnikání a sociálních inovací </w:t>
            </w:r>
          </w:p>
          <w:p w14:paraId="3F90FBBD" w14:textId="77777777" w:rsidR="00CC633E" w:rsidRDefault="00CC633E" w:rsidP="008C0420">
            <w:pPr>
              <w:spacing w:after="0" w:line="276" w:lineRule="auto"/>
            </w:pPr>
            <w:r>
              <w:t xml:space="preserve">D.3 - Indikátory: </w:t>
            </w:r>
          </w:p>
          <w:p w14:paraId="38165821" w14:textId="77777777" w:rsidR="00CC633E" w:rsidRDefault="00CC633E" w:rsidP="008C0420">
            <w:pPr>
              <w:spacing w:after="0" w:line="276" w:lineRule="auto"/>
            </w:pPr>
            <w:r>
              <w:t xml:space="preserve">-  snížení počtu dlouhodobě nezaměstnaných (ve srovnat. letech dle celkového počtu nezaměstnaných) </w:t>
            </w:r>
          </w:p>
          <w:p w14:paraId="4C3FB4FE" w14:textId="77777777" w:rsidR="00CC633E" w:rsidRDefault="00CC633E" w:rsidP="008C0420">
            <w:pPr>
              <w:spacing w:after="0" w:line="276" w:lineRule="auto"/>
            </w:pPr>
            <w:r>
              <w:t>- snižování strukturální nerovnováhy mezi poptávkou a nabídkou po nízkokvalifikovaných profesích na trhu práce</w:t>
            </w:r>
          </w:p>
          <w:p w14:paraId="430F474B" w14:textId="77777777" w:rsidR="00CC633E" w:rsidRPr="00185265" w:rsidRDefault="00CC633E" w:rsidP="008C0420">
            <w:pPr>
              <w:spacing w:after="0" w:line="276" w:lineRule="auto"/>
              <w:rPr>
                <w:rFonts w:cs="Arial"/>
                <w:bCs/>
                <w:i/>
              </w:rPr>
            </w:pPr>
            <w:r>
              <w:t xml:space="preserve">počet příjemců sociálních dávek - objem vyplacených sociálních dávek </w:t>
            </w:r>
          </w:p>
        </w:tc>
      </w:tr>
      <w:tr w:rsidR="00CC633E" w:rsidRPr="0017795C" w14:paraId="373430DF" w14:textId="77777777" w:rsidTr="008C0420">
        <w:trPr>
          <w:trHeight w:val="321"/>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1FA697" w14:textId="77777777" w:rsidR="00CC633E" w:rsidRPr="0017795C" w:rsidRDefault="00CC633E" w:rsidP="008C0420">
            <w:pPr>
              <w:spacing w:after="0"/>
              <w:rPr>
                <w:rFonts w:cs="Arial"/>
                <w:b/>
                <w:bCs/>
                <w:i/>
              </w:rPr>
            </w:pPr>
            <w:r w:rsidRPr="0017795C">
              <w:rPr>
                <w:rFonts w:cs="Arial"/>
                <w:b/>
                <w:bCs/>
              </w:rPr>
              <w:t xml:space="preserve">Název opatření/programu </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46E7B7" w14:textId="6AFB8A4F" w:rsidR="00CC633E" w:rsidRPr="00470A4F" w:rsidRDefault="00CC633E" w:rsidP="00E54231">
            <w:pPr>
              <w:spacing w:after="0"/>
              <w:jc w:val="both"/>
              <w:rPr>
                <w:rFonts w:cs="Arial"/>
                <w:b/>
                <w:bCs/>
              </w:rPr>
            </w:pPr>
            <w:r w:rsidRPr="00470A4F">
              <w:rPr>
                <w:b/>
                <w:bCs/>
              </w:rPr>
              <w:t>Komplexní opatření zaměřen</w:t>
            </w:r>
            <w:r w:rsidR="00E54231">
              <w:rPr>
                <w:b/>
                <w:bCs/>
              </w:rPr>
              <w:t>é</w:t>
            </w:r>
            <w:r w:rsidRPr="00470A4F">
              <w:rPr>
                <w:b/>
                <w:bCs/>
              </w:rPr>
              <w:t xml:space="preserve"> na podporu tzv. tranzitních sociálních podniků</w:t>
            </w:r>
          </w:p>
        </w:tc>
      </w:tr>
      <w:tr w:rsidR="00CC633E" w:rsidRPr="0017795C" w14:paraId="1508B8C2" w14:textId="77777777" w:rsidTr="008C0420">
        <w:trPr>
          <w:trHeight w:val="321"/>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43A93C" w14:textId="77777777" w:rsidR="00CC633E" w:rsidRPr="0017795C" w:rsidRDefault="00CC633E" w:rsidP="008C0420">
            <w:pPr>
              <w:spacing w:after="0"/>
              <w:rPr>
                <w:rFonts w:cs="Arial"/>
                <w:b/>
                <w:bCs/>
              </w:rPr>
            </w:pPr>
            <w:r w:rsidRPr="0017795C">
              <w:rPr>
                <w:rFonts w:cs="Arial"/>
                <w:b/>
                <w:bCs/>
              </w:rPr>
              <w:t>Zdůvodnění a popis programu</w:t>
            </w:r>
          </w:p>
          <w:p w14:paraId="06C054EB" w14:textId="77777777" w:rsidR="00CC633E" w:rsidRPr="0017795C" w:rsidRDefault="00CC633E" w:rsidP="008C0420">
            <w:pPr>
              <w:spacing w:after="0"/>
              <w:rPr>
                <w:rFonts w:cs="Arial"/>
                <w:b/>
                <w:bCs/>
                <w:shd w:val="pct15" w:color="auto" w:fill="FFFFFF"/>
              </w:rPr>
            </w:pP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B8660FD" w14:textId="77777777" w:rsidR="00CC633E" w:rsidRDefault="00CC633E" w:rsidP="008C0420">
            <w:pPr>
              <w:spacing w:after="0"/>
              <w:jc w:val="both"/>
            </w:pPr>
            <w:r>
              <w:t>Ve vztahu k cíli D.3 - Více obyvatel lépe motivovaných k práci (low skilled), (s přesahem do pilíře E k sociální stabilizaci)</w:t>
            </w:r>
          </w:p>
          <w:p w14:paraId="0D43846F" w14:textId="77777777" w:rsidR="00CC633E" w:rsidRDefault="00CC633E" w:rsidP="008C0420">
            <w:pPr>
              <w:spacing w:after="0"/>
              <w:jc w:val="both"/>
            </w:pPr>
          </w:p>
          <w:p w14:paraId="723C447A" w14:textId="1DE315EE" w:rsidR="00CC633E" w:rsidRDefault="00CC633E" w:rsidP="008C0420">
            <w:pPr>
              <w:spacing w:after="0"/>
              <w:jc w:val="both"/>
            </w:pPr>
            <w:r>
              <w:t>Navržený program reaguje na následující problém: Velké množství dlouhodobě nezaměstnaných a vyloučených z trhu práce, kumulace přímých a nepřímých bariér u této skupiny (dluhy, participace na černém trhu práce, ztráta pracovních návyků</w:t>
            </w:r>
            <w:r w:rsidR="00E54231">
              <w:t>,</w:t>
            </w:r>
            <w:r>
              <w:t xml:space="preserve"> strach z pohybu v nestereotypním prostředí atd., minimální účinnost stávajících nástrojů APZ na tuto cílovou skupinu. Přinejmenším část této cílové skupiny potřebuje důkladnou a profesionální přípravu vstupu na trh práce v chráněném prostředí. Není přitom nadále udržitelné, aby uchazeči o zaměstnání byli opakovaně umisťováni na dotovaná pracovní místa formou veřejně prospěšných prací u obcí, kde jsou zaměstnáváni zase jen v kolektivu obdobně znevýhodněných osob. I přes vhodně nastavená omezení pro opakování tohoto typu intervence, chybí dosud ve veřejných službách zaměstnanosti alternativa dotovaného zaměstnání u obcí. </w:t>
            </w:r>
          </w:p>
          <w:p w14:paraId="0D1BF854" w14:textId="77777777" w:rsidR="00CC633E" w:rsidRDefault="00CC633E" w:rsidP="008C0420">
            <w:pPr>
              <w:spacing w:after="0"/>
              <w:jc w:val="both"/>
            </w:pPr>
            <w:r>
              <w:t xml:space="preserve">Na dané potřeby je možné reagovat prostřednictvím tranzitních sociálních podniků. Tranzitní (přechodné) sociální podniky budou udržitelné a konkurenceschopné za předpokladu, že jim budou kompenzovány náklady spojené s přijetím, zapracováním, rozšířením kvalifikace a následným zprostředkováním zaměstnání tranzitních pracovníků na volném trhu práce. Dosud využívaná opatření aktivní politiky zaměstnanosti by bylo vhodné doplnit o umístění znevýhodněného uchazeče o zaměstnání do tranzitního zaměstnání. Program Tranzitních míst byl v letech 2019-2021 úspěšně pilotován projektem OP Z v Moravskoslezském kraji a na tuto pilotáž lze úspěšně navázat. </w:t>
            </w:r>
          </w:p>
          <w:p w14:paraId="051279AC" w14:textId="77777777" w:rsidR="00CC633E" w:rsidRDefault="00CC633E" w:rsidP="008C0420">
            <w:pPr>
              <w:spacing w:after="0"/>
              <w:jc w:val="both"/>
            </w:pPr>
          </w:p>
          <w:p w14:paraId="30D27614" w14:textId="77777777" w:rsidR="00CC633E" w:rsidRPr="0017795C" w:rsidRDefault="00CC633E" w:rsidP="008C0420">
            <w:pPr>
              <w:spacing w:after="0"/>
              <w:jc w:val="both"/>
              <w:rPr>
                <w:rFonts w:cs="Arial"/>
                <w:bCs/>
              </w:rPr>
            </w:pPr>
          </w:p>
        </w:tc>
      </w:tr>
      <w:tr w:rsidR="00CC633E" w:rsidRPr="0017795C" w14:paraId="0635CB98" w14:textId="77777777" w:rsidTr="008C0420">
        <w:trPr>
          <w:trHeight w:val="454"/>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A495A4" w14:textId="77777777" w:rsidR="00CC633E" w:rsidRPr="0017795C" w:rsidRDefault="00CC633E" w:rsidP="008C0420">
            <w:pPr>
              <w:spacing w:after="0"/>
              <w:rPr>
                <w:rFonts w:cs="Arial"/>
                <w:b/>
                <w:bCs/>
              </w:rPr>
            </w:pPr>
            <w:r w:rsidRPr="0017795C">
              <w:rPr>
                <w:rFonts w:cs="Arial"/>
                <w:b/>
                <w:bCs/>
              </w:rPr>
              <w:t xml:space="preserve">Cíl programu/opatření  </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70D59AA" w14:textId="77777777" w:rsidR="00CC633E" w:rsidRPr="0017795C" w:rsidRDefault="00CC633E" w:rsidP="008C0420">
            <w:pPr>
              <w:spacing w:after="0"/>
              <w:jc w:val="both"/>
              <w:rPr>
                <w:rFonts w:eastAsia="Times New Roman" w:cs="Arial"/>
                <w:iCs/>
                <w:lang w:eastAsia="cs-CZ"/>
              </w:rPr>
            </w:pPr>
            <w:r>
              <w:t>Snížení počtu UoZ v HN pobírajících dávky, snížení dávek poskytovaných státem. Cíl bude naplněn následujícími postupy: - Realizace aktivit s UoZ v HN pobírajících dávky vedoucí ke zvýšení jejich zaměstnatelnosti anebo získání zaměstnání. - Zvýšený počet kontaktů s vybranými UoZ v HN pobírajícími dávky, zintenzivnění práce s nimi. - Vysoká míra spolupráce a součinnosti útvarů NSD a ZAM s cílem zvýšit motivaci UoZ k získání zaměstnání a umístění UoZ do zaměstnání i za pomoci nástrojů APZ. - Snížení počtu UoZ pobírajících dávky.</w:t>
            </w:r>
          </w:p>
        </w:tc>
      </w:tr>
      <w:tr w:rsidR="00CC633E" w:rsidRPr="0017795C" w14:paraId="086373F6" w14:textId="77777777" w:rsidTr="008C0420">
        <w:trPr>
          <w:trHeight w:val="520"/>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D02ADC" w14:textId="77777777" w:rsidR="00CC633E" w:rsidRPr="0017795C" w:rsidRDefault="00CC633E" w:rsidP="008C0420">
            <w:pPr>
              <w:spacing w:after="0"/>
              <w:rPr>
                <w:rFonts w:cs="Arial"/>
                <w:b/>
                <w:bCs/>
              </w:rPr>
            </w:pPr>
            <w:r w:rsidRPr="0017795C">
              <w:rPr>
                <w:rFonts w:cs="Arial"/>
                <w:b/>
                <w:bCs/>
              </w:rPr>
              <w:t>Provázanost, propojení s dalšími opatřeními</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090CF1" w14:textId="77777777" w:rsidR="00CC633E" w:rsidRDefault="00CC633E" w:rsidP="008C0420">
            <w:pPr>
              <w:spacing w:after="0"/>
            </w:pPr>
            <w:r>
              <w:t>Opatření je úzce provázáno s opatřením k řešení dlouhodobé nezaměstnanosti, a s ostatními opatřeními ve strategickém cíli D.2, D.3.</w:t>
            </w:r>
          </w:p>
          <w:p w14:paraId="07425D49" w14:textId="77777777" w:rsidR="00CC633E" w:rsidRPr="00400BBE" w:rsidRDefault="00CC633E" w:rsidP="008C0420">
            <w:pPr>
              <w:spacing w:after="0"/>
              <w:rPr>
                <w:rFonts w:cs="Arial"/>
              </w:rPr>
            </w:pPr>
          </w:p>
          <w:p w14:paraId="180163EF" w14:textId="77777777" w:rsidR="00CC633E" w:rsidRPr="0017795C" w:rsidRDefault="00CC633E" w:rsidP="008C0420">
            <w:pPr>
              <w:spacing w:after="0"/>
              <w:rPr>
                <w:rFonts w:cs="Arial"/>
                <w:b/>
                <w:bCs/>
                <w:i/>
              </w:rPr>
            </w:pPr>
            <w:r w:rsidRPr="00400BBE">
              <w:rPr>
                <w:rFonts w:cs="Arial"/>
                <w:b/>
                <w:bCs/>
                <w:i/>
              </w:rPr>
              <w:t>Aktualizace opatření z</w:t>
            </w:r>
            <w:r>
              <w:rPr>
                <w:rFonts w:cs="Arial"/>
                <w:b/>
                <w:bCs/>
                <w:i/>
              </w:rPr>
              <w:t> </w:t>
            </w:r>
            <w:r w:rsidRPr="00400BBE">
              <w:rPr>
                <w:rFonts w:cs="Arial"/>
                <w:b/>
                <w:bCs/>
                <w:i/>
              </w:rPr>
              <w:t>AP</w:t>
            </w:r>
            <w:r>
              <w:rPr>
                <w:rFonts w:cs="Arial"/>
                <w:b/>
                <w:bCs/>
                <w:i/>
              </w:rPr>
              <w:t>1</w:t>
            </w:r>
            <w:r w:rsidRPr="00400BBE">
              <w:rPr>
                <w:rFonts w:cs="Arial"/>
                <w:b/>
                <w:bCs/>
                <w:i/>
              </w:rPr>
              <w:t xml:space="preserve"> I. D.</w:t>
            </w:r>
            <w:r>
              <w:rPr>
                <w:rFonts w:cs="Arial"/>
                <w:b/>
                <w:bCs/>
                <w:i/>
              </w:rPr>
              <w:t>3. 5</w:t>
            </w:r>
          </w:p>
        </w:tc>
      </w:tr>
      <w:tr w:rsidR="00CC633E" w:rsidRPr="0017795C" w14:paraId="3EB58166" w14:textId="77777777" w:rsidTr="008C0420">
        <w:trPr>
          <w:trHeight w:val="306"/>
        </w:trPr>
        <w:tc>
          <w:tcPr>
            <w:tcW w:w="252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645751" w14:textId="77777777" w:rsidR="00CC633E" w:rsidRPr="0017795C" w:rsidRDefault="00CC633E" w:rsidP="008C0420">
            <w:pPr>
              <w:spacing w:after="0"/>
              <w:rPr>
                <w:rFonts w:cs="Arial"/>
                <w:b/>
                <w:bCs/>
              </w:rPr>
            </w:pPr>
            <w:r w:rsidRPr="0017795C">
              <w:rPr>
                <w:rFonts w:cs="Arial"/>
                <w:b/>
                <w:bCs/>
              </w:rPr>
              <w:t>Předpoklad doby realizace opatření*</w:t>
            </w:r>
          </w:p>
        </w:tc>
        <w:tc>
          <w:tcPr>
            <w:tcW w:w="32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76AC0C" w14:textId="77777777" w:rsidR="00CC633E" w:rsidRPr="0017795C" w:rsidRDefault="00CC633E" w:rsidP="008C0420">
            <w:pPr>
              <w:spacing w:after="0"/>
              <w:rPr>
                <w:rFonts w:cs="Arial"/>
                <w:b/>
                <w:bCs/>
              </w:rPr>
            </w:pPr>
            <w:r w:rsidRPr="0017795C">
              <w:rPr>
                <w:rFonts w:cs="Arial"/>
                <w:b/>
                <w:bCs/>
              </w:rPr>
              <w:t>Od</w:t>
            </w:r>
          </w:p>
        </w:tc>
        <w:tc>
          <w:tcPr>
            <w:tcW w:w="31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B3183C" w14:textId="77777777" w:rsidR="00CC633E" w:rsidRPr="0017795C" w:rsidRDefault="00CC633E" w:rsidP="008C0420">
            <w:pPr>
              <w:spacing w:after="0"/>
              <w:rPr>
                <w:rFonts w:cs="Arial"/>
                <w:b/>
                <w:bCs/>
              </w:rPr>
            </w:pPr>
            <w:r w:rsidRPr="0017795C">
              <w:rPr>
                <w:rFonts w:cs="Arial"/>
                <w:b/>
                <w:bCs/>
              </w:rPr>
              <w:t>Do</w:t>
            </w:r>
          </w:p>
        </w:tc>
      </w:tr>
      <w:tr w:rsidR="00CC633E" w:rsidRPr="0017795C" w14:paraId="01D94FAB" w14:textId="77777777" w:rsidTr="008C0420">
        <w:trPr>
          <w:trHeight w:val="306"/>
        </w:trPr>
        <w:tc>
          <w:tcPr>
            <w:tcW w:w="2520" w:type="dxa"/>
            <w:vMerge/>
            <w:tcMar>
              <w:left w:w="108" w:type="dxa"/>
            </w:tcMar>
          </w:tcPr>
          <w:p w14:paraId="54320A75" w14:textId="77777777" w:rsidR="00CC633E" w:rsidRPr="0017795C" w:rsidRDefault="00CC633E" w:rsidP="008C0420">
            <w:pPr>
              <w:spacing w:after="0"/>
              <w:rPr>
                <w:rFonts w:cs="Arial"/>
                <w:b/>
                <w:bCs/>
              </w:rPr>
            </w:pPr>
          </w:p>
        </w:tc>
        <w:tc>
          <w:tcPr>
            <w:tcW w:w="32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C813A1" w14:textId="77777777" w:rsidR="00CC633E" w:rsidRPr="00C32D6C" w:rsidRDefault="00CC633E" w:rsidP="008C0420">
            <w:pPr>
              <w:spacing w:after="0"/>
              <w:rPr>
                <w:rFonts w:cs="Arial"/>
                <w:bCs/>
                <w:color w:val="FF0000"/>
              </w:rPr>
            </w:pPr>
            <w:r w:rsidRPr="00400BBE">
              <w:rPr>
                <w:rFonts w:cs="Arial"/>
                <w:bCs/>
              </w:rPr>
              <w:t>2023</w:t>
            </w:r>
          </w:p>
        </w:tc>
        <w:tc>
          <w:tcPr>
            <w:tcW w:w="31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A5DB41" w14:textId="77777777" w:rsidR="00CC633E" w:rsidRPr="00C32D6C" w:rsidRDefault="00CC633E" w:rsidP="008C0420">
            <w:pPr>
              <w:spacing w:after="0"/>
              <w:rPr>
                <w:rFonts w:cs="Arial"/>
                <w:bCs/>
                <w:color w:val="FF0000"/>
              </w:rPr>
            </w:pPr>
            <w:r w:rsidRPr="00400BBE">
              <w:rPr>
                <w:rFonts w:cs="Arial"/>
                <w:bCs/>
              </w:rPr>
              <w:t>2027</w:t>
            </w:r>
          </w:p>
        </w:tc>
      </w:tr>
      <w:tr w:rsidR="00CC633E" w:rsidRPr="0017795C" w14:paraId="2B4C6C46" w14:textId="77777777" w:rsidTr="008C0420">
        <w:trPr>
          <w:trHeight w:val="202"/>
        </w:trPr>
        <w:tc>
          <w:tcPr>
            <w:tcW w:w="252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D1FAC3" w14:textId="77777777" w:rsidR="00CC633E" w:rsidRPr="0017795C" w:rsidRDefault="00CC633E" w:rsidP="008C0420">
            <w:pPr>
              <w:spacing w:after="0"/>
              <w:rPr>
                <w:rFonts w:cs="Arial"/>
                <w:b/>
                <w:bCs/>
              </w:rPr>
            </w:pPr>
            <w:r w:rsidRPr="0017795C">
              <w:rPr>
                <w:rFonts w:cs="Arial"/>
                <w:b/>
                <w:bCs/>
              </w:rPr>
              <w:t xml:space="preserve">Odpovědnost za realizaci = nositel opatření/programu </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8DC1B0" w14:textId="77777777" w:rsidR="00CC633E" w:rsidRPr="0017795C" w:rsidRDefault="00CC633E" w:rsidP="008C0420">
            <w:pPr>
              <w:spacing w:after="0"/>
              <w:rPr>
                <w:rFonts w:cs="Arial"/>
                <w:b/>
                <w:bCs/>
              </w:rPr>
            </w:pPr>
            <w:r w:rsidRPr="0017795C">
              <w:rPr>
                <w:rFonts w:cs="Arial"/>
                <w:b/>
                <w:bCs/>
              </w:rPr>
              <w:t>Organizace</w:t>
            </w:r>
          </w:p>
        </w:tc>
      </w:tr>
      <w:tr w:rsidR="00CC633E" w:rsidRPr="0017795C" w14:paraId="41D231BA" w14:textId="77777777" w:rsidTr="008C0420">
        <w:trPr>
          <w:trHeight w:val="848"/>
        </w:trPr>
        <w:tc>
          <w:tcPr>
            <w:tcW w:w="2520" w:type="dxa"/>
            <w:vMerge/>
            <w:tcMar>
              <w:left w:w="108" w:type="dxa"/>
            </w:tcMar>
          </w:tcPr>
          <w:p w14:paraId="2DE280FD" w14:textId="77777777" w:rsidR="00CC633E" w:rsidRPr="0017795C" w:rsidRDefault="00CC633E" w:rsidP="008C0420">
            <w:pPr>
              <w:spacing w:after="0"/>
              <w:rPr>
                <w:rFonts w:cs="Arial"/>
                <w:bCs/>
              </w:rPr>
            </w:pP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7B2F4B" w14:textId="77777777" w:rsidR="00CC633E" w:rsidRPr="00400BBE" w:rsidRDefault="00CC633E" w:rsidP="008C0420">
            <w:pPr>
              <w:spacing w:after="0"/>
              <w:jc w:val="both"/>
              <w:rPr>
                <w:rFonts w:eastAsia="Times New Roman" w:cs="Arial"/>
                <w:iCs/>
                <w:lang w:eastAsia="cs-CZ"/>
              </w:rPr>
            </w:pPr>
            <w:r>
              <w:rPr>
                <w:rFonts w:eastAsia="Times New Roman" w:cs="Arial"/>
                <w:iCs/>
                <w:lang w:eastAsia="cs-CZ"/>
              </w:rPr>
              <w:t>MPSV</w:t>
            </w:r>
          </w:p>
        </w:tc>
      </w:tr>
      <w:tr w:rsidR="00CC633E" w:rsidRPr="0017795C" w14:paraId="27CA6815" w14:textId="77777777" w:rsidTr="008C0420">
        <w:trPr>
          <w:trHeight w:val="530"/>
        </w:trPr>
        <w:tc>
          <w:tcPr>
            <w:tcW w:w="252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A9279" w14:textId="77777777" w:rsidR="00CC633E" w:rsidRPr="0017795C" w:rsidRDefault="00CC633E" w:rsidP="008C0420">
            <w:pPr>
              <w:spacing w:after="0"/>
              <w:rPr>
                <w:rFonts w:cs="Arial"/>
                <w:b/>
                <w:bCs/>
              </w:rPr>
            </w:pPr>
            <w:r w:rsidRPr="0017795C">
              <w:rPr>
                <w:rFonts w:cs="Arial"/>
                <w:b/>
                <w:bCs/>
              </w:rPr>
              <w:t>Rozpočet (odhad)</w:t>
            </w:r>
          </w:p>
          <w:p w14:paraId="716206FE" w14:textId="77777777" w:rsidR="00CC633E" w:rsidRPr="0017795C" w:rsidRDefault="00CC633E" w:rsidP="008C0420">
            <w:pPr>
              <w:spacing w:after="0"/>
              <w:rPr>
                <w:rFonts w:cs="Arial"/>
                <w:bCs/>
              </w:rPr>
            </w:pPr>
            <w:r w:rsidRPr="0017795C">
              <w:rPr>
                <w:rFonts w:cs="Arial"/>
                <w:bCs/>
                <w:i/>
              </w:rPr>
              <w:t>na realizaci nebo na přípravu v případě, kdy se opatření připravuje pro další akční plán</w:t>
            </w:r>
            <w:r w:rsidRPr="0017795C">
              <w:rPr>
                <w:rFonts w:cs="Arial"/>
                <w:bCs/>
              </w:rPr>
              <w:t> </w:t>
            </w:r>
          </w:p>
        </w:tc>
        <w:tc>
          <w:tcPr>
            <w:tcW w:w="1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B332B6" w14:textId="77777777" w:rsidR="00CC633E" w:rsidRPr="0017795C" w:rsidRDefault="00CC633E" w:rsidP="008C0420">
            <w:pPr>
              <w:spacing w:after="0"/>
              <w:rPr>
                <w:rFonts w:cs="Arial"/>
                <w:b/>
              </w:rPr>
            </w:pPr>
            <w:r w:rsidRPr="0017795C">
              <w:rPr>
                <w:rFonts w:cs="Arial"/>
                <w:b/>
                <w:bCs/>
              </w:rPr>
              <w:t xml:space="preserve">Objem (Kč) </w:t>
            </w:r>
            <w:r w:rsidRPr="0017795C">
              <w:rPr>
                <w:rFonts w:cs="Arial"/>
                <w:bCs/>
                <w:i/>
              </w:rPr>
              <w:t>na celé období realizace</w:t>
            </w:r>
          </w:p>
        </w:tc>
        <w:tc>
          <w:tcPr>
            <w:tcW w:w="45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AD5472" w14:textId="77777777" w:rsidR="00CC633E" w:rsidRPr="0017795C" w:rsidRDefault="00CC633E" w:rsidP="008C0420">
            <w:pPr>
              <w:spacing w:after="0"/>
              <w:rPr>
                <w:rFonts w:cs="Arial"/>
                <w:b/>
                <w:bCs/>
              </w:rPr>
            </w:pPr>
            <w:r w:rsidRPr="0017795C">
              <w:rPr>
                <w:rFonts w:cs="Arial"/>
                <w:b/>
                <w:bCs/>
              </w:rPr>
              <w:t xml:space="preserve">Předpokládané zdroje financování </w:t>
            </w:r>
          </w:p>
          <w:p w14:paraId="2D8D7B92" w14:textId="77777777" w:rsidR="00CC633E" w:rsidRPr="0017795C" w:rsidRDefault="00CC633E" w:rsidP="008C0420">
            <w:pPr>
              <w:spacing w:after="0"/>
              <w:rPr>
                <w:rFonts w:cs="Arial"/>
                <w:bCs/>
                <w:i/>
              </w:rPr>
            </w:pPr>
            <w:r w:rsidRPr="0017795C">
              <w:rPr>
                <w:rFonts w:cs="Arial"/>
                <w:bCs/>
                <w:i/>
              </w:rPr>
              <w:t>(Ministerstvo nebo státní orgán, požadavek na navýšení rozpočtu nebo ze současných zdrojů/kapitol)</w:t>
            </w:r>
          </w:p>
        </w:tc>
      </w:tr>
      <w:tr w:rsidR="00CC633E" w:rsidRPr="0017795C" w14:paraId="27D8F08D" w14:textId="77777777" w:rsidTr="008C0420">
        <w:trPr>
          <w:trHeight w:val="731"/>
        </w:trPr>
        <w:tc>
          <w:tcPr>
            <w:tcW w:w="2520" w:type="dxa"/>
            <w:vMerge/>
            <w:tcMar>
              <w:left w:w="108" w:type="dxa"/>
            </w:tcMar>
          </w:tcPr>
          <w:p w14:paraId="1B07B184" w14:textId="77777777" w:rsidR="00CC633E" w:rsidRPr="0017795C" w:rsidRDefault="00CC633E" w:rsidP="008C0420">
            <w:pPr>
              <w:spacing w:after="0"/>
              <w:rPr>
                <w:rFonts w:cs="Arial"/>
                <w:bCs/>
              </w:rPr>
            </w:pPr>
          </w:p>
        </w:tc>
        <w:tc>
          <w:tcPr>
            <w:tcW w:w="1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31DE29" w14:textId="77777777" w:rsidR="00CC633E" w:rsidRPr="0017795C" w:rsidRDefault="00CC633E" w:rsidP="008C0420">
            <w:pPr>
              <w:spacing w:after="0"/>
              <w:rPr>
                <w:rFonts w:cs="Arial"/>
                <w:bCs/>
              </w:rPr>
            </w:pPr>
            <w:r>
              <w:rPr>
                <w:rFonts w:cs="Arial"/>
                <w:bCs/>
              </w:rPr>
              <w:t>300 mil</w:t>
            </w:r>
            <w:r w:rsidRPr="0017795C">
              <w:rPr>
                <w:rFonts w:cs="Arial"/>
                <w:bCs/>
              </w:rPr>
              <w:t>.</w:t>
            </w:r>
            <w:r>
              <w:rPr>
                <w:rFonts w:cs="Arial"/>
                <w:bCs/>
              </w:rPr>
              <w:t>,-</w:t>
            </w:r>
            <w:r w:rsidRPr="0017795C">
              <w:rPr>
                <w:rFonts w:cs="Arial"/>
                <w:bCs/>
              </w:rPr>
              <w:t xml:space="preserve"> Kč</w:t>
            </w:r>
          </w:p>
          <w:p w14:paraId="41249021" w14:textId="77777777" w:rsidR="00CC633E" w:rsidRPr="0017795C" w:rsidRDefault="00CC633E" w:rsidP="008C0420">
            <w:pPr>
              <w:spacing w:after="0"/>
              <w:rPr>
                <w:rFonts w:cs="Arial"/>
                <w:bCs/>
              </w:rPr>
            </w:pPr>
          </w:p>
        </w:tc>
        <w:tc>
          <w:tcPr>
            <w:tcW w:w="45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BA1589" w14:textId="77777777" w:rsidR="00CC633E" w:rsidRPr="0017795C" w:rsidRDefault="00CC633E" w:rsidP="008C0420">
            <w:pPr>
              <w:spacing w:after="0"/>
              <w:rPr>
                <w:rFonts w:cs="Arial"/>
                <w:bCs/>
              </w:rPr>
            </w:pPr>
          </w:p>
        </w:tc>
      </w:tr>
      <w:tr w:rsidR="00CC633E" w:rsidRPr="0017795C" w14:paraId="32F1AFB1" w14:textId="77777777" w:rsidTr="008C0420">
        <w:trPr>
          <w:trHeight w:val="780"/>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912B83" w14:textId="77777777" w:rsidR="00CC633E" w:rsidRPr="0017795C" w:rsidRDefault="00CC633E" w:rsidP="008C0420">
            <w:pPr>
              <w:spacing w:after="0"/>
              <w:rPr>
                <w:rFonts w:cs="Arial"/>
                <w:b/>
                <w:bCs/>
              </w:rPr>
            </w:pPr>
            <w:r w:rsidRPr="0017795C">
              <w:rPr>
                <w:rFonts w:cs="Arial"/>
                <w:b/>
                <w:bCs/>
              </w:rPr>
              <w:t xml:space="preserve">Příprava programu/opatření </w:t>
            </w:r>
          </w:p>
          <w:p w14:paraId="043F15B6" w14:textId="77777777" w:rsidR="00CC633E" w:rsidRPr="0017795C" w:rsidRDefault="00CC633E" w:rsidP="008C0420">
            <w:pPr>
              <w:spacing w:after="0"/>
              <w:rPr>
                <w:rFonts w:cs="Arial"/>
              </w:rPr>
            </w:pPr>
            <w:r w:rsidRPr="0017795C">
              <w:rPr>
                <w:rFonts w:cs="Arial"/>
                <w:b/>
                <w:bCs/>
              </w:rPr>
              <w:t xml:space="preserve">nebo objem prostředků na realizaci pro rok </w:t>
            </w:r>
            <w:r w:rsidRPr="00400BBE">
              <w:rPr>
                <w:rFonts w:cs="Arial"/>
                <w:b/>
                <w:bCs/>
              </w:rPr>
              <w:t>2023+</w:t>
            </w:r>
          </w:p>
        </w:tc>
        <w:tc>
          <w:tcPr>
            <w:tcW w:w="1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30A7C9" w14:textId="77777777" w:rsidR="00CC633E" w:rsidRPr="00400BBE" w:rsidRDefault="00CC633E" w:rsidP="008C0420">
            <w:pPr>
              <w:spacing w:after="0"/>
              <w:rPr>
                <w:rFonts w:cs="Arial"/>
                <w:b/>
                <w:bCs/>
              </w:rPr>
            </w:pPr>
            <w:r w:rsidRPr="00400BBE">
              <w:rPr>
                <w:rFonts w:cs="Arial"/>
                <w:b/>
                <w:bCs/>
              </w:rPr>
              <w:t>2023+</w:t>
            </w:r>
          </w:p>
          <w:p w14:paraId="7CA17420" w14:textId="77777777" w:rsidR="00CC633E" w:rsidRPr="0017795C" w:rsidRDefault="00CC633E" w:rsidP="008C0420">
            <w:pPr>
              <w:spacing w:after="0"/>
              <w:rPr>
                <w:rFonts w:cs="Arial"/>
                <w:bCs/>
              </w:rPr>
            </w:pPr>
            <w:r>
              <w:rPr>
                <w:rFonts w:cs="Arial"/>
                <w:bCs/>
              </w:rPr>
              <w:t>300 mil</w:t>
            </w:r>
            <w:r w:rsidRPr="0017795C">
              <w:rPr>
                <w:rFonts w:cs="Arial"/>
                <w:bCs/>
              </w:rPr>
              <w:t>.</w:t>
            </w:r>
            <w:r>
              <w:rPr>
                <w:rFonts w:cs="Arial"/>
                <w:bCs/>
              </w:rPr>
              <w:t>,-</w:t>
            </w:r>
            <w:r w:rsidRPr="0017795C">
              <w:rPr>
                <w:rFonts w:cs="Arial"/>
                <w:bCs/>
              </w:rPr>
              <w:t xml:space="preserve"> Kč</w:t>
            </w:r>
          </w:p>
          <w:p w14:paraId="58F0F2FA" w14:textId="77777777" w:rsidR="00CC633E" w:rsidRPr="0017795C" w:rsidRDefault="00CC633E" w:rsidP="008C0420">
            <w:pPr>
              <w:spacing w:after="0"/>
              <w:rPr>
                <w:rFonts w:cs="Arial"/>
                <w:bCs/>
              </w:rPr>
            </w:pPr>
          </w:p>
        </w:tc>
        <w:tc>
          <w:tcPr>
            <w:tcW w:w="45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A63B43" w14:textId="77777777" w:rsidR="00CC633E" w:rsidRPr="0017795C" w:rsidRDefault="00CC633E" w:rsidP="008C0420">
            <w:pPr>
              <w:spacing w:after="0"/>
              <w:rPr>
                <w:rFonts w:cs="Arial"/>
                <w:bCs/>
              </w:rPr>
            </w:pPr>
            <w:r>
              <w:rPr>
                <w:rFonts w:cs="Arial"/>
                <w:bCs/>
              </w:rPr>
              <w:t>MPSV  (OP Z+)</w:t>
            </w:r>
          </w:p>
          <w:p w14:paraId="3A3C3608" w14:textId="77777777" w:rsidR="00CC633E" w:rsidRPr="0017795C" w:rsidRDefault="00CC633E" w:rsidP="008C0420">
            <w:pPr>
              <w:spacing w:after="0"/>
              <w:rPr>
                <w:rFonts w:cs="Arial"/>
                <w:bCs/>
              </w:rPr>
            </w:pPr>
          </w:p>
        </w:tc>
      </w:tr>
      <w:tr w:rsidR="00CC633E" w:rsidRPr="0017795C" w14:paraId="2B6476CA" w14:textId="77777777" w:rsidTr="008C0420">
        <w:trPr>
          <w:trHeight w:val="380"/>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EDEA85" w14:textId="77777777" w:rsidR="00CC633E" w:rsidRPr="0017795C" w:rsidRDefault="00CC633E" w:rsidP="008C0420">
            <w:pPr>
              <w:spacing w:after="0"/>
              <w:rPr>
                <w:rFonts w:cs="Arial"/>
                <w:bCs/>
              </w:rPr>
            </w:pPr>
            <w:r w:rsidRPr="0017795C">
              <w:rPr>
                <w:rFonts w:cs="Arial"/>
                <w:b/>
                <w:bCs/>
              </w:rPr>
              <w:t>Provozní náklady (odhad)</w:t>
            </w:r>
            <w:r w:rsidRPr="0017795C">
              <w:rPr>
                <w:rFonts w:cs="Arial"/>
                <w:bCs/>
              </w:rPr>
              <w:t xml:space="preserve"> </w:t>
            </w:r>
            <w:r w:rsidRPr="0017795C">
              <w:rPr>
                <w:rFonts w:cs="Arial"/>
                <w:bCs/>
                <w:i/>
              </w:rPr>
              <w:t>na rok – zvláště v případě konkrétních opatření infrastruktury</w:t>
            </w: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4AEC9F" w14:textId="77777777" w:rsidR="00CC633E" w:rsidRPr="0017795C" w:rsidRDefault="00CC633E" w:rsidP="008C0420">
            <w:pPr>
              <w:spacing w:after="0"/>
              <w:rPr>
                <w:rFonts w:cs="Arial"/>
                <w:bCs/>
              </w:rPr>
            </w:pPr>
          </w:p>
        </w:tc>
      </w:tr>
      <w:tr w:rsidR="00CC633E" w:rsidRPr="0017795C" w14:paraId="6DD8D01B" w14:textId="77777777" w:rsidTr="008C0420">
        <w:trPr>
          <w:trHeight w:val="380"/>
        </w:trPr>
        <w:tc>
          <w:tcPr>
            <w:tcW w:w="25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2DF3DB" w14:textId="77777777" w:rsidR="00CC633E" w:rsidRDefault="00CC633E" w:rsidP="008C0420">
            <w:pPr>
              <w:spacing w:after="0"/>
              <w:rPr>
                <w:rFonts w:cs="Arial"/>
                <w:b/>
                <w:bCs/>
              </w:rPr>
            </w:pPr>
          </w:p>
          <w:p w14:paraId="25F0F58C" w14:textId="77777777" w:rsidR="00CC633E" w:rsidRDefault="00CC633E" w:rsidP="008C0420">
            <w:pPr>
              <w:spacing w:after="0"/>
              <w:rPr>
                <w:rFonts w:cs="Arial"/>
                <w:b/>
                <w:bCs/>
              </w:rPr>
            </w:pPr>
          </w:p>
          <w:p w14:paraId="2808BF4C" w14:textId="77777777" w:rsidR="00CC633E" w:rsidRPr="0017795C" w:rsidRDefault="00CC633E" w:rsidP="008C0420">
            <w:pPr>
              <w:spacing w:after="0"/>
              <w:rPr>
                <w:rFonts w:cs="Arial"/>
                <w:b/>
                <w:bCs/>
              </w:rPr>
            </w:pPr>
          </w:p>
        </w:tc>
        <w:tc>
          <w:tcPr>
            <w:tcW w:w="640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9F8C5D" w14:textId="6606B9C8" w:rsidR="00CC633E" w:rsidRPr="0017795C" w:rsidRDefault="00CC633E" w:rsidP="008C0420">
            <w:pPr>
              <w:spacing w:after="0"/>
              <w:rPr>
                <w:rFonts w:cs="Arial"/>
                <w:bCs/>
              </w:rPr>
            </w:pPr>
          </w:p>
        </w:tc>
      </w:tr>
    </w:tbl>
    <w:p w14:paraId="59F32E98" w14:textId="6F38062F" w:rsidR="005607AB" w:rsidRPr="0017795C" w:rsidRDefault="005607AB" w:rsidP="00B65C98">
      <w:pPr>
        <w:rPr>
          <w:rFonts w:cs="Arial"/>
        </w:rPr>
      </w:pPr>
      <w:r w:rsidRPr="0017795C">
        <w:rPr>
          <w:rFonts w:cs="Arial"/>
        </w:rPr>
        <w:br w:type="page"/>
      </w:r>
    </w:p>
    <w:p w14:paraId="013CB3B3" w14:textId="1C5B8E0F" w:rsidR="003E252C" w:rsidRDefault="003E252C" w:rsidP="00364472">
      <w:pPr>
        <w:pStyle w:val="Nadpis1"/>
        <w:rPr>
          <w:rFonts w:cs="Arial"/>
        </w:rPr>
      </w:pPr>
      <w:bookmarkStart w:id="82" w:name="_Toc113364988"/>
      <w:bookmarkStart w:id="83" w:name="_Toc515874841"/>
      <w:r w:rsidRPr="0017795C">
        <w:rPr>
          <w:rFonts w:cs="Arial"/>
        </w:rPr>
        <w:t>Pilíř E – Sociální stabilizace</w:t>
      </w:r>
      <w:bookmarkEnd w:id="82"/>
    </w:p>
    <w:p w14:paraId="7F659788" w14:textId="77777777" w:rsidR="008A2DC7" w:rsidRPr="008A2DC7" w:rsidRDefault="008A2DC7" w:rsidP="008A2DC7"/>
    <w:p w14:paraId="20AB5558" w14:textId="2D0B0F6D" w:rsidR="008A2DC7" w:rsidRPr="00E45B66" w:rsidRDefault="008A2DC7" w:rsidP="008A2DC7">
      <w:pPr>
        <w:pStyle w:val="Nadpis2"/>
        <w:spacing w:line="276" w:lineRule="auto"/>
      </w:pPr>
      <w:bookmarkStart w:id="84" w:name="_Toc113364989"/>
      <w:r>
        <w:t xml:space="preserve">E.1 </w:t>
      </w:r>
      <w:r w:rsidRPr="00E45B66">
        <w:t>Stabilizace sociální situace a snížení sociálních rozdílů</w:t>
      </w:r>
      <w:bookmarkEnd w:id="84"/>
    </w:p>
    <w:p w14:paraId="2C5403B0" w14:textId="4057D555" w:rsidR="008A2DC7" w:rsidRPr="008A2DC7" w:rsidRDefault="008A2DC7" w:rsidP="008A2DC7">
      <w:pPr>
        <w:pStyle w:val="Nadpis3"/>
      </w:pPr>
      <w:bookmarkStart w:id="85" w:name="_Toc113364990"/>
      <w:r w:rsidRPr="008A2DC7">
        <w:t>V.E.1.1 Podpora komunitního života</w:t>
      </w:r>
      <w:bookmarkEnd w:id="85"/>
      <w:r w:rsidRPr="008A2DC7">
        <w:t xml:space="preserve"> </w:t>
      </w:r>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8A2DC7" w:rsidRPr="00E45B66" w14:paraId="2CD55F9C" w14:textId="77777777" w:rsidTr="0BF363E0">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E1E3A86" w14:textId="77777777" w:rsidR="008A2DC7" w:rsidRPr="006B5B59" w:rsidRDefault="008A2DC7" w:rsidP="008A2DC7">
            <w:pPr>
              <w:spacing w:after="0" w:line="276" w:lineRule="auto"/>
              <w:rPr>
                <w:rFonts w:cs="Arial"/>
                <w:b/>
                <w:bCs/>
                <w:sz w:val="22"/>
              </w:rPr>
            </w:pPr>
            <w:r w:rsidRPr="006B5B59">
              <w:rPr>
                <w:rFonts w:cs="Arial"/>
                <w:b/>
                <w:bCs/>
                <w:sz w:val="22"/>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8B7FA60" w14:textId="77777777" w:rsidR="008A2DC7" w:rsidRPr="008A2DC7" w:rsidRDefault="008A2DC7" w:rsidP="008A2DC7">
            <w:pPr>
              <w:spacing w:after="0" w:line="276" w:lineRule="auto"/>
              <w:rPr>
                <w:rFonts w:cs="Arial"/>
                <w:b/>
                <w:bCs/>
                <w:i/>
                <w:iCs/>
                <w:color w:val="00B050"/>
                <w:sz w:val="22"/>
              </w:rPr>
            </w:pPr>
            <w:r w:rsidRPr="006B5B59">
              <w:rPr>
                <w:rFonts w:cs="Arial"/>
                <w:b/>
                <w:bCs/>
                <w:i/>
                <w:iCs/>
                <w:sz w:val="22"/>
              </w:rPr>
              <w:t>Vláda ČR ukládá:</w:t>
            </w:r>
          </w:p>
          <w:p w14:paraId="250D0A98" w14:textId="24740AF1" w:rsidR="008A2DC7" w:rsidRPr="00650141" w:rsidRDefault="00D50141" w:rsidP="008A2DC7">
            <w:pPr>
              <w:spacing w:after="0" w:line="276" w:lineRule="auto"/>
              <w:ind w:left="34"/>
              <w:jc w:val="both"/>
              <w:rPr>
                <w:rFonts w:cs="Arial"/>
                <w:bCs/>
                <w:i/>
                <w:iCs/>
                <w:sz w:val="22"/>
              </w:rPr>
            </w:pPr>
            <w:r w:rsidRPr="00650141">
              <w:rPr>
                <w:rFonts w:cs="Arial"/>
                <w:b/>
                <w:bCs/>
                <w:i/>
                <w:iCs/>
                <w:sz w:val="22"/>
              </w:rPr>
              <w:t>ministr</w:t>
            </w:r>
            <w:r w:rsidR="009A1D0E">
              <w:rPr>
                <w:rFonts w:cs="Arial"/>
                <w:b/>
                <w:bCs/>
                <w:i/>
                <w:iCs/>
                <w:sz w:val="22"/>
              </w:rPr>
              <w:t>ovi</w:t>
            </w:r>
            <w:r w:rsidRPr="00650141">
              <w:rPr>
                <w:rFonts w:cs="Arial"/>
                <w:b/>
                <w:bCs/>
                <w:i/>
                <w:iCs/>
                <w:sz w:val="22"/>
              </w:rPr>
              <w:t xml:space="preserve"> zemědělství </w:t>
            </w:r>
          </w:p>
          <w:p w14:paraId="0EBABC45" w14:textId="71FD0B37" w:rsidR="008A2DC7" w:rsidRPr="00B66506" w:rsidRDefault="5D6F5D9D" w:rsidP="00B66506">
            <w:pPr>
              <w:pStyle w:val="Odstavecseseznamem"/>
              <w:numPr>
                <w:ilvl w:val="0"/>
                <w:numId w:val="86"/>
              </w:numPr>
              <w:spacing w:after="0" w:line="276" w:lineRule="auto"/>
              <w:ind w:left="767" w:hanging="407"/>
              <w:jc w:val="both"/>
              <w:rPr>
                <w:rFonts w:cs="Arial"/>
                <w:i/>
                <w:iCs/>
                <w:sz w:val="22"/>
              </w:rPr>
            </w:pPr>
            <w:r w:rsidRPr="006C2326">
              <w:rPr>
                <w:rFonts w:cs="Arial"/>
                <w:i/>
                <w:iCs/>
                <w:sz w:val="22"/>
              </w:rPr>
              <w:t xml:space="preserve">v rámci </w:t>
            </w:r>
            <w:r w:rsidR="027CE29A" w:rsidRPr="006C2326">
              <w:rPr>
                <w:rFonts w:cs="Arial"/>
                <w:i/>
                <w:iCs/>
                <w:sz w:val="22"/>
              </w:rPr>
              <w:t>nastavení podpory skrze Společnou zemědělskou politiku zvážit nastavení specifického zvýhodnění při podpoře rozvoje komu</w:t>
            </w:r>
            <w:r w:rsidR="00B66506">
              <w:rPr>
                <w:rFonts w:cs="Arial"/>
                <w:i/>
                <w:iCs/>
                <w:sz w:val="22"/>
              </w:rPr>
              <w:t xml:space="preserve">nitních center v období 2021+ </w:t>
            </w:r>
            <w:r w:rsidR="027CE29A" w:rsidRPr="006C2326">
              <w:rPr>
                <w:rFonts w:cs="Arial"/>
                <w:i/>
                <w:iCs/>
                <w:sz w:val="22"/>
              </w:rPr>
              <w:t xml:space="preserve"> tj. výzev </w:t>
            </w:r>
            <w:r w:rsidR="008A2DC7" w:rsidRPr="006C2326">
              <w:rPr>
                <w:rFonts w:cs="Arial"/>
                <w:i/>
                <w:iCs/>
                <w:sz w:val="22"/>
              </w:rPr>
              <w:t>zaměřen</w:t>
            </w:r>
            <w:r w:rsidR="027CE29A" w:rsidRPr="006C2326">
              <w:rPr>
                <w:rFonts w:cs="Arial"/>
                <w:i/>
                <w:iCs/>
                <w:sz w:val="22"/>
              </w:rPr>
              <w:t>ých</w:t>
            </w:r>
            <w:r w:rsidR="008A2DC7" w:rsidRPr="006C2326">
              <w:rPr>
                <w:rFonts w:cs="Arial"/>
                <w:i/>
                <w:iCs/>
                <w:sz w:val="22"/>
              </w:rPr>
              <w:t xml:space="preserve"> na podporu komunitního života ve strukturálně postižených regionech.</w:t>
            </w:r>
          </w:p>
        </w:tc>
      </w:tr>
      <w:tr w:rsidR="008A2DC7" w:rsidRPr="00E45B66" w14:paraId="5137AEE7" w14:textId="77777777" w:rsidTr="0BF363E0">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0C1B486" w14:textId="77777777" w:rsidR="008A2DC7" w:rsidRPr="006B5B59" w:rsidRDefault="008A2DC7" w:rsidP="008A2DC7">
            <w:pPr>
              <w:spacing w:after="0" w:line="276" w:lineRule="auto"/>
              <w:rPr>
                <w:rFonts w:cs="Arial"/>
                <w:b/>
                <w:bCs/>
                <w:sz w:val="22"/>
              </w:rPr>
            </w:pPr>
            <w:r w:rsidRPr="006B5B59">
              <w:rPr>
                <w:rFonts w:cs="Arial"/>
                <w:b/>
                <w:bCs/>
                <w:sz w:val="22"/>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2372BC7" w14:textId="77777777" w:rsidR="008A2DC7" w:rsidRPr="006B5B59" w:rsidRDefault="008A2DC7" w:rsidP="008A2DC7">
            <w:pPr>
              <w:spacing w:after="0" w:line="276" w:lineRule="auto"/>
              <w:rPr>
                <w:rFonts w:cs="Arial"/>
                <w:bCs/>
                <w:sz w:val="22"/>
              </w:rPr>
            </w:pPr>
            <w:r w:rsidRPr="006B5B59">
              <w:rPr>
                <w:rFonts w:cs="Arial"/>
                <w:bCs/>
                <w:sz w:val="22"/>
              </w:rPr>
              <w:t>Pilíř E – Sociální stabilizace</w:t>
            </w:r>
          </w:p>
          <w:p w14:paraId="49976CD9" w14:textId="77777777" w:rsidR="008A2DC7" w:rsidRPr="006B5B59" w:rsidRDefault="008A2DC7" w:rsidP="008A2DC7">
            <w:pPr>
              <w:spacing w:after="0" w:line="276" w:lineRule="auto"/>
              <w:rPr>
                <w:rFonts w:cs="Arial"/>
                <w:bCs/>
                <w:sz w:val="22"/>
              </w:rPr>
            </w:pPr>
            <w:r w:rsidRPr="006B5B59">
              <w:rPr>
                <w:rFonts w:cs="Arial"/>
                <w:bCs/>
                <w:sz w:val="22"/>
              </w:rPr>
              <w:t>Pilíř D – Lidské zdroje</w:t>
            </w:r>
          </w:p>
        </w:tc>
      </w:tr>
      <w:tr w:rsidR="008A2DC7" w:rsidRPr="00E45B66" w14:paraId="635A37B4" w14:textId="77777777" w:rsidTr="0BF363E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3DA73D" w14:textId="77777777" w:rsidR="008A2DC7" w:rsidRPr="006B5B59" w:rsidRDefault="008A2DC7" w:rsidP="008A2DC7">
            <w:pPr>
              <w:spacing w:after="0" w:line="276" w:lineRule="auto"/>
              <w:rPr>
                <w:rFonts w:cs="Arial"/>
                <w:b/>
                <w:bCs/>
                <w:sz w:val="22"/>
              </w:rPr>
            </w:pPr>
            <w:r w:rsidRPr="006B5B59">
              <w:rPr>
                <w:rFonts w:cs="Arial"/>
                <w:b/>
                <w:bCs/>
                <w:sz w:val="22"/>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45A867" w14:textId="77777777" w:rsidR="008A2DC7" w:rsidRPr="006B5B59" w:rsidRDefault="008A2DC7" w:rsidP="008A2DC7">
            <w:pPr>
              <w:spacing w:after="0" w:line="276" w:lineRule="auto"/>
              <w:rPr>
                <w:rFonts w:cs="Arial"/>
                <w:bCs/>
                <w:sz w:val="22"/>
              </w:rPr>
            </w:pPr>
            <w:r w:rsidRPr="006B5B59">
              <w:rPr>
                <w:rFonts w:cs="Arial"/>
                <w:bCs/>
                <w:sz w:val="22"/>
              </w:rPr>
              <w:t>E.1 – Stabilizace sociální situace a snížení sociálních rozdílů</w:t>
            </w:r>
          </w:p>
        </w:tc>
      </w:tr>
      <w:tr w:rsidR="008A2DC7" w:rsidRPr="00E45B66" w14:paraId="38C352C1" w14:textId="77777777" w:rsidTr="0BF363E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17EEC0" w14:textId="77777777" w:rsidR="008A2DC7" w:rsidRPr="006B5B59" w:rsidRDefault="008A2DC7" w:rsidP="008A2DC7">
            <w:pPr>
              <w:spacing w:after="0" w:line="276" w:lineRule="auto"/>
              <w:rPr>
                <w:rFonts w:cs="Arial"/>
                <w:b/>
                <w:bCs/>
                <w:sz w:val="22"/>
              </w:rPr>
            </w:pPr>
            <w:r w:rsidRPr="006B5B59">
              <w:rPr>
                <w:rFonts w:cs="Arial"/>
                <w:b/>
                <w:bCs/>
                <w:sz w:val="22"/>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2F06FB" w14:textId="77777777" w:rsidR="008A2DC7" w:rsidRPr="006B5B59" w:rsidRDefault="008A2DC7" w:rsidP="008A2DC7">
            <w:pPr>
              <w:spacing w:after="0" w:line="276" w:lineRule="auto"/>
              <w:rPr>
                <w:rFonts w:cs="Arial"/>
                <w:bCs/>
                <w:sz w:val="22"/>
              </w:rPr>
            </w:pPr>
            <w:r w:rsidRPr="006B5B59">
              <w:rPr>
                <w:rFonts w:cs="Arial"/>
                <w:bCs/>
                <w:sz w:val="22"/>
              </w:rPr>
              <w:t>E.1 - Indikátory:</w:t>
            </w:r>
          </w:p>
          <w:p w14:paraId="032B8CC0" w14:textId="77777777" w:rsidR="008A2DC7" w:rsidRPr="006B5B59" w:rsidRDefault="008A2DC7" w:rsidP="008A2DC7">
            <w:pPr>
              <w:pStyle w:val="Odstavecseseznamem"/>
              <w:numPr>
                <w:ilvl w:val="0"/>
                <w:numId w:val="37"/>
              </w:numPr>
              <w:spacing w:after="0" w:line="276" w:lineRule="auto"/>
              <w:rPr>
                <w:rFonts w:cs="Arial"/>
                <w:bCs/>
                <w:sz w:val="22"/>
              </w:rPr>
            </w:pPr>
            <w:r w:rsidRPr="006B5B59">
              <w:rPr>
                <w:rFonts w:cs="Arial"/>
                <w:bCs/>
                <w:sz w:val="22"/>
              </w:rPr>
              <w:t>Počet podpořených komunitních center.</w:t>
            </w:r>
          </w:p>
        </w:tc>
      </w:tr>
      <w:tr w:rsidR="008A2DC7" w:rsidRPr="00E45B66" w14:paraId="19FD5757" w14:textId="77777777" w:rsidTr="0BF363E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4A8803" w14:textId="77777777" w:rsidR="008A2DC7" w:rsidRPr="006B5B59" w:rsidRDefault="008A2DC7" w:rsidP="008A2DC7">
            <w:pPr>
              <w:spacing w:after="0" w:line="276" w:lineRule="auto"/>
              <w:rPr>
                <w:rFonts w:cs="Arial"/>
                <w:b/>
                <w:bCs/>
                <w:sz w:val="22"/>
              </w:rPr>
            </w:pPr>
            <w:r w:rsidRPr="006B5B59">
              <w:rPr>
                <w:rFonts w:cs="Arial"/>
                <w:b/>
                <w:bCs/>
                <w:sz w:val="22"/>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50BA07" w14:textId="4D6CBB5E" w:rsidR="008A2DC7" w:rsidRPr="006B5B59" w:rsidRDefault="008A2DC7" w:rsidP="00CA7E78">
            <w:pPr>
              <w:spacing w:after="0" w:line="276" w:lineRule="auto"/>
              <w:rPr>
                <w:rFonts w:cs="Arial"/>
                <w:b/>
                <w:bCs/>
                <w:sz w:val="22"/>
              </w:rPr>
            </w:pPr>
            <w:r w:rsidRPr="006B5B59">
              <w:rPr>
                <w:rFonts w:cs="Arial"/>
                <w:b/>
                <w:bCs/>
                <w:sz w:val="22"/>
              </w:rPr>
              <w:t xml:space="preserve">Podpora komunitního života </w:t>
            </w:r>
          </w:p>
        </w:tc>
      </w:tr>
      <w:tr w:rsidR="008A2DC7" w:rsidRPr="00E45B66" w14:paraId="45190749" w14:textId="77777777" w:rsidTr="0BF363E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0C724F" w14:textId="77777777" w:rsidR="008A2DC7" w:rsidRPr="006B5B59" w:rsidRDefault="008A2DC7" w:rsidP="008A2DC7">
            <w:pPr>
              <w:spacing w:after="0" w:line="276" w:lineRule="auto"/>
              <w:rPr>
                <w:rFonts w:cs="Arial"/>
                <w:b/>
                <w:bCs/>
                <w:sz w:val="22"/>
              </w:rPr>
            </w:pPr>
            <w:r w:rsidRPr="006B5B59">
              <w:rPr>
                <w:rFonts w:cs="Arial"/>
                <w:b/>
                <w:bCs/>
                <w:sz w:val="22"/>
              </w:rPr>
              <w:t>Zdůvodnění a popis programu</w:t>
            </w:r>
          </w:p>
          <w:p w14:paraId="238A020A" w14:textId="77777777" w:rsidR="008A2DC7" w:rsidRPr="006B5B59" w:rsidRDefault="008A2DC7" w:rsidP="008A2DC7">
            <w:pPr>
              <w:spacing w:after="0" w:line="276" w:lineRule="auto"/>
              <w:rPr>
                <w:rFonts w:cs="Arial"/>
                <w:b/>
                <w:bCs/>
                <w:sz w:val="22"/>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07CFC19" w14:textId="637C71B0" w:rsidR="008A2DC7" w:rsidRPr="006B5B59" w:rsidRDefault="008A2DC7" w:rsidP="0BF363E0">
            <w:pPr>
              <w:spacing w:after="0" w:line="276" w:lineRule="auto"/>
              <w:jc w:val="both"/>
              <w:rPr>
                <w:rFonts w:cs="Arial"/>
                <w:sz w:val="22"/>
              </w:rPr>
            </w:pPr>
            <w:r w:rsidRPr="008C0420">
              <w:rPr>
                <w:rFonts w:eastAsiaTheme="minorEastAsia"/>
                <w:sz w:val="22"/>
              </w:rPr>
              <w:t xml:space="preserve">Účelem podpory je přispět k rozvoji občanské společnosti a řešení problémů spojených se sociálním vyloučením nebo </w:t>
            </w:r>
            <w:r w:rsidR="00E54231">
              <w:rPr>
                <w:rFonts w:eastAsiaTheme="minorEastAsia"/>
                <w:sz w:val="22"/>
              </w:rPr>
              <w:t>s hrozbou</w:t>
            </w:r>
            <w:r w:rsidRPr="008C0420">
              <w:rPr>
                <w:rFonts w:eastAsiaTheme="minorEastAsia"/>
                <w:sz w:val="22"/>
              </w:rPr>
              <w:t xml:space="preserve"> sociálního vyloučení. Karlovarský, Moravskoslezský a Ústecký kraj patří z hlediska míry sociálního vyloučení a kvality lidského kapitálu mezi nejhorší v České republice. Problematickým není pouze růst počtu sociálně vyloučených lokalit v postižených krajích, ale především roste počet obyvatel v nich žijících. Zásadním problémem v Ústeckém kraji je výrazné navyšování průměrného počtu žijících v jedné SVL. V Karlovarském a Moravskoslezském kraji se průměrný počet osob žijících v jedné SVL podařilo snížit. Vzhledem k prohlubující se nestabilní sociální situaci je nutné podporovat intervence, které napomáhají k podpoře komunitního života a sociální inkluzi.</w:t>
            </w:r>
          </w:p>
          <w:p w14:paraId="55E002FA" w14:textId="77777777" w:rsidR="008A2DC7" w:rsidRPr="006B5B59" w:rsidRDefault="008A2DC7" w:rsidP="008A2DC7">
            <w:pPr>
              <w:spacing w:before="240" w:after="0" w:line="276" w:lineRule="auto"/>
              <w:jc w:val="both"/>
              <w:rPr>
                <w:rFonts w:cs="Arial"/>
                <w:sz w:val="22"/>
              </w:rPr>
            </w:pPr>
            <w:r w:rsidRPr="006B5B59">
              <w:rPr>
                <w:rFonts w:cs="Arial"/>
                <w:sz w:val="22"/>
              </w:rPr>
              <w:t xml:space="preserve">Mezi potřebné intervence patří zejména podpora vytváření komunitních center, které cílovým skupinám v jejich přirozeném prostředí přinášejí specifické služby, které napomáhají řešit nepříznivou sociální situaci. Komunitní centra jsou podporována s cílem zlepšit sociální situaci těchto jednotlivců a komunity jako celku. Dostupnost základních služeb, kombinace komunitních a veřejných služeb v oblasti základního sociálního poradenství, sociálních služeb v ambulantní a terénní formě přispívá k řešení nepříznivé sociální situace a sociálního začleňování. Klíčovým prvkem je posílení vlastní odpovědnosti, zájem o veřejné dění a aktivní spoluutváření vnějšího světa. Nedílnou součástí činností komunitních center je posilování významu vzdělávání, neboť na problematiku komunitního života se také úzce váže vzdělávání mládeže, kterému není v sociálně vyloučených lokalitách přisuzován takový význam. Častým jevem je nedostatečná docházka a předčasné opouštění vzdělávacího systému. </w:t>
            </w:r>
          </w:p>
          <w:p w14:paraId="438E712A" w14:textId="77777777" w:rsidR="008A2DC7" w:rsidRPr="006B5B59" w:rsidRDefault="008A2DC7" w:rsidP="008A2DC7">
            <w:pPr>
              <w:spacing w:before="240" w:after="0" w:line="276" w:lineRule="auto"/>
              <w:jc w:val="both"/>
              <w:rPr>
                <w:rFonts w:cs="Arial"/>
                <w:sz w:val="22"/>
              </w:rPr>
            </w:pPr>
            <w:r w:rsidRPr="006B5B59">
              <w:rPr>
                <w:rFonts w:cs="Arial"/>
                <w:sz w:val="22"/>
              </w:rPr>
              <w:t>Cílovou skupinou jsou:</w:t>
            </w:r>
          </w:p>
          <w:p w14:paraId="4A983492" w14:textId="77777777" w:rsidR="008A2DC7" w:rsidRPr="006B5B59" w:rsidRDefault="008A2DC7" w:rsidP="0035041D">
            <w:pPr>
              <w:pStyle w:val="Odstavecseseznamem"/>
              <w:numPr>
                <w:ilvl w:val="0"/>
                <w:numId w:val="84"/>
              </w:numPr>
              <w:spacing w:after="0" w:line="276" w:lineRule="auto"/>
              <w:rPr>
                <w:rFonts w:eastAsia="Times New Roman" w:cs="Arial"/>
                <w:sz w:val="22"/>
                <w:lang w:eastAsia="cs-CZ"/>
              </w:rPr>
            </w:pPr>
            <w:r w:rsidRPr="006B5B59">
              <w:rPr>
                <w:rFonts w:eastAsia="Times New Roman" w:cs="Arial"/>
                <w:sz w:val="22"/>
                <w:lang w:eastAsia="cs-CZ"/>
              </w:rPr>
              <w:t>osoby sociálně vyloučené;</w:t>
            </w:r>
          </w:p>
          <w:p w14:paraId="4C25967C" w14:textId="77777777" w:rsidR="008A2DC7" w:rsidRPr="006B5B59" w:rsidRDefault="008A2DC7" w:rsidP="0035041D">
            <w:pPr>
              <w:pStyle w:val="Odstavecseseznamem"/>
              <w:numPr>
                <w:ilvl w:val="0"/>
                <w:numId w:val="84"/>
              </w:numPr>
              <w:spacing w:after="0" w:line="276" w:lineRule="auto"/>
              <w:rPr>
                <w:rFonts w:eastAsia="Times New Roman" w:cs="Arial"/>
                <w:sz w:val="22"/>
                <w:lang w:eastAsia="cs-CZ"/>
              </w:rPr>
            </w:pPr>
            <w:r w:rsidRPr="006B5B59">
              <w:rPr>
                <w:rFonts w:eastAsia="Times New Roman" w:cs="Arial"/>
                <w:sz w:val="22"/>
                <w:lang w:eastAsia="cs-CZ"/>
              </w:rPr>
              <w:t>osoby ohrožené sociálním vyloučením;</w:t>
            </w:r>
          </w:p>
          <w:p w14:paraId="590AFDE5" w14:textId="77777777" w:rsidR="008A2DC7" w:rsidRPr="006B5B59" w:rsidRDefault="008A2DC7" w:rsidP="0035041D">
            <w:pPr>
              <w:pStyle w:val="Odstavecseseznamem"/>
              <w:numPr>
                <w:ilvl w:val="0"/>
                <w:numId w:val="84"/>
              </w:numPr>
              <w:spacing w:after="0" w:line="276" w:lineRule="auto"/>
              <w:rPr>
                <w:rFonts w:eastAsia="Times New Roman" w:cs="Arial"/>
                <w:sz w:val="22"/>
                <w:lang w:eastAsia="cs-CZ"/>
              </w:rPr>
            </w:pPr>
            <w:r w:rsidRPr="006B5B59">
              <w:rPr>
                <w:rFonts w:eastAsia="Times New Roman" w:cs="Arial"/>
                <w:sz w:val="22"/>
                <w:lang w:eastAsia="cs-CZ"/>
              </w:rPr>
              <w:t>žáci a studenti.</w:t>
            </w:r>
          </w:p>
          <w:p w14:paraId="15BB14C8" w14:textId="77777777" w:rsidR="008A2DC7" w:rsidRPr="006B5B59" w:rsidRDefault="008A2DC7" w:rsidP="008A2DC7">
            <w:pPr>
              <w:spacing w:after="0" w:line="276" w:lineRule="auto"/>
              <w:rPr>
                <w:rFonts w:cs="Arial"/>
                <w:bCs/>
                <w:sz w:val="22"/>
              </w:rPr>
            </w:pPr>
          </w:p>
        </w:tc>
      </w:tr>
      <w:tr w:rsidR="008A2DC7" w:rsidRPr="00E45B66" w14:paraId="57B7BD4A" w14:textId="77777777" w:rsidTr="0BF363E0">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39520F" w14:textId="77777777" w:rsidR="008A2DC7" w:rsidRPr="006B5B59" w:rsidRDefault="008A2DC7" w:rsidP="008A2DC7">
            <w:pPr>
              <w:spacing w:after="0" w:line="276" w:lineRule="auto"/>
              <w:rPr>
                <w:rFonts w:cs="Arial"/>
                <w:b/>
                <w:bCs/>
                <w:sz w:val="22"/>
              </w:rPr>
            </w:pPr>
            <w:r w:rsidRPr="006B5B59">
              <w:rPr>
                <w:rFonts w:cs="Arial"/>
                <w:b/>
                <w:bCs/>
                <w:sz w:val="22"/>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E0E01C8" w14:textId="77777777" w:rsidR="008A2DC7" w:rsidRPr="006B5B59" w:rsidRDefault="008A2DC7" w:rsidP="008A2DC7">
            <w:pPr>
              <w:spacing w:after="0" w:line="276" w:lineRule="auto"/>
              <w:jc w:val="both"/>
              <w:rPr>
                <w:rFonts w:eastAsia="Times New Roman" w:cs="Arial"/>
                <w:sz w:val="22"/>
                <w:lang w:eastAsia="cs-CZ"/>
              </w:rPr>
            </w:pPr>
            <w:r w:rsidRPr="006B5B59">
              <w:rPr>
                <w:rFonts w:eastAsia="Times New Roman" w:cs="Arial"/>
                <w:sz w:val="22"/>
                <w:lang w:eastAsia="cs-CZ"/>
              </w:rPr>
              <w:t xml:space="preserve"> Cílem opatření je:</w:t>
            </w:r>
          </w:p>
          <w:p w14:paraId="2A674B12" w14:textId="6B533229" w:rsidR="008A2DC7" w:rsidRPr="006B5B59" w:rsidRDefault="00E65FD6" w:rsidP="0035041D">
            <w:pPr>
              <w:pStyle w:val="Odstavecseseznamem"/>
              <w:numPr>
                <w:ilvl w:val="0"/>
                <w:numId w:val="85"/>
              </w:numPr>
              <w:spacing w:after="0" w:line="276" w:lineRule="auto"/>
              <w:jc w:val="both"/>
              <w:rPr>
                <w:rFonts w:cs="Arial"/>
                <w:sz w:val="22"/>
              </w:rPr>
            </w:pPr>
            <w:r>
              <w:rPr>
                <w:rFonts w:cs="Arial"/>
                <w:sz w:val="22"/>
              </w:rPr>
              <w:t>zajištění specifického zvýhodnění podpory komunitních center plánovaných v rámci společné zemědělské politiky na území SPR.</w:t>
            </w:r>
          </w:p>
        </w:tc>
      </w:tr>
      <w:tr w:rsidR="008A2DC7" w:rsidRPr="00E45B66" w14:paraId="6490165F" w14:textId="77777777" w:rsidTr="0BF363E0">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B239" w14:textId="77777777" w:rsidR="008A2DC7" w:rsidRPr="006B5B59" w:rsidRDefault="008A2DC7" w:rsidP="008A2DC7">
            <w:pPr>
              <w:spacing w:after="0" w:line="276" w:lineRule="auto"/>
              <w:rPr>
                <w:rFonts w:cs="Arial"/>
                <w:b/>
                <w:bCs/>
                <w:sz w:val="22"/>
              </w:rPr>
            </w:pPr>
            <w:r w:rsidRPr="006B5B59">
              <w:rPr>
                <w:rFonts w:cs="Arial"/>
                <w:b/>
                <w:bCs/>
                <w:sz w:val="22"/>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F31598" w14:textId="77777777" w:rsidR="008A2DC7" w:rsidRPr="006B5B59" w:rsidRDefault="008A2DC7" w:rsidP="008A2DC7">
            <w:pPr>
              <w:spacing w:line="276" w:lineRule="auto"/>
              <w:rPr>
                <w:rFonts w:cs="Arial"/>
                <w:sz w:val="22"/>
              </w:rPr>
            </w:pPr>
          </w:p>
        </w:tc>
      </w:tr>
      <w:tr w:rsidR="008A2DC7" w:rsidRPr="00E45B66" w14:paraId="5DC3CDD1" w14:textId="77777777" w:rsidTr="0BF363E0">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B73686" w14:textId="77777777" w:rsidR="008A2DC7" w:rsidRPr="008A2DC7" w:rsidRDefault="008A2DC7" w:rsidP="008A2DC7">
            <w:pPr>
              <w:spacing w:after="0" w:line="276" w:lineRule="auto"/>
              <w:rPr>
                <w:rFonts w:cs="Arial"/>
                <w:b/>
                <w:bCs/>
                <w:color w:val="00B050"/>
                <w:sz w:val="22"/>
              </w:rPr>
            </w:pPr>
            <w:r w:rsidRPr="006B5B59">
              <w:rPr>
                <w:rFonts w:cs="Arial"/>
                <w:b/>
                <w:bCs/>
                <w:sz w:val="22"/>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B35765" w14:textId="77777777" w:rsidR="008A2DC7" w:rsidRPr="006B5B59" w:rsidRDefault="008A2DC7" w:rsidP="008A2DC7">
            <w:pPr>
              <w:spacing w:after="0" w:line="276" w:lineRule="auto"/>
              <w:rPr>
                <w:rFonts w:cs="Arial"/>
                <w:b/>
                <w:bCs/>
                <w:sz w:val="22"/>
              </w:rPr>
            </w:pPr>
            <w:r w:rsidRPr="006B5B59">
              <w:rPr>
                <w:rFonts w:cs="Arial"/>
                <w:b/>
                <w:bCs/>
                <w:sz w:val="22"/>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2C97AF" w14:textId="77777777" w:rsidR="008A2DC7" w:rsidRPr="006B5B59" w:rsidRDefault="008A2DC7" w:rsidP="008A2DC7">
            <w:pPr>
              <w:spacing w:after="0" w:line="276" w:lineRule="auto"/>
              <w:rPr>
                <w:rFonts w:cs="Arial"/>
                <w:b/>
                <w:bCs/>
                <w:sz w:val="22"/>
              </w:rPr>
            </w:pPr>
            <w:r w:rsidRPr="006B5B59">
              <w:rPr>
                <w:rFonts w:cs="Arial"/>
                <w:b/>
                <w:bCs/>
                <w:sz w:val="22"/>
              </w:rPr>
              <w:t>Do</w:t>
            </w:r>
          </w:p>
        </w:tc>
      </w:tr>
      <w:tr w:rsidR="008A2DC7" w:rsidRPr="00E45B66" w14:paraId="3128A3BA" w14:textId="77777777" w:rsidTr="0BF363E0">
        <w:trPr>
          <w:trHeight w:val="306"/>
        </w:trPr>
        <w:tc>
          <w:tcPr>
            <w:tcW w:w="2552" w:type="dxa"/>
            <w:vMerge/>
            <w:tcMar>
              <w:left w:w="108" w:type="dxa"/>
            </w:tcMar>
          </w:tcPr>
          <w:p w14:paraId="3BBBC270" w14:textId="77777777" w:rsidR="008A2DC7" w:rsidRPr="008A2DC7" w:rsidRDefault="008A2DC7" w:rsidP="008A2DC7">
            <w:pPr>
              <w:spacing w:after="0" w:line="276" w:lineRule="auto"/>
              <w:rPr>
                <w:rFonts w:cs="Arial"/>
                <w:b/>
                <w:bCs/>
                <w:color w:val="00B050"/>
                <w:sz w:val="22"/>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1F11AA" w14:textId="157E0FA7" w:rsidR="008A2DC7" w:rsidRPr="00650141" w:rsidRDefault="008A2DC7" w:rsidP="008A2DC7">
            <w:pPr>
              <w:spacing w:after="0" w:line="276" w:lineRule="auto"/>
              <w:rPr>
                <w:rFonts w:cs="Arial"/>
                <w:bCs/>
                <w:sz w:val="22"/>
              </w:rPr>
            </w:pPr>
            <w:r w:rsidRPr="00650141">
              <w:rPr>
                <w:rFonts w:cs="Arial"/>
                <w:bCs/>
                <w:sz w:val="22"/>
              </w:rPr>
              <w:t>2023</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56B78" w14:textId="0BA3C89A" w:rsidR="008A2DC7" w:rsidRPr="00650141" w:rsidRDefault="008A2DC7" w:rsidP="008A2DC7">
            <w:pPr>
              <w:spacing w:after="0" w:line="276" w:lineRule="auto"/>
              <w:rPr>
                <w:rFonts w:cs="Arial"/>
                <w:bCs/>
                <w:sz w:val="22"/>
              </w:rPr>
            </w:pPr>
            <w:r w:rsidRPr="00650141">
              <w:rPr>
                <w:rFonts w:cs="Arial"/>
                <w:bCs/>
                <w:sz w:val="22"/>
              </w:rPr>
              <w:t>2027</w:t>
            </w:r>
          </w:p>
        </w:tc>
      </w:tr>
      <w:tr w:rsidR="008A2DC7" w:rsidRPr="00E45B66" w14:paraId="24F29CB4" w14:textId="77777777" w:rsidTr="0BF363E0">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1DD4D5" w14:textId="77777777" w:rsidR="008A2DC7" w:rsidRPr="006B5B59" w:rsidRDefault="008A2DC7" w:rsidP="008A2DC7">
            <w:pPr>
              <w:spacing w:after="0" w:line="276" w:lineRule="auto"/>
              <w:rPr>
                <w:rFonts w:cs="Arial"/>
                <w:b/>
                <w:bCs/>
                <w:sz w:val="22"/>
              </w:rPr>
            </w:pPr>
            <w:r w:rsidRPr="006B5B59">
              <w:rPr>
                <w:rFonts w:cs="Arial"/>
                <w:b/>
                <w:bCs/>
                <w:sz w:val="22"/>
              </w:rPr>
              <w:t xml:space="preserve">Odpovědnost za realizaci = 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7AED69" w14:textId="77777777" w:rsidR="008A2DC7" w:rsidRPr="00650141" w:rsidRDefault="008A2DC7" w:rsidP="008A2DC7">
            <w:pPr>
              <w:spacing w:after="0" w:line="276" w:lineRule="auto"/>
              <w:rPr>
                <w:rFonts w:cs="Arial"/>
                <w:b/>
                <w:bCs/>
                <w:sz w:val="22"/>
              </w:rPr>
            </w:pPr>
            <w:r w:rsidRPr="00650141">
              <w:rPr>
                <w:rFonts w:cs="Arial"/>
                <w:b/>
                <w:bCs/>
                <w:sz w:val="22"/>
              </w:rPr>
              <w:t>Organizace</w:t>
            </w:r>
          </w:p>
        </w:tc>
      </w:tr>
      <w:tr w:rsidR="008A2DC7" w:rsidRPr="00E45B66" w14:paraId="34593F22" w14:textId="77777777" w:rsidTr="0BF363E0">
        <w:trPr>
          <w:trHeight w:val="1317"/>
        </w:trPr>
        <w:tc>
          <w:tcPr>
            <w:tcW w:w="2552" w:type="dxa"/>
            <w:vMerge/>
            <w:tcMar>
              <w:left w:w="108" w:type="dxa"/>
            </w:tcMar>
          </w:tcPr>
          <w:p w14:paraId="0A726AC7" w14:textId="77777777" w:rsidR="008A2DC7" w:rsidRPr="008C0420" w:rsidRDefault="008A2DC7" w:rsidP="008A2DC7">
            <w:pPr>
              <w:spacing w:after="0" w:line="276" w:lineRule="auto"/>
              <w:rPr>
                <w:rFonts w:cs="Arial"/>
                <w:bCs/>
                <w:sz w:val="22"/>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770F69" w14:textId="77777777" w:rsidR="008A2DC7" w:rsidRPr="00650141" w:rsidRDefault="008A2DC7" w:rsidP="008A2DC7">
            <w:pPr>
              <w:spacing w:after="0" w:line="276" w:lineRule="auto"/>
              <w:rPr>
                <w:rFonts w:cs="Arial"/>
                <w:bCs/>
                <w:sz w:val="22"/>
              </w:rPr>
            </w:pPr>
            <w:r w:rsidRPr="00650141">
              <w:rPr>
                <w:rFonts w:cs="Arial"/>
                <w:bCs/>
                <w:sz w:val="22"/>
              </w:rPr>
              <w:t>MMR</w:t>
            </w:r>
          </w:p>
          <w:p w14:paraId="0C97150D" w14:textId="77777777" w:rsidR="008A2DC7" w:rsidRPr="00650141" w:rsidRDefault="008A2DC7" w:rsidP="008A2DC7">
            <w:pPr>
              <w:spacing w:after="0" w:line="276" w:lineRule="auto"/>
              <w:rPr>
                <w:rFonts w:cs="Arial"/>
                <w:bCs/>
                <w:sz w:val="22"/>
              </w:rPr>
            </w:pPr>
            <w:r w:rsidRPr="00650141">
              <w:rPr>
                <w:rFonts w:cs="Arial"/>
                <w:bCs/>
                <w:sz w:val="22"/>
              </w:rPr>
              <w:t>MPSV</w:t>
            </w:r>
          </w:p>
          <w:p w14:paraId="1B0F4866" w14:textId="77777777" w:rsidR="008A2DC7" w:rsidRPr="00650141" w:rsidRDefault="008A2DC7" w:rsidP="008A2DC7">
            <w:pPr>
              <w:spacing w:after="0" w:line="276" w:lineRule="auto"/>
              <w:rPr>
                <w:rFonts w:cs="Arial"/>
                <w:bCs/>
                <w:sz w:val="22"/>
              </w:rPr>
            </w:pPr>
          </w:p>
        </w:tc>
      </w:tr>
      <w:tr w:rsidR="008A2DC7" w:rsidRPr="00E45B66" w14:paraId="3EA4905C" w14:textId="77777777" w:rsidTr="0BF363E0">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D7B92A" w14:textId="77777777" w:rsidR="008A2DC7" w:rsidRPr="006B5B59" w:rsidRDefault="008A2DC7" w:rsidP="008A2DC7">
            <w:pPr>
              <w:spacing w:after="0" w:line="276" w:lineRule="auto"/>
              <w:rPr>
                <w:rFonts w:cs="Arial"/>
                <w:b/>
                <w:bCs/>
                <w:sz w:val="22"/>
              </w:rPr>
            </w:pPr>
            <w:r w:rsidRPr="006B5B59">
              <w:rPr>
                <w:rFonts w:cs="Arial"/>
                <w:b/>
                <w:bCs/>
                <w:sz w:val="22"/>
              </w:rPr>
              <w:t>Rozpočet (odhad)</w:t>
            </w:r>
          </w:p>
          <w:p w14:paraId="14E77AD8" w14:textId="77777777" w:rsidR="008A2DC7" w:rsidRPr="006B5B59" w:rsidRDefault="008A2DC7" w:rsidP="008A2DC7">
            <w:pPr>
              <w:spacing w:after="0" w:line="276" w:lineRule="auto"/>
              <w:rPr>
                <w:rFonts w:cs="Arial"/>
                <w:bCs/>
                <w:sz w:val="22"/>
              </w:rPr>
            </w:pPr>
            <w:r w:rsidRPr="006B5B59">
              <w:rPr>
                <w:rFonts w:cs="Arial"/>
                <w:bCs/>
                <w:sz w:val="22"/>
              </w:rPr>
              <w:t>na realizaci nebo na přípravu v případě, kdy se opatření připravuje pro další akční plán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606A3E" w14:textId="77777777" w:rsidR="008A2DC7" w:rsidRPr="00650141" w:rsidRDefault="008A2DC7" w:rsidP="008A2DC7">
            <w:pPr>
              <w:spacing w:after="0" w:line="276" w:lineRule="auto"/>
              <w:rPr>
                <w:rFonts w:cs="Arial"/>
                <w:b/>
                <w:sz w:val="22"/>
              </w:rPr>
            </w:pPr>
            <w:r w:rsidRPr="00650141">
              <w:rPr>
                <w:rFonts w:cs="Arial"/>
                <w:b/>
                <w:bCs/>
                <w:sz w:val="22"/>
              </w:rPr>
              <w:t xml:space="preserve">Objem (Kč) </w:t>
            </w:r>
            <w:r w:rsidRPr="00650141">
              <w:rPr>
                <w:rFonts w:cs="Arial"/>
                <w:bCs/>
                <w:sz w:val="22"/>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D881BA" w14:textId="77777777" w:rsidR="008A2DC7" w:rsidRPr="00650141" w:rsidRDefault="008A2DC7" w:rsidP="008A2DC7">
            <w:pPr>
              <w:spacing w:after="0" w:line="276" w:lineRule="auto"/>
              <w:rPr>
                <w:rFonts w:cs="Arial"/>
                <w:b/>
                <w:bCs/>
                <w:sz w:val="22"/>
              </w:rPr>
            </w:pPr>
            <w:r w:rsidRPr="00650141">
              <w:rPr>
                <w:rFonts w:cs="Arial"/>
                <w:b/>
                <w:bCs/>
                <w:sz w:val="22"/>
              </w:rPr>
              <w:t xml:space="preserve">Předpokládané zdroje financování </w:t>
            </w:r>
          </w:p>
          <w:p w14:paraId="0CF56EB3" w14:textId="77777777" w:rsidR="008A2DC7" w:rsidRPr="00650141" w:rsidRDefault="008A2DC7" w:rsidP="008A2DC7">
            <w:pPr>
              <w:spacing w:after="0" w:line="276" w:lineRule="auto"/>
              <w:rPr>
                <w:rFonts w:cs="Arial"/>
                <w:bCs/>
                <w:sz w:val="22"/>
              </w:rPr>
            </w:pPr>
            <w:r w:rsidRPr="00650141">
              <w:rPr>
                <w:rFonts w:cs="Arial"/>
                <w:bCs/>
                <w:sz w:val="22"/>
              </w:rPr>
              <w:t>(Ministerstvo nebo státní orgán, požadavek na navýšení rozpočtu nebo ze současných zdrojů/kapitol)</w:t>
            </w:r>
          </w:p>
        </w:tc>
      </w:tr>
      <w:tr w:rsidR="008A2DC7" w:rsidRPr="00E45B66" w14:paraId="293A17DF" w14:textId="77777777" w:rsidTr="0BF363E0">
        <w:trPr>
          <w:trHeight w:val="731"/>
        </w:trPr>
        <w:tc>
          <w:tcPr>
            <w:tcW w:w="2552" w:type="dxa"/>
            <w:vMerge/>
            <w:tcMar>
              <w:left w:w="108" w:type="dxa"/>
            </w:tcMar>
          </w:tcPr>
          <w:p w14:paraId="4A42FBC4" w14:textId="77777777" w:rsidR="008A2DC7" w:rsidRPr="008A2DC7" w:rsidRDefault="008A2DC7" w:rsidP="008A2DC7">
            <w:pPr>
              <w:spacing w:after="0" w:line="276" w:lineRule="auto"/>
              <w:rPr>
                <w:rFonts w:cs="Arial"/>
                <w:bCs/>
                <w:color w:val="00B050"/>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C16460" w14:textId="5F5CE189" w:rsidR="008A2DC7" w:rsidRPr="00650141" w:rsidRDefault="008A2DC7" w:rsidP="008A2DC7">
            <w:pPr>
              <w:spacing w:after="0" w:line="276" w:lineRule="auto"/>
              <w:rPr>
                <w:rFonts w:cs="Arial"/>
                <w:bCs/>
                <w:sz w:val="22"/>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346601" w14:textId="77777777" w:rsidR="008A2DC7" w:rsidRPr="00650141" w:rsidRDefault="008A2DC7" w:rsidP="008A2DC7">
            <w:pPr>
              <w:spacing w:after="0" w:line="276" w:lineRule="auto"/>
              <w:rPr>
                <w:rFonts w:cs="Arial"/>
                <w:bCs/>
                <w:sz w:val="22"/>
              </w:rPr>
            </w:pPr>
          </w:p>
        </w:tc>
      </w:tr>
      <w:tr w:rsidR="008A2DC7" w:rsidRPr="00E45B66" w14:paraId="34817F40" w14:textId="77777777" w:rsidTr="0BF363E0">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B281E1" w14:textId="77777777" w:rsidR="008A2DC7" w:rsidRPr="006B5B59" w:rsidRDefault="008A2DC7" w:rsidP="008A2DC7">
            <w:pPr>
              <w:spacing w:after="0" w:line="276" w:lineRule="auto"/>
              <w:rPr>
                <w:rFonts w:cs="Arial"/>
                <w:b/>
                <w:bCs/>
                <w:sz w:val="22"/>
              </w:rPr>
            </w:pPr>
            <w:r w:rsidRPr="006B5B59">
              <w:rPr>
                <w:rFonts w:cs="Arial"/>
                <w:b/>
                <w:bCs/>
                <w:sz w:val="22"/>
              </w:rPr>
              <w:t xml:space="preserve">Příprava programu/opatření </w:t>
            </w:r>
          </w:p>
          <w:p w14:paraId="3F2D7399" w14:textId="75AE6C38" w:rsidR="008A2DC7" w:rsidRPr="008A2DC7" w:rsidRDefault="008A2DC7" w:rsidP="008A2DC7">
            <w:pPr>
              <w:spacing w:after="0" w:line="276" w:lineRule="auto"/>
              <w:rPr>
                <w:rFonts w:cs="Arial"/>
                <w:color w:val="00B050"/>
                <w:sz w:val="22"/>
              </w:rPr>
            </w:pPr>
            <w:r w:rsidRPr="006B5B59">
              <w:rPr>
                <w:rFonts w:cs="Arial"/>
                <w:b/>
                <w:bCs/>
                <w:sz w:val="22"/>
              </w:rPr>
              <w:t xml:space="preserve">nebo objem prostředků na </w:t>
            </w:r>
            <w:r w:rsidRPr="00650141">
              <w:rPr>
                <w:rFonts w:cs="Arial"/>
                <w:b/>
                <w:bCs/>
                <w:sz w:val="22"/>
              </w:rPr>
              <w:t>realizaci pro rok 2023+</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B88CC6" w14:textId="735FFC76" w:rsidR="008A2DC7" w:rsidRPr="00650141" w:rsidRDefault="008A2DC7" w:rsidP="008A2DC7">
            <w:pPr>
              <w:spacing w:after="0" w:line="276" w:lineRule="auto"/>
              <w:rPr>
                <w:rFonts w:cs="Arial"/>
                <w:b/>
                <w:bCs/>
                <w:sz w:val="22"/>
              </w:rPr>
            </w:pPr>
            <w:r w:rsidRPr="00650141">
              <w:rPr>
                <w:rFonts w:cs="Arial"/>
                <w:b/>
                <w:bCs/>
                <w:sz w:val="22"/>
              </w:rPr>
              <w:t>2023</w:t>
            </w:r>
          </w:p>
          <w:p w14:paraId="3BFD59C1" w14:textId="77777777" w:rsidR="008A2DC7" w:rsidRPr="00650141" w:rsidRDefault="008A2DC7" w:rsidP="008A2DC7">
            <w:pPr>
              <w:spacing w:after="0" w:line="276" w:lineRule="auto"/>
              <w:rPr>
                <w:rFonts w:cs="Arial"/>
                <w:b/>
                <w:bCs/>
                <w:sz w:val="22"/>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690215" w14:textId="77777777" w:rsidR="008A2DC7" w:rsidRPr="00650141" w:rsidRDefault="008A2DC7" w:rsidP="008A2DC7">
            <w:pPr>
              <w:spacing w:after="0" w:line="276" w:lineRule="auto"/>
              <w:rPr>
                <w:rFonts w:cs="Arial"/>
                <w:bCs/>
                <w:sz w:val="22"/>
              </w:rPr>
            </w:pPr>
          </w:p>
        </w:tc>
      </w:tr>
      <w:tr w:rsidR="008A2DC7" w:rsidRPr="00E45B66" w14:paraId="5BE5623D" w14:textId="77777777" w:rsidTr="0BF363E0">
        <w:trPr>
          <w:trHeight w:val="508"/>
        </w:trPr>
        <w:tc>
          <w:tcPr>
            <w:tcW w:w="2552" w:type="dxa"/>
            <w:vMerge/>
            <w:tcMar>
              <w:left w:w="108" w:type="dxa"/>
            </w:tcMar>
          </w:tcPr>
          <w:p w14:paraId="66FB86C0" w14:textId="77777777" w:rsidR="008A2DC7" w:rsidRPr="008A2DC7" w:rsidRDefault="008A2DC7" w:rsidP="008A2DC7">
            <w:pPr>
              <w:spacing w:after="0" w:line="276" w:lineRule="auto"/>
              <w:rPr>
                <w:rFonts w:cs="Arial"/>
                <w:bCs/>
                <w:color w:val="00B050"/>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6D6A8C" w14:textId="59B4EDED" w:rsidR="008A2DC7" w:rsidRPr="00650141" w:rsidRDefault="008A2DC7" w:rsidP="008A2DC7">
            <w:pPr>
              <w:spacing w:after="0" w:line="276" w:lineRule="auto"/>
              <w:rPr>
                <w:rFonts w:cs="Arial"/>
                <w:b/>
                <w:bCs/>
                <w:sz w:val="22"/>
              </w:rPr>
            </w:pPr>
            <w:r w:rsidRPr="00650141">
              <w:rPr>
                <w:rFonts w:cs="Arial"/>
                <w:b/>
                <w:bCs/>
                <w:sz w:val="22"/>
              </w:rPr>
              <w:t>2024+</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9D6982" w14:textId="77777777" w:rsidR="008A2DC7" w:rsidRPr="00650141" w:rsidRDefault="008A2DC7" w:rsidP="008A2DC7">
            <w:pPr>
              <w:spacing w:after="0" w:line="276" w:lineRule="auto"/>
              <w:rPr>
                <w:rFonts w:cs="Arial"/>
                <w:bCs/>
                <w:sz w:val="22"/>
              </w:rPr>
            </w:pPr>
          </w:p>
        </w:tc>
      </w:tr>
      <w:tr w:rsidR="008A2DC7" w:rsidRPr="00E45B66" w14:paraId="383D4574" w14:textId="77777777" w:rsidTr="0BF363E0">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698FA" w14:textId="77777777" w:rsidR="008A2DC7" w:rsidRPr="008A2DC7" w:rsidRDefault="008A2DC7" w:rsidP="008A2DC7">
            <w:pPr>
              <w:spacing w:after="0" w:line="276" w:lineRule="auto"/>
              <w:rPr>
                <w:rFonts w:cs="Arial"/>
                <w:bCs/>
                <w:color w:val="00B050"/>
                <w:sz w:val="22"/>
              </w:rPr>
            </w:pPr>
            <w:r w:rsidRPr="006B5B59">
              <w:rPr>
                <w:rFonts w:cs="Arial"/>
                <w:b/>
                <w:bCs/>
                <w:sz w:val="22"/>
              </w:rPr>
              <w:t>Provozní náklady (odhad)</w:t>
            </w:r>
            <w:r w:rsidRPr="006B5B59">
              <w:rPr>
                <w:rFonts w:cs="Arial"/>
                <w:bCs/>
                <w:sz w:val="22"/>
              </w:rPr>
              <w:t xml:space="preserve"> 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5767FD" w14:textId="77777777" w:rsidR="008A2DC7" w:rsidRPr="00650141" w:rsidRDefault="008A2DC7" w:rsidP="008A2DC7">
            <w:pPr>
              <w:spacing w:after="0" w:line="276" w:lineRule="auto"/>
              <w:rPr>
                <w:rFonts w:cs="Arial"/>
                <w:bCs/>
                <w:sz w:val="22"/>
              </w:rPr>
            </w:pPr>
          </w:p>
        </w:tc>
      </w:tr>
    </w:tbl>
    <w:p w14:paraId="2A230AE5" w14:textId="1FDC9DB7" w:rsidR="008A2DC7" w:rsidRDefault="008A2DC7" w:rsidP="00F54B0F"/>
    <w:p w14:paraId="6D9B4AE5" w14:textId="77777777" w:rsidR="00F54B0F" w:rsidRDefault="00F54B0F" w:rsidP="00E65FD6"/>
    <w:p w14:paraId="37CEB104" w14:textId="7567CCA7" w:rsidR="003E252C" w:rsidRPr="0017795C" w:rsidRDefault="009618BD" w:rsidP="00364472">
      <w:pPr>
        <w:pStyle w:val="Nadpis2"/>
        <w:rPr>
          <w:rFonts w:cs="Arial"/>
        </w:rPr>
      </w:pPr>
      <w:bookmarkStart w:id="86" w:name="_Toc113364991"/>
      <w:r>
        <w:rPr>
          <w:rFonts w:cs="Arial"/>
        </w:rPr>
        <w:t>E.2 Zvýšení bezpečnosti a pocitu bezpečí</w:t>
      </w:r>
      <w:bookmarkEnd w:id="86"/>
    </w:p>
    <w:p w14:paraId="1A23829E" w14:textId="77777777" w:rsidR="004A4722" w:rsidRPr="004A4722" w:rsidRDefault="004A4722" w:rsidP="004A4722">
      <w:pPr>
        <w:rPr>
          <w:rFonts w:eastAsiaTheme="majorEastAsia"/>
        </w:rPr>
      </w:pPr>
      <w:bookmarkStart w:id="87" w:name="_Toc515874873"/>
      <w:bookmarkStart w:id="88" w:name="_Toc479589394"/>
      <w:bookmarkStart w:id="89" w:name="_Toc486595423"/>
      <w:bookmarkStart w:id="90" w:name="_Toc515874842"/>
      <w:bookmarkEnd w:id="83"/>
    </w:p>
    <w:p w14:paraId="2FF798F9" w14:textId="24CAFB9D" w:rsidR="00C55760" w:rsidRPr="00E45B66" w:rsidRDefault="00C55760" w:rsidP="00C55760">
      <w:pPr>
        <w:pStyle w:val="Nadpis3"/>
        <w:spacing w:line="276" w:lineRule="auto"/>
        <w:rPr>
          <w:rFonts w:ascii="Calibri" w:hAnsi="Calibri" w:cs="Calibri"/>
        </w:rPr>
      </w:pPr>
      <w:bookmarkStart w:id="91" w:name="_Toc113364992"/>
      <w:r>
        <w:rPr>
          <w:rFonts w:ascii="Calibri" w:eastAsia="Times New Roman" w:hAnsi="Calibri" w:cs="Calibri"/>
          <w:lang w:eastAsia="cs-CZ"/>
        </w:rPr>
        <w:t>V</w:t>
      </w:r>
      <w:r w:rsidRPr="00E45B66">
        <w:rPr>
          <w:rFonts w:ascii="Calibri" w:eastAsia="Times New Roman" w:hAnsi="Calibri" w:cs="Calibri"/>
          <w:lang w:eastAsia="cs-CZ"/>
        </w:rPr>
        <w:t>.E.2.</w:t>
      </w:r>
      <w:r w:rsidR="00F04985">
        <w:rPr>
          <w:rFonts w:ascii="Calibri" w:eastAsia="Times New Roman" w:hAnsi="Calibri" w:cs="Calibri"/>
          <w:lang w:eastAsia="cs-CZ"/>
        </w:rPr>
        <w:t>2</w:t>
      </w:r>
      <w:r w:rsidRPr="00E45B66">
        <w:rPr>
          <w:rFonts w:ascii="Calibri" w:eastAsia="Times New Roman" w:hAnsi="Calibri" w:cs="Calibri"/>
          <w:lang w:eastAsia="cs-CZ"/>
        </w:rPr>
        <w:t xml:space="preserve"> Podpora </w:t>
      </w:r>
      <w:r>
        <w:rPr>
          <w:rFonts w:ascii="Calibri" w:eastAsia="Times New Roman" w:hAnsi="Calibri" w:cs="Calibri"/>
          <w:lang w:eastAsia="cs-CZ"/>
        </w:rPr>
        <w:t xml:space="preserve">integrace </w:t>
      </w:r>
      <w:r w:rsidRPr="00E45B66">
        <w:rPr>
          <w:rFonts w:ascii="Calibri" w:eastAsia="Times New Roman" w:hAnsi="Calibri" w:cs="Calibri"/>
          <w:lang w:eastAsia="cs-CZ"/>
        </w:rPr>
        <w:t>zahraničních pracovníků</w:t>
      </w:r>
      <w:bookmarkEnd w:id="87"/>
      <w:bookmarkEnd w:id="91"/>
    </w:p>
    <w:tbl>
      <w:tblPr>
        <w:tblW w:w="9215" w:type="dxa"/>
        <w:tblInd w:w="-5"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C55760" w:rsidRPr="00E45B66" w14:paraId="38ED36EF" w14:textId="77777777" w:rsidTr="18B26E2D">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8B458B4" w14:textId="77777777" w:rsidR="00C55760" w:rsidRPr="00C55760" w:rsidRDefault="00C55760" w:rsidP="00D30727">
            <w:pPr>
              <w:spacing w:after="0" w:line="276" w:lineRule="auto"/>
              <w:rPr>
                <w:rFonts w:cs="Arial"/>
                <w:b/>
                <w:bCs/>
                <w:sz w:val="22"/>
              </w:rPr>
            </w:pPr>
            <w:r w:rsidRPr="00C55760">
              <w:rPr>
                <w:rFonts w:cs="Arial"/>
                <w:b/>
                <w:bCs/>
                <w:sz w:val="22"/>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9BBDFD6" w14:textId="77777777" w:rsidR="00C55760" w:rsidRPr="00C55760" w:rsidRDefault="00C55760" w:rsidP="00D30727">
            <w:pPr>
              <w:spacing w:after="0" w:line="276" w:lineRule="auto"/>
              <w:jc w:val="both"/>
              <w:rPr>
                <w:rFonts w:eastAsia="Times New Roman" w:cs="Arial"/>
                <w:b/>
                <w:i/>
                <w:iCs/>
                <w:sz w:val="22"/>
                <w:lang w:eastAsia="cs-CZ"/>
              </w:rPr>
            </w:pPr>
            <w:r w:rsidRPr="00C55760">
              <w:rPr>
                <w:rFonts w:eastAsia="Times New Roman" w:cs="Arial"/>
                <w:b/>
                <w:i/>
                <w:iCs/>
                <w:sz w:val="22"/>
                <w:lang w:eastAsia="cs-CZ"/>
              </w:rPr>
              <w:t xml:space="preserve">Vláda ČR doporučuje </w:t>
            </w:r>
          </w:p>
          <w:p w14:paraId="4786E48A" w14:textId="77777777" w:rsidR="00C55760" w:rsidRPr="00C55760" w:rsidRDefault="00C55760" w:rsidP="00D30727">
            <w:pPr>
              <w:spacing w:after="0" w:line="276" w:lineRule="auto"/>
              <w:jc w:val="both"/>
              <w:rPr>
                <w:rFonts w:eastAsia="Times New Roman" w:cs="Arial"/>
                <w:b/>
                <w:i/>
                <w:iCs/>
                <w:sz w:val="22"/>
                <w:lang w:eastAsia="cs-CZ"/>
              </w:rPr>
            </w:pPr>
            <w:r w:rsidRPr="00C55760">
              <w:rPr>
                <w:rFonts w:eastAsia="Times New Roman" w:cs="Arial"/>
                <w:b/>
                <w:i/>
                <w:iCs/>
                <w:sz w:val="22"/>
                <w:lang w:eastAsia="cs-CZ"/>
              </w:rPr>
              <w:t>krajským samosprávám</w:t>
            </w:r>
          </w:p>
          <w:p w14:paraId="1CFA6D22" w14:textId="77777777" w:rsidR="00C55760" w:rsidRPr="00C55760" w:rsidRDefault="00C55760" w:rsidP="00C55760">
            <w:pPr>
              <w:pStyle w:val="Odstavecseseznamem"/>
              <w:numPr>
                <w:ilvl w:val="0"/>
                <w:numId w:val="99"/>
              </w:numPr>
              <w:spacing w:after="0" w:line="276" w:lineRule="auto"/>
              <w:ind w:left="883" w:hanging="523"/>
              <w:jc w:val="both"/>
              <w:rPr>
                <w:rFonts w:eastAsia="Times New Roman" w:cs="Arial"/>
                <w:i/>
                <w:iCs/>
                <w:sz w:val="22"/>
                <w:lang w:eastAsia="cs-CZ"/>
              </w:rPr>
            </w:pPr>
            <w:r w:rsidRPr="00C55760">
              <w:rPr>
                <w:rFonts w:eastAsia="Times New Roman" w:cs="Arial"/>
                <w:i/>
                <w:iCs/>
                <w:sz w:val="22"/>
                <w:lang w:eastAsia="cs-CZ"/>
              </w:rPr>
              <w:t>zpracování analýz zaměřených na dopady příchodů zahraničních pracovníků.</w:t>
            </w:r>
          </w:p>
          <w:p w14:paraId="4E397383" w14:textId="77777777" w:rsidR="00C55760" w:rsidRPr="00C55760" w:rsidRDefault="00C55760" w:rsidP="00D30727">
            <w:pPr>
              <w:spacing w:after="0" w:line="276" w:lineRule="auto"/>
              <w:jc w:val="both"/>
              <w:rPr>
                <w:rFonts w:eastAsia="Times New Roman" w:cs="Arial"/>
                <w:b/>
                <w:i/>
                <w:iCs/>
                <w:sz w:val="22"/>
                <w:lang w:eastAsia="cs-CZ"/>
              </w:rPr>
            </w:pPr>
            <w:r w:rsidRPr="00C55760">
              <w:rPr>
                <w:rFonts w:eastAsia="Times New Roman" w:cs="Arial"/>
                <w:b/>
                <w:i/>
                <w:iCs/>
                <w:sz w:val="22"/>
                <w:lang w:eastAsia="cs-CZ"/>
              </w:rPr>
              <w:t>Vláda ČR ukládá:</w:t>
            </w:r>
          </w:p>
          <w:p w14:paraId="0D115158" w14:textId="378295FE" w:rsidR="00C55760" w:rsidRPr="00C55760" w:rsidRDefault="00C55760" w:rsidP="18B26E2D">
            <w:pPr>
              <w:spacing w:after="0" w:line="276" w:lineRule="auto"/>
              <w:jc w:val="both"/>
              <w:rPr>
                <w:rFonts w:eastAsia="Times New Roman" w:cs="Arial"/>
                <w:b/>
                <w:bCs/>
                <w:i/>
                <w:iCs/>
                <w:sz w:val="22"/>
                <w:lang w:eastAsia="cs-CZ"/>
              </w:rPr>
            </w:pPr>
            <w:r w:rsidRPr="18B26E2D">
              <w:rPr>
                <w:rFonts w:eastAsia="Times New Roman" w:cs="Arial"/>
                <w:b/>
                <w:bCs/>
                <w:i/>
                <w:iCs/>
                <w:sz w:val="22"/>
                <w:lang w:eastAsia="cs-CZ"/>
              </w:rPr>
              <w:t>ministrovi vnitra a ministr</w:t>
            </w:r>
            <w:r w:rsidR="2E31F6AD" w:rsidRPr="18B26E2D">
              <w:rPr>
                <w:rFonts w:eastAsia="Times New Roman" w:cs="Arial"/>
                <w:b/>
                <w:bCs/>
                <w:i/>
                <w:iCs/>
                <w:sz w:val="22"/>
                <w:lang w:eastAsia="cs-CZ"/>
              </w:rPr>
              <w:t>ov</w:t>
            </w:r>
            <w:r w:rsidR="009055FB">
              <w:rPr>
                <w:rFonts w:eastAsia="Times New Roman" w:cs="Arial"/>
                <w:b/>
                <w:bCs/>
                <w:i/>
                <w:iCs/>
                <w:sz w:val="22"/>
                <w:lang w:eastAsia="cs-CZ"/>
              </w:rPr>
              <w:t>i</w:t>
            </w:r>
            <w:r w:rsidRPr="18B26E2D">
              <w:rPr>
                <w:rFonts w:eastAsia="Times New Roman" w:cs="Arial"/>
                <w:b/>
                <w:bCs/>
                <w:i/>
                <w:iCs/>
                <w:sz w:val="22"/>
                <w:lang w:eastAsia="cs-CZ"/>
              </w:rPr>
              <w:t xml:space="preserve"> práce a sociálních věcí </w:t>
            </w:r>
          </w:p>
          <w:p w14:paraId="6C6A4DE5" w14:textId="77777777" w:rsidR="00C55760" w:rsidRPr="00C55760" w:rsidRDefault="00C55760" w:rsidP="00C55760">
            <w:pPr>
              <w:pStyle w:val="Odstavecseseznamem"/>
              <w:numPr>
                <w:ilvl w:val="0"/>
                <w:numId w:val="99"/>
              </w:numPr>
              <w:spacing w:after="0" w:line="276" w:lineRule="auto"/>
              <w:ind w:left="883" w:hanging="523"/>
              <w:jc w:val="both"/>
              <w:rPr>
                <w:rFonts w:eastAsia="Times New Roman" w:cs="Arial"/>
                <w:i/>
                <w:iCs/>
                <w:sz w:val="22"/>
                <w:lang w:eastAsia="cs-CZ"/>
              </w:rPr>
            </w:pPr>
            <w:r w:rsidRPr="00C55760">
              <w:rPr>
                <w:rFonts w:eastAsia="Times New Roman" w:cs="Arial"/>
                <w:i/>
                <w:iCs/>
                <w:sz w:val="22"/>
                <w:lang w:eastAsia="cs-CZ"/>
              </w:rPr>
              <w:t>spolupracovat při zpracování výše uvedených analýz za účelem sdílení dostupných dat,</w:t>
            </w:r>
          </w:p>
          <w:p w14:paraId="453B3B7C" w14:textId="77777777" w:rsidR="00C55760" w:rsidRPr="00C55760" w:rsidRDefault="00C55760" w:rsidP="00D30727">
            <w:pPr>
              <w:spacing w:after="0" w:line="276" w:lineRule="auto"/>
              <w:jc w:val="both"/>
              <w:rPr>
                <w:rFonts w:eastAsia="Times New Roman" w:cs="Arial"/>
                <w:b/>
                <w:i/>
                <w:iCs/>
                <w:sz w:val="22"/>
                <w:lang w:eastAsia="cs-CZ"/>
              </w:rPr>
            </w:pPr>
            <w:r w:rsidRPr="00C55760">
              <w:rPr>
                <w:rFonts w:eastAsia="Times New Roman" w:cs="Arial"/>
                <w:b/>
                <w:i/>
                <w:iCs/>
                <w:sz w:val="22"/>
                <w:lang w:eastAsia="cs-CZ"/>
              </w:rPr>
              <w:t xml:space="preserve">ministrovi vnitra: </w:t>
            </w:r>
          </w:p>
          <w:p w14:paraId="0C65D01A" w14:textId="77777777" w:rsidR="00C55760" w:rsidRPr="00C55760" w:rsidRDefault="00C55760" w:rsidP="00C55760">
            <w:pPr>
              <w:pStyle w:val="Odstavecseseznamem"/>
              <w:numPr>
                <w:ilvl w:val="0"/>
                <w:numId w:val="99"/>
              </w:numPr>
              <w:spacing w:after="0" w:line="276" w:lineRule="auto"/>
              <w:ind w:left="883" w:hanging="523"/>
              <w:jc w:val="both"/>
              <w:rPr>
                <w:rFonts w:cs="Arial"/>
                <w:bCs/>
                <w:sz w:val="22"/>
              </w:rPr>
            </w:pPr>
            <w:r w:rsidRPr="00C55760">
              <w:rPr>
                <w:rFonts w:eastAsia="Times New Roman" w:cs="Arial"/>
                <w:i/>
                <w:iCs/>
                <w:sz w:val="22"/>
                <w:lang w:eastAsia="cs-CZ"/>
              </w:rPr>
              <w:t>na základě výstupů z výše uvedených analýz připravit návrhy na řešení situace přispívající k zajištění bezpečnosti v regionech a také integraci cizinců.</w:t>
            </w:r>
          </w:p>
        </w:tc>
      </w:tr>
      <w:tr w:rsidR="00C55760" w:rsidRPr="00E45B66" w14:paraId="1066FD60" w14:textId="77777777" w:rsidTr="18B26E2D">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F613F38" w14:textId="77777777" w:rsidR="00C55760" w:rsidRPr="00C55760" w:rsidRDefault="00C55760" w:rsidP="00D30727">
            <w:pPr>
              <w:spacing w:after="0" w:line="276" w:lineRule="auto"/>
              <w:rPr>
                <w:rFonts w:cs="Arial"/>
                <w:b/>
                <w:bCs/>
                <w:sz w:val="22"/>
              </w:rPr>
            </w:pPr>
            <w:r w:rsidRPr="00C55760">
              <w:rPr>
                <w:rFonts w:cs="Arial"/>
                <w:b/>
                <w:bCs/>
                <w:sz w:val="22"/>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0C343B9" w14:textId="77777777" w:rsidR="00C55760" w:rsidRPr="00C55760" w:rsidRDefault="00C55760" w:rsidP="00D30727">
            <w:pPr>
              <w:spacing w:after="0" w:line="276" w:lineRule="auto"/>
              <w:jc w:val="both"/>
              <w:rPr>
                <w:rFonts w:cs="Arial"/>
                <w:bCs/>
                <w:sz w:val="22"/>
              </w:rPr>
            </w:pPr>
            <w:r w:rsidRPr="00C55760">
              <w:rPr>
                <w:rFonts w:cs="Arial"/>
                <w:bCs/>
                <w:sz w:val="22"/>
              </w:rPr>
              <w:t>Pilíř D – Lidské zdroje</w:t>
            </w:r>
          </w:p>
          <w:p w14:paraId="6E09FE20" w14:textId="77777777" w:rsidR="00C55760" w:rsidRPr="00C55760" w:rsidRDefault="00C55760" w:rsidP="00D30727">
            <w:pPr>
              <w:spacing w:after="0" w:line="276" w:lineRule="auto"/>
              <w:jc w:val="both"/>
              <w:rPr>
                <w:rFonts w:cs="Arial"/>
                <w:bCs/>
                <w:sz w:val="22"/>
              </w:rPr>
            </w:pPr>
            <w:r w:rsidRPr="00C55760">
              <w:rPr>
                <w:rFonts w:cs="Arial"/>
                <w:bCs/>
                <w:sz w:val="22"/>
              </w:rPr>
              <w:t>Pilíř E – Sociální stabilizace</w:t>
            </w:r>
          </w:p>
        </w:tc>
      </w:tr>
      <w:tr w:rsidR="00C55760" w:rsidRPr="00E45B66" w14:paraId="082B7B8E" w14:textId="77777777" w:rsidTr="18B26E2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130724" w14:textId="77777777" w:rsidR="00C55760" w:rsidRPr="00C55760" w:rsidRDefault="00C55760" w:rsidP="00D30727">
            <w:pPr>
              <w:spacing w:after="0" w:line="276" w:lineRule="auto"/>
              <w:rPr>
                <w:rFonts w:cs="Arial"/>
                <w:b/>
                <w:bCs/>
                <w:sz w:val="22"/>
              </w:rPr>
            </w:pPr>
            <w:r w:rsidRPr="00C55760">
              <w:rPr>
                <w:rFonts w:cs="Arial"/>
                <w:b/>
                <w:bCs/>
                <w:sz w:val="22"/>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05E3EB" w14:textId="57DCE56F" w:rsidR="00C55760" w:rsidRPr="00C55760" w:rsidRDefault="00C55760" w:rsidP="18B26E2D">
            <w:pPr>
              <w:spacing w:after="0" w:line="276" w:lineRule="auto"/>
              <w:jc w:val="both"/>
              <w:rPr>
                <w:rFonts w:cs="Arial"/>
                <w:sz w:val="22"/>
              </w:rPr>
            </w:pPr>
            <w:r w:rsidRPr="18B26E2D">
              <w:rPr>
                <w:rFonts w:cs="Arial"/>
                <w:sz w:val="22"/>
              </w:rPr>
              <w:t>D 2. Více obyvatel lépe připravených na práci (medium-skilled)</w:t>
            </w:r>
          </w:p>
          <w:p w14:paraId="2805812B" w14:textId="77777777" w:rsidR="00C55760" w:rsidRPr="00C55760" w:rsidRDefault="00C55760" w:rsidP="00D30727">
            <w:pPr>
              <w:spacing w:after="0" w:line="276" w:lineRule="auto"/>
              <w:jc w:val="both"/>
              <w:rPr>
                <w:rFonts w:cs="Arial"/>
                <w:bCs/>
                <w:iCs/>
                <w:sz w:val="22"/>
              </w:rPr>
            </w:pPr>
            <w:r w:rsidRPr="00C55760">
              <w:rPr>
                <w:rFonts w:cs="Arial"/>
                <w:bCs/>
                <w:iCs/>
                <w:sz w:val="22"/>
              </w:rPr>
              <w:t>E.1 Stabilizace sociální situace a snížení sociálních rozdílů</w:t>
            </w:r>
          </w:p>
          <w:p w14:paraId="76391D71" w14:textId="77777777" w:rsidR="00C55760" w:rsidRPr="00C55760" w:rsidRDefault="00C55760" w:rsidP="00D30727">
            <w:pPr>
              <w:spacing w:after="0" w:line="276" w:lineRule="auto"/>
              <w:jc w:val="both"/>
              <w:rPr>
                <w:rFonts w:cs="Arial"/>
                <w:bCs/>
                <w:iCs/>
                <w:sz w:val="22"/>
              </w:rPr>
            </w:pPr>
            <w:r w:rsidRPr="00C55760">
              <w:rPr>
                <w:rFonts w:cs="Arial"/>
                <w:bCs/>
                <w:iCs/>
                <w:sz w:val="22"/>
              </w:rPr>
              <w:t>E.3 Zvýšení atraktivity bydlení (a zajištění kvalitní občanské vybavenosti a atraktivní nabídky služeb)</w:t>
            </w:r>
          </w:p>
        </w:tc>
      </w:tr>
      <w:tr w:rsidR="00C55760" w:rsidRPr="00E45B66" w14:paraId="5AE39282" w14:textId="77777777" w:rsidTr="18B26E2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2FA1AC" w14:textId="505AC0CB" w:rsidR="00C55760" w:rsidRPr="00C55760" w:rsidRDefault="00C55760" w:rsidP="18B26E2D">
            <w:pPr>
              <w:spacing w:after="0" w:line="276" w:lineRule="auto"/>
              <w:rPr>
                <w:rFonts w:cs="Arial"/>
                <w:b/>
                <w:bCs/>
                <w:sz w:val="22"/>
              </w:rPr>
            </w:pPr>
            <w:r w:rsidRPr="18B26E2D">
              <w:rPr>
                <w:rFonts w:cs="Arial"/>
                <w:b/>
                <w:bCs/>
                <w:sz w:val="22"/>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5A07F8" w14:textId="77777777" w:rsidR="00C55760" w:rsidRPr="00C55760" w:rsidRDefault="00C55760" w:rsidP="00D30727">
            <w:pPr>
              <w:spacing w:after="0" w:line="276" w:lineRule="auto"/>
              <w:jc w:val="both"/>
              <w:rPr>
                <w:rFonts w:cs="Arial"/>
                <w:bCs/>
                <w:sz w:val="22"/>
              </w:rPr>
            </w:pPr>
            <w:r w:rsidRPr="00C55760">
              <w:rPr>
                <w:rFonts w:cs="Arial"/>
                <w:bCs/>
                <w:sz w:val="22"/>
              </w:rPr>
              <w:t xml:space="preserve">D. 2 - Změny: </w:t>
            </w:r>
          </w:p>
          <w:p w14:paraId="1DF08FAF" w14:textId="3F44E434" w:rsidR="00C55760" w:rsidRPr="00C55760" w:rsidRDefault="00C55760" w:rsidP="0BF363E0">
            <w:pPr>
              <w:pStyle w:val="Odstavecseseznamem"/>
              <w:numPr>
                <w:ilvl w:val="0"/>
                <w:numId w:val="101"/>
              </w:numPr>
              <w:spacing w:after="0" w:line="276" w:lineRule="auto"/>
              <w:jc w:val="both"/>
              <w:rPr>
                <w:rFonts w:cs="Arial"/>
                <w:sz w:val="22"/>
              </w:rPr>
            </w:pPr>
            <w:r w:rsidRPr="0BF363E0">
              <w:rPr>
                <w:rFonts w:cs="Arial"/>
                <w:sz w:val="22"/>
              </w:rPr>
              <w:t>Nejen v České republice, ale v celém světě je hlad po kompetentních lidech do technických profesí na všech úrovních dovedností. Současně existuje poptávka i po dobře připravených zaměstnancích ve službách. Transformující se kraje musí být v nabídce těchto lidí lepší než jiné kraje, které již v současnosti prosperují a jsou tedy atraktivnější pro práci, život, podnikání a investování.</w:t>
            </w:r>
          </w:p>
          <w:p w14:paraId="30C4F734" w14:textId="5DAF9FF9" w:rsidR="00C55760" w:rsidRPr="00C55760" w:rsidRDefault="00C55760" w:rsidP="18B26E2D">
            <w:pPr>
              <w:pStyle w:val="Odstavecseseznamem"/>
              <w:numPr>
                <w:ilvl w:val="0"/>
                <w:numId w:val="101"/>
              </w:numPr>
              <w:spacing w:before="240" w:after="0" w:line="276" w:lineRule="auto"/>
              <w:jc w:val="both"/>
              <w:rPr>
                <w:rFonts w:cs="Arial"/>
                <w:i/>
                <w:iCs/>
                <w:sz w:val="22"/>
              </w:rPr>
            </w:pPr>
            <w:r w:rsidRPr="18B26E2D">
              <w:rPr>
                <w:rFonts w:cs="Arial"/>
                <w:sz w:val="22"/>
              </w:rPr>
              <w:t>(Druhou) základní oblastí změn je systematické zapojení klíčových partnerů v krajích i na celostátní úrovni do identifikace a přípravy opatření přispívajících k lepší rovnováze mezi poptávkou a nabídkou na trhu práce.</w:t>
            </w:r>
          </w:p>
          <w:p w14:paraId="0F4C5C70" w14:textId="77777777" w:rsidR="00C55760" w:rsidRPr="00C55760" w:rsidRDefault="00C55760" w:rsidP="00D30727">
            <w:pPr>
              <w:spacing w:after="0" w:line="276" w:lineRule="auto"/>
              <w:rPr>
                <w:rFonts w:cs="Arial"/>
                <w:bCs/>
                <w:sz w:val="22"/>
              </w:rPr>
            </w:pPr>
            <w:r w:rsidRPr="00C55760">
              <w:rPr>
                <w:rFonts w:cs="Arial"/>
                <w:bCs/>
                <w:sz w:val="22"/>
              </w:rPr>
              <w:t>E.1-3 – Změny:</w:t>
            </w:r>
          </w:p>
          <w:p w14:paraId="7F82E04B" w14:textId="77777777" w:rsidR="00C55760" w:rsidRPr="00C55760" w:rsidRDefault="00C55760" w:rsidP="00C55760">
            <w:pPr>
              <w:pStyle w:val="Odstavecseseznamem"/>
              <w:numPr>
                <w:ilvl w:val="0"/>
                <w:numId w:val="102"/>
              </w:numPr>
              <w:spacing w:after="0" w:line="276" w:lineRule="auto"/>
              <w:jc w:val="both"/>
              <w:rPr>
                <w:rFonts w:cs="Arial"/>
                <w:bCs/>
                <w:i/>
                <w:sz w:val="22"/>
              </w:rPr>
            </w:pPr>
            <w:r w:rsidRPr="00C55760">
              <w:rPr>
                <w:rFonts w:cs="Arial"/>
                <w:sz w:val="22"/>
              </w:rPr>
              <w:t>Programy desegregace, akceptace a destigmatizace. Je nutné činit kroky k desegregaci marginalizovaných skupin (zejména v oblasti bydlení, školství a zdravotnictví).</w:t>
            </w:r>
          </w:p>
        </w:tc>
      </w:tr>
      <w:tr w:rsidR="00C55760" w:rsidRPr="00E45B66" w14:paraId="262AD323" w14:textId="77777777" w:rsidTr="18B26E2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786967" w14:textId="77777777" w:rsidR="00C55760" w:rsidRPr="00C55760" w:rsidRDefault="00C55760" w:rsidP="00D30727">
            <w:pPr>
              <w:spacing w:after="0" w:line="276" w:lineRule="auto"/>
              <w:rPr>
                <w:rFonts w:cs="Arial"/>
                <w:b/>
                <w:bCs/>
                <w:i/>
                <w:sz w:val="22"/>
              </w:rPr>
            </w:pPr>
            <w:r w:rsidRPr="00C55760">
              <w:rPr>
                <w:rFonts w:cs="Arial"/>
                <w:b/>
                <w:bCs/>
                <w:sz w:val="22"/>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1708F01" w14:textId="77777777" w:rsidR="00C55760" w:rsidRPr="00C55760" w:rsidRDefault="00C55760" w:rsidP="00D30727">
            <w:pPr>
              <w:spacing w:after="0" w:line="276" w:lineRule="auto"/>
              <w:rPr>
                <w:rFonts w:cs="Arial"/>
                <w:b/>
                <w:bCs/>
                <w:i/>
                <w:sz w:val="22"/>
              </w:rPr>
            </w:pPr>
            <w:bookmarkStart w:id="92" w:name="_Toc499122906"/>
            <w:r w:rsidRPr="00C55760">
              <w:rPr>
                <w:rFonts w:eastAsia="Times New Roman" w:cs="Arial"/>
                <w:b/>
                <w:sz w:val="22"/>
                <w:lang w:eastAsia="cs-CZ"/>
              </w:rPr>
              <w:t>Podpora integrace zahraničních pracovníků</w:t>
            </w:r>
            <w:bookmarkEnd w:id="92"/>
          </w:p>
        </w:tc>
      </w:tr>
      <w:tr w:rsidR="00C55760" w:rsidRPr="00E45B66" w14:paraId="16592E8A" w14:textId="77777777" w:rsidTr="18B26E2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F29AEA" w14:textId="77777777" w:rsidR="00C55760" w:rsidRPr="00C55760" w:rsidRDefault="00C55760" w:rsidP="00D30727">
            <w:pPr>
              <w:spacing w:after="0" w:line="276" w:lineRule="auto"/>
              <w:rPr>
                <w:rFonts w:cs="Arial"/>
                <w:b/>
                <w:bCs/>
                <w:sz w:val="22"/>
              </w:rPr>
            </w:pPr>
            <w:r w:rsidRPr="00C55760">
              <w:rPr>
                <w:rFonts w:cs="Arial"/>
                <w:b/>
                <w:bCs/>
                <w:sz w:val="22"/>
              </w:rPr>
              <w:t>Zdůvodnění a popis programu</w:t>
            </w:r>
          </w:p>
          <w:p w14:paraId="1D2DDB80" w14:textId="77777777" w:rsidR="00C55760" w:rsidRPr="00C55760" w:rsidRDefault="00C55760" w:rsidP="00D30727">
            <w:pPr>
              <w:spacing w:after="0" w:line="276" w:lineRule="auto"/>
              <w:rPr>
                <w:rFonts w:cs="Arial"/>
                <w:b/>
                <w:bCs/>
                <w:sz w:val="22"/>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4A84D6" w14:textId="28E3FEAA" w:rsidR="00C55760" w:rsidRPr="00C55760" w:rsidRDefault="00C55760" w:rsidP="0BF363E0">
            <w:pPr>
              <w:spacing w:after="0" w:line="276" w:lineRule="auto"/>
              <w:jc w:val="both"/>
              <w:rPr>
                <w:rFonts w:cs="Arial"/>
                <w:sz w:val="22"/>
              </w:rPr>
            </w:pPr>
            <w:r w:rsidRPr="0BF363E0">
              <w:rPr>
                <w:rFonts w:cs="Arial"/>
                <w:sz w:val="22"/>
              </w:rPr>
              <w:t>Předběžný pohled na vztah poptávky a nabídky na českém trhu práce dává jasně najevo, že se bude každým rokem zvyšovat potřeba zahraničních pracovníků. Tato potřeba se bude týkat všech typů pracovních pozic od top managementu až po nízkokvalifikovanou  pracovní sílu.</w:t>
            </w:r>
          </w:p>
          <w:p w14:paraId="5CD6B638" w14:textId="6E3AFABC" w:rsidR="00C55760" w:rsidRPr="00C55760" w:rsidRDefault="00C55760" w:rsidP="18B26E2D">
            <w:pPr>
              <w:spacing w:after="0" w:line="276" w:lineRule="auto"/>
              <w:jc w:val="both"/>
              <w:rPr>
                <w:rFonts w:cs="Arial"/>
                <w:sz w:val="22"/>
              </w:rPr>
            </w:pPr>
            <w:r w:rsidRPr="18B26E2D">
              <w:rPr>
                <w:rFonts w:cs="Arial"/>
                <w:sz w:val="22"/>
              </w:rPr>
              <w:t>V restrukturalizovaných krajích bude tato poptávka větší a specifická kvůli relativně nízké kvalitě pracovních sil</w:t>
            </w:r>
            <w:r w:rsidR="00650141">
              <w:rPr>
                <w:rFonts w:cs="Arial"/>
                <w:sz w:val="22"/>
              </w:rPr>
              <w:t xml:space="preserve"> </w:t>
            </w:r>
            <w:r w:rsidRPr="18B26E2D">
              <w:rPr>
                <w:rFonts w:cs="Arial"/>
                <w:sz w:val="22"/>
              </w:rPr>
              <w:t>a kvůli restrukturalizačním procesům, na které domácí nabídka pracovních sil nebude stačit reagovat.</w:t>
            </w:r>
          </w:p>
          <w:p w14:paraId="4EF1DD38" w14:textId="77777777" w:rsidR="00C55760" w:rsidRPr="00C55760" w:rsidRDefault="00C55760" w:rsidP="00D30727">
            <w:pPr>
              <w:spacing w:after="0" w:line="276" w:lineRule="auto"/>
              <w:jc w:val="both"/>
              <w:rPr>
                <w:rFonts w:cs="Arial"/>
                <w:bCs/>
                <w:sz w:val="22"/>
              </w:rPr>
            </w:pPr>
            <w:r w:rsidRPr="00C55760">
              <w:rPr>
                <w:rFonts w:cs="Arial"/>
                <w:bCs/>
                <w:sz w:val="22"/>
              </w:rPr>
              <w:t>Na predikci potřeby zahraničních sil na trhu práce je třeba reagovat ze strany veřejné správy několika způsoby. Je nezbytné podpořit výběr zahraničních pracovníků s ohledem na zajištění jejich dostatku, řízení jejich kvality z hlediska kompetencí, optimalizaci procesů a prevenci rizik (např. rozvoj nelegálního zaměstnávání). Vedle toho je potřeba zajistit podmínky pro život zaměstnanců a jejich rodin v ČR (legislativní podpora, vzdělávání dětí, výuka češtiny, bydlení). Konečně je třeba předejít segregaci a rizikovému chování (zadlužování, vznik rizikových ubytoven), cizojazyčné mafie, vznik napětí mezi místním obyvatelstvem a zahraničními pracovníky. Tento komplex potřeb bude generovat náklady na investice a zajištění lidských zdrojů.</w:t>
            </w:r>
          </w:p>
          <w:p w14:paraId="2FC089E2" w14:textId="77777777" w:rsidR="00C55760" w:rsidRPr="00C55760" w:rsidRDefault="00C55760" w:rsidP="00D30727">
            <w:pPr>
              <w:spacing w:before="240" w:after="0" w:line="276" w:lineRule="auto"/>
              <w:jc w:val="both"/>
              <w:rPr>
                <w:rFonts w:cs="Arial"/>
                <w:bCs/>
                <w:sz w:val="22"/>
              </w:rPr>
            </w:pPr>
            <w:r w:rsidRPr="00C55760">
              <w:rPr>
                <w:rFonts w:cs="Arial"/>
                <w:bCs/>
                <w:sz w:val="22"/>
              </w:rPr>
              <w:t>Investiční a neinvestiční podporu nelze realizovat bezprostředně, musí ji předcházet analýza připravenosti prostředí a plán podpůrných kroků. Proto navrhujeme takovýto harmonogram:</w:t>
            </w:r>
          </w:p>
          <w:p w14:paraId="08766318" w14:textId="77777777" w:rsidR="00C55760" w:rsidRPr="00650141" w:rsidRDefault="00C55760" w:rsidP="00C55760">
            <w:pPr>
              <w:pStyle w:val="Odstavecseseznamem"/>
              <w:numPr>
                <w:ilvl w:val="0"/>
                <w:numId w:val="103"/>
              </w:numPr>
              <w:spacing w:after="0" w:line="276" w:lineRule="auto"/>
              <w:jc w:val="both"/>
              <w:rPr>
                <w:rFonts w:cs="Arial"/>
                <w:bCs/>
                <w:sz w:val="22"/>
              </w:rPr>
            </w:pPr>
            <w:r w:rsidRPr="00650141">
              <w:rPr>
                <w:rFonts w:cs="Arial"/>
                <w:bCs/>
                <w:sz w:val="22"/>
              </w:rPr>
              <w:t>2018: Dokončení predikčního modelu na regionální úrovni (AP I);</w:t>
            </w:r>
          </w:p>
          <w:p w14:paraId="40C447D7" w14:textId="77777777" w:rsidR="00C55760" w:rsidRPr="00650141" w:rsidRDefault="00C55760" w:rsidP="00C55760">
            <w:pPr>
              <w:pStyle w:val="Odstavecseseznamem"/>
              <w:numPr>
                <w:ilvl w:val="0"/>
                <w:numId w:val="103"/>
              </w:numPr>
              <w:spacing w:after="0" w:line="276" w:lineRule="auto"/>
              <w:jc w:val="both"/>
              <w:rPr>
                <w:rFonts w:cs="Arial"/>
                <w:bCs/>
                <w:sz w:val="22"/>
              </w:rPr>
            </w:pPr>
            <w:r w:rsidRPr="00650141">
              <w:rPr>
                <w:rFonts w:cs="Arial"/>
                <w:bCs/>
                <w:sz w:val="22"/>
              </w:rPr>
              <w:t>2019: Analýza připravenosti prostředí na zahraniční pracovníky a plán podpory jejich integrace (AP II);</w:t>
            </w:r>
          </w:p>
          <w:p w14:paraId="4504DED1" w14:textId="77777777" w:rsidR="00C55760" w:rsidRPr="00650141" w:rsidRDefault="00C55760" w:rsidP="00C55760">
            <w:pPr>
              <w:pStyle w:val="Odstavecseseznamem"/>
              <w:numPr>
                <w:ilvl w:val="0"/>
                <w:numId w:val="103"/>
              </w:numPr>
              <w:spacing w:after="0" w:line="276" w:lineRule="auto"/>
              <w:jc w:val="both"/>
              <w:rPr>
                <w:rFonts w:cs="Arial"/>
                <w:bCs/>
                <w:sz w:val="22"/>
              </w:rPr>
            </w:pPr>
            <w:r w:rsidRPr="00650141">
              <w:rPr>
                <w:rFonts w:cs="Arial"/>
                <w:bCs/>
                <w:sz w:val="22"/>
              </w:rPr>
              <w:t>Od 2020: Realizace podpůrných opatření (AP III);.</w:t>
            </w:r>
          </w:p>
          <w:p w14:paraId="66E4DE5A" w14:textId="77777777" w:rsidR="00C55760" w:rsidRPr="00C55760" w:rsidRDefault="00C55760" w:rsidP="00D30727">
            <w:pPr>
              <w:spacing w:before="240" w:after="0" w:line="276" w:lineRule="auto"/>
              <w:jc w:val="both"/>
              <w:rPr>
                <w:rFonts w:cs="Arial"/>
                <w:bCs/>
                <w:sz w:val="22"/>
              </w:rPr>
            </w:pPr>
            <w:r w:rsidRPr="00C55760">
              <w:rPr>
                <w:rFonts w:cs="Arial"/>
                <w:bCs/>
                <w:sz w:val="22"/>
              </w:rPr>
              <w:t>Předmětem této fiše je krok 2.</w:t>
            </w:r>
          </w:p>
          <w:p w14:paraId="75330825" w14:textId="624061F8" w:rsidR="00C55760" w:rsidRPr="00C55760" w:rsidRDefault="00C55760" w:rsidP="00C55760">
            <w:pPr>
              <w:pStyle w:val="Odstavecseseznamem"/>
              <w:numPr>
                <w:ilvl w:val="0"/>
                <w:numId w:val="98"/>
              </w:numPr>
              <w:spacing w:after="0" w:line="276" w:lineRule="auto"/>
              <w:jc w:val="both"/>
              <w:rPr>
                <w:rFonts w:cs="Arial"/>
                <w:bCs/>
                <w:sz w:val="22"/>
              </w:rPr>
            </w:pPr>
            <w:r w:rsidRPr="00C55760">
              <w:rPr>
                <w:rFonts w:cs="Arial"/>
                <w:bCs/>
                <w:sz w:val="22"/>
              </w:rPr>
              <w:t>Analýza připravenosti prostředí na postupný nárůst zahraničních pracovníků v</w:t>
            </w:r>
            <w:r w:rsidR="00E54231">
              <w:rPr>
                <w:rFonts w:cs="Arial"/>
                <w:bCs/>
                <w:sz w:val="22"/>
              </w:rPr>
              <w:t> restrukturalizujících se</w:t>
            </w:r>
            <w:r w:rsidRPr="00C55760">
              <w:rPr>
                <w:rFonts w:cs="Arial"/>
                <w:bCs/>
                <w:sz w:val="22"/>
              </w:rPr>
              <w:t xml:space="preserve"> krajích.</w:t>
            </w:r>
          </w:p>
          <w:p w14:paraId="41CC7165" w14:textId="343419F8" w:rsidR="00C55760" w:rsidRPr="00C55760" w:rsidRDefault="00C55760" w:rsidP="00C55760">
            <w:pPr>
              <w:pStyle w:val="Odstavecseseznamem"/>
              <w:numPr>
                <w:ilvl w:val="0"/>
                <w:numId w:val="100"/>
              </w:numPr>
              <w:spacing w:after="0" w:line="276" w:lineRule="auto"/>
              <w:ind w:left="1310"/>
              <w:jc w:val="both"/>
              <w:rPr>
                <w:rFonts w:cs="Arial"/>
                <w:bCs/>
                <w:sz w:val="22"/>
              </w:rPr>
            </w:pPr>
            <w:r w:rsidRPr="00C55760">
              <w:rPr>
                <w:rFonts w:cs="Arial"/>
                <w:bCs/>
                <w:sz w:val="22"/>
              </w:rPr>
              <w:t xml:space="preserve">Krajské samosprávy ve spolupráci s ministerstvem vnitra a jeho příspěvkovými organizacemi (zejména CPIC), ministerstvem práce a sociálních věcí a teritoriálními Pakty zaměstnanosti připraví zadávací dokumentaci pro výzkum kapacit služeb pro zahraniční pracovníky a absorpčních kapacit obcí ve vybraných krajích (bydlení, školky, školy apod.) </w:t>
            </w:r>
          </w:p>
          <w:p w14:paraId="5B271691" w14:textId="77777777" w:rsidR="00C55760" w:rsidRPr="00C55760" w:rsidRDefault="00C55760" w:rsidP="00C55760">
            <w:pPr>
              <w:pStyle w:val="Odstavecseseznamem"/>
              <w:numPr>
                <w:ilvl w:val="0"/>
                <w:numId w:val="100"/>
              </w:numPr>
              <w:spacing w:after="0" w:line="276" w:lineRule="auto"/>
              <w:ind w:left="1310"/>
              <w:jc w:val="both"/>
              <w:rPr>
                <w:rFonts w:cs="Arial"/>
                <w:bCs/>
                <w:sz w:val="22"/>
              </w:rPr>
            </w:pPr>
            <w:r w:rsidRPr="00C55760">
              <w:rPr>
                <w:rFonts w:cs="Arial"/>
                <w:bCs/>
                <w:sz w:val="22"/>
              </w:rPr>
              <w:t xml:space="preserve">Vláda doporučuje krajským samosprávám ve spolupráci s klíčovými aktéry v rámci analýzy zpracovat také analýzu procesů přijímání zahraničních pracovníků do firem v dotčených krajích (trajektorie, zprostředkující organizace atd.). </w:t>
            </w:r>
          </w:p>
          <w:p w14:paraId="0599A194" w14:textId="235CA057" w:rsidR="00C55760" w:rsidRPr="00C55760" w:rsidRDefault="00C55760" w:rsidP="00C55760">
            <w:pPr>
              <w:pStyle w:val="Odstavecseseznamem"/>
              <w:numPr>
                <w:ilvl w:val="0"/>
                <w:numId w:val="100"/>
              </w:numPr>
              <w:spacing w:after="0" w:line="276" w:lineRule="auto"/>
              <w:ind w:left="1310"/>
              <w:jc w:val="both"/>
              <w:rPr>
                <w:rFonts w:cs="Arial"/>
                <w:bCs/>
                <w:sz w:val="22"/>
              </w:rPr>
            </w:pPr>
            <w:r w:rsidRPr="00C55760">
              <w:rPr>
                <w:rFonts w:cs="Arial"/>
                <w:bCs/>
                <w:sz w:val="22"/>
              </w:rPr>
              <w:t>Ministerstvo vnitra poskytne podporu při návrhu akčního plánu podpory integrace zahraničních pracovník</w:t>
            </w:r>
            <w:r w:rsidR="00E54231">
              <w:rPr>
                <w:rFonts w:cs="Arial"/>
                <w:bCs/>
                <w:sz w:val="22"/>
              </w:rPr>
              <w:t>ů</w:t>
            </w:r>
            <w:r w:rsidRPr="00C55760">
              <w:rPr>
                <w:rFonts w:cs="Arial"/>
                <w:bCs/>
                <w:sz w:val="22"/>
              </w:rPr>
              <w:t xml:space="preserve"> včetně dopadů do opatření pro zajištění bezpečnosti v regionech.</w:t>
            </w:r>
          </w:p>
          <w:p w14:paraId="71D869A1" w14:textId="77777777" w:rsidR="00C55760" w:rsidRPr="00C55760" w:rsidRDefault="00C55760" w:rsidP="00D30727">
            <w:pPr>
              <w:pStyle w:val="Odstavecseseznamem"/>
              <w:spacing w:after="0" w:line="276" w:lineRule="auto"/>
              <w:ind w:left="1310"/>
              <w:jc w:val="both"/>
              <w:rPr>
                <w:rFonts w:cs="Arial"/>
                <w:bCs/>
                <w:i/>
                <w:sz w:val="22"/>
              </w:rPr>
            </w:pPr>
            <w:r w:rsidRPr="00C55760">
              <w:rPr>
                <w:rFonts w:cs="Arial"/>
                <w:bCs/>
                <w:sz w:val="22"/>
              </w:rPr>
              <w:t>Pozn. Zadávací dokumentace analýz a metodika zpracování plánu se mohou stát podkladem pro obdobné procesy v ostatních krajích.</w:t>
            </w:r>
            <w:r w:rsidRPr="00C55760">
              <w:rPr>
                <w:rFonts w:cs="Arial"/>
                <w:bCs/>
                <w:i/>
                <w:sz w:val="22"/>
              </w:rPr>
              <w:t xml:space="preserve"> </w:t>
            </w:r>
          </w:p>
        </w:tc>
      </w:tr>
      <w:tr w:rsidR="00C55760" w:rsidRPr="00E45B66" w14:paraId="22B0E556" w14:textId="77777777" w:rsidTr="18B26E2D">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5B3115" w14:textId="77777777" w:rsidR="00C55760" w:rsidRPr="00C55760" w:rsidRDefault="00C55760" w:rsidP="00D30727">
            <w:pPr>
              <w:spacing w:after="0" w:line="276" w:lineRule="auto"/>
              <w:rPr>
                <w:rFonts w:cs="Arial"/>
                <w:b/>
                <w:bCs/>
                <w:sz w:val="22"/>
              </w:rPr>
            </w:pPr>
            <w:r w:rsidRPr="00C55760">
              <w:rPr>
                <w:rFonts w:cs="Arial"/>
                <w:b/>
                <w:bCs/>
                <w:sz w:val="22"/>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76E160" w14:textId="77777777" w:rsidR="00C55760" w:rsidRPr="00C55760" w:rsidRDefault="00C55760" w:rsidP="00D30727">
            <w:pPr>
              <w:spacing w:after="0" w:line="276" w:lineRule="auto"/>
              <w:jc w:val="both"/>
              <w:rPr>
                <w:rFonts w:cs="Arial"/>
                <w:bCs/>
                <w:sz w:val="22"/>
              </w:rPr>
            </w:pPr>
            <w:r w:rsidRPr="00C55760">
              <w:rPr>
                <w:rFonts w:cs="Arial"/>
                <w:bCs/>
                <w:sz w:val="22"/>
              </w:rPr>
              <w:t>Zjistit potřeby pro integraci zahraničních pracovníků v prostřední restrukturalizovaných krajů a připravit plán podpory.</w:t>
            </w:r>
          </w:p>
        </w:tc>
      </w:tr>
      <w:tr w:rsidR="00C55760" w:rsidRPr="00E45B66" w14:paraId="43498EE8" w14:textId="77777777" w:rsidTr="18B26E2D">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5AD653" w14:textId="77777777" w:rsidR="00C55760" w:rsidRPr="00C55760" w:rsidRDefault="00C55760" w:rsidP="00D30727">
            <w:pPr>
              <w:spacing w:after="0" w:line="276" w:lineRule="auto"/>
              <w:rPr>
                <w:rFonts w:cs="Arial"/>
                <w:b/>
                <w:bCs/>
                <w:sz w:val="22"/>
              </w:rPr>
            </w:pPr>
            <w:r w:rsidRPr="00C55760">
              <w:rPr>
                <w:rFonts w:cs="Arial"/>
                <w:b/>
                <w:bCs/>
                <w:sz w:val="22"/>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DD364B" w14:textId="77777777" w:rsidR="00C55760" w:rsidRPr="00C55760" w:rsidRDefault="00C55760" w:rsidP="00D30727">
            <w:pPr>
              <w:spacing w:after="0" w:line="276" w:lineRule="auto"/>
              <w:ind w:left="34"/>
              <w:jc w:val="both"/>
              <w:rPr>
                <w:rFonts w:cs="Arial"/>
                <w:bCs/>
                <w:sz w:val="22"/>
              </w:rPr>
            </w:pPr>
            <w:r w:rsidRPr="00C55760">
              <w:rPr>
                <w:rFonts w:cs="Arial"/>
                <w:bCs/>
                <w:sz w:val="22"/>
              </w:rPr>
              <w:t>Navazuje na: D.2.4 z AP I: Rozvoj predikčního systému trhu práce prostřednictvím projektu Kompas</w:t>
            </w:r>
          </w:p>
          <w:p w14:paraId="1599AB33" w14:textId="1015B25E" w:rsidR="00C55760" w:rsidRPr="00C55760" w:rsidRDefault="004A4722" w:rsidP="00C55760">
            <w:pPr>
              <w:pStyle w:val="Odstavecseseznamem"/>
              <w:numPr>
                <w:ilvl w:val="0"/>
                <w:numId w:val="97"/>
              </w:numPr>
              <w:spacing w:after="0" w:line="276" w:lineRule="auto"/>
              <w:rPr>
                <w:rFonts w:cs="Arial"/>
                <w:bCs/>
                <w:i/>
                <w:sz w:val="22"/>
              </w:rPr>
            </w:pPr>
            <w:r>
              <w:rPr>
                <w:rFonts w:cs="Arial"/>
                <w:bCs/>
                <w:sz w:val="22"/>
              </w:rPr>
              <w:t xml:space="preserve">Aktualizace opatření II.E.2.3 </w:t>
            </w:r>
          </w:p>
        </w:tc>
      </w:tr>
      <w:tr w:rsidR="00C55760" w:rsidRPr="00E45B66" w14:paraId="593C3C39" w14:textId="77777777" w:rsidTr="18B26E2D">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FC29C7" w14:textId="77777777" w:rsidR="00C55760" w:rsidRPr="00650141" w:rsidRDefault="00C55760" w:rsidP="00D30727">
            <w:pPr>
              <w:spacing w:after="0" w:line="276" w:lineRule="auto"/>
              <w:rPr>
                <w:rFonts w:cs="Arial"/>
                <w:b/>
                <w:bCs/>
                <w:sz w:val="22"/>
              </w:rPr>
            </w:pPr>
            <w:r w:rsidRPr="00650141">
              <w:rPr>
                <w:rFonts w:cs="Arial"/>
                <w:b/>
                <w:bCs/>
                <w:sz w:val="22"/>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DBACC8" w14:textId="77777777" w:rsidR="00C55760" w:rsidRPr="00650141" w:rsidRDefault="00C55760" w:rsidP="00D30727">
            <w:pPr>
              <w:spacing w:after="0" w:line="276" w:lineRule="auto"/>
              <w:rPr>
                <w:rFonts w:cs="Arial"/>
                <w:b/>
                <w:bCs/>
                <w:sz w:val="22"/>
              </w:rPr>
            </w:pPr>
            <w:r w:rsidRPr="00650141">
              <w:rPr>
                <w:rFonts w:cs="Arial"/>
                <w:b/>
                <w:bCs/>
                <w:sz w:val="22"/>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80474D" w14:textId="77777777" w:rsidR="00C55760" w:rsidRPr="00650141" w:rsidRDefault="00C55760" w:rsidP="00D30727">
            <w:pPr>
              <w:spacing w:after="0" w:line="276" w:lineRule="auto"/>
              <w:rPr>
                <w:rFonts w:cs="Arial"/>
                <w:b/>
                <w:bCs/>
                <w:sz w:val="22"/>
              </w:rPr>
            </w:pPr>
            <w:r w:rsidRPr="00650141">
              <w:rPr>
                <w:rFonts w:cs="Arial"/>
                <w:b/>
                <w:bCs/>
                <w:sz w:val="22"/>
              </w:rPr>
              <w:t>Do</w:t>
            </w:r>
          </w:p>
        </w:tc>
      </w:tr>
      <w:tr w:rsidR="00C55760" w:rsidRPr="00E45B66" w14:paraId="15C2CDA3" w14:textId="77777777" w:rsidTr="18B26E2D">
        <w:trPr>
          <w:trHeight w:val="306"/>
        </w:trPr>
        <w:tc>
          <w:tcPr>
            <w:tcW w:w="2552" w:type="dxa"/>
            <w:vMerge/>
            <w:tcMar>
              <w:left w:w="108" w:type="dxa"/>
            </w:tcMar>
          </w:tcPr>
          <w:p w14:paraId="76DF3C15" w14:textId="77777777" w:rsidR="00C55760" w:rsidRPr="00650141" w:rsidRDefault="00C55760" w:rsidP="00D30727">
            <w:pPr>
              <w:spacing w:after="0" w:line="276" w:lineRule="auto"/>
              <w:rPr>
                <w:rFonts w:cs="Arial"/>
                <w:b/>
                <w:bCs/>
                <w:sz w:val="22"/>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10E89D" w14:textId="5FEAAA2C" w:rsidR="00C55760" w:rsidRPr="00650141" w:rsidRDefault="006C2326" w:rsidP="006C2326">
            <w:pPr>
              <w:spacing w:after="0" w:line="276" w:lineRule="auto"/>
              <w:rPr>
                <w:rFonts w:cs="Arial"/>
                <w:bCs/>
                <w:sz w:val="22"/>
              </w:rPr>
            </w:pPr>
            <w:r w:rsidRPr="00650141">
              <w:rPr>
                <w:rFonts w:cs="Arial"/>
                <w:bCs/>
                <w:sz w:val="22"/>
              </w:rPr>
              <w:t>2023</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B8B9F5" w14:textId="4C77067F" w:rsidR="00C55760" w:rsidRPr="00650141" w:rsidRDefault="006C2326" w:rsidP="00D30727">
            <w:pPr>
              <w:spacing w:after="0" w:line="276" w:lineRule="auto"/>
              <w:rPr>
                <w:rFonts w:cs="Arial"/>
                <w:bCs/>
                <w:sz w:val="22"/>
              </w:rPr>
            </w:pPr>
            <w:r w:rsidRPr="00650141">
              <w:rPr>
                <w:rFonts w:cs="Arial"/>
                <w:bCs/>
                <w:sz w:val="22"/>
              </w:rPr>
              <w:t>2024</w:t>
            </w:r>
          </w:p>
        </w:tc>
      </w:tr>
      <w:tr w:rsidR="00C55760" w:rsidRPr="00E45B66" w14:paraId="75946DFB" w14:textId="77777777" w:rsidTr="18B26E2D">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57B3B0" w14:textId="77777777" w:rsidR="00C55760" w:rsidRPr="00650141" w:rsidRDefault="00C55760" w:rsidP="00D30727">
            <w:pPr>
              <w:spacing w:after="0" w:line="276" w:lineRule="auto"/>
              <w:rPr>
                <w:rFonts w:cs="Arial"/>
                <w:b/>
                <w:bCs/>
                <w:sz w:val="22"/>
              </w:rPr>
            </w:pPr>
            <w:r w:rsidRPr="00650141">
              <w:rPr>
                <w:rFonts w:cs="Arial"/>
                <w:b/>
                <w:bCs/>
                <w:sz w:val="22"/>
              </w:rPr>
              <w:t xml:space="preserve">Odpovědnost za realizaci = 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956018" w14:textId="77777777" w:rsidR="00C55760" w:rsidRPr="00650141" w:rsidRDefault="00C55760" w:rsidP="00D30727">
            <w:pPr>
              <w:spacing w:after="0" w:line="276" w:lineRule="auto"/>
              <w:rPr>
                <w:rFonts w:cs="Arial"/>
                <w:b/>
                <w:bCs/>
                <w:sz w:val="22"/>
              </w:rPr>
            </w:pPr>
            <w:r w:rsidRPr="00650141">
              <w:rPr>
                <w:rFonts w:cs="Arial"/>
                <w:b/>
                <w:bCs/>
                <w:sz w:val="22"/>
              </w:rPr>
              <w:t>Organizace</w:t>
            </w:r>
          </w:p>
        </w:tc>
      </w:tr>
      <w:tr w:rsidR="00C55760" w:rsidRPr="00E45B66" w14:paraId="798A3A9A" w14:textId="77777777" w:rsidTr="18B26E2D">
        <w:trPr>
          <w:trHeight w:val="1317"/>
        </w:trPr>
        <w:tc>
          <w:tcPr>
            <w:tcW w:w="2552" w:type="dxa"/>
            <w:vMerge/>
            <w:tcMar>
              <w:left w:w="108" w:type="dxa"/>
            </w:tcMar>
          </w:tcPr>
          <w:p w14:paraId="5A4C1A49" w14:textId="77777777" w:rsidR="00C55760" w:rsidRPr="00650141" w:rsidRDefault="00C55760" w:rsidP="00D30727">
            <w:pPr>
              <w:spacing w:after="0" w:line="276" w:lineRule="auto"/>
              <w:rPr>
                <w:rFonts w:cs="Arial"/>
                <w:bCs/>
                <w:sz w:val="22"/>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995623" w14:textId="77777777" w:rsidR="00C55760" w:rsidRPr="00650141" w:rsidRDefault="00C55760" w:rsidP="00D30727">
            <w:pPr>
              <w:spacing w:after="0" w:line="276" w:lineRule="auto"/>
              <w:jc w:val="both"/>
              <w:rPr>
                <w:rFonts w:cs="Arial"/>
                <w:bCs/>
                <w:sz w:val="22"/>
              </w:rPr>
            </w:pPr>
            <w:r w:rsidRPr="00650141">
              <w:rPr>
                <w:rFonts w:cs="Arial"/>
                <w:bCs/>
                <w:sz w:val="22"/>
              </w:rPr>
              <w:t>Krajské samosprávy ve spolupráci s Ministerstvem vnitra, Ministerstvem práce a sociálních věcí a dále ve spolupráci s teritoriálními pakty zaměstnanosti.</w:t>
            </w:r>
          </w:p>
        </w:tc>
      </w:tr>
      <w:tr w:rsidR="00C55760" w:rsidRPr="00E45B66" w14:paraId="41D699BD" w14:textId="77777777" w:rsidTr="18B26E2D">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F7277F" w14:textId="77777777" w:rsidR="00C55760" w:rsidRPr="00650141" w:rsidRDefault="00C55760" w:rsidP="00D30727">
            <w:pPr>
              <w:spacing w:after="0" w:line="276" w:lineRule="auto"/>
              <w:rPr>
                <w:rFonts w:cs="Arial"/>
                <w:b/>
                <w:bCs/>
                <w:sz w:val="22"/>
              </w:rPr>
            </w:pPr>
            <w:r w:rsidRPr="00650141">
              <w:rPr>
                <w:rFonts w:cs="Arial"/>
                <w:b/>
                <w:bCs/>
                <w:sz w:val="22"/>
              </w:rPr>
              <w:t>Rozpočet (odhad)</w:t>
            </w:r>
          </w:p>
          <w:p w14:paraId="12B30F3A" w14:textId="77777777" w:rsidR="00C55760" w:rsidRPr="00650141" w:rsidRDefault="00C55760" w:rsidP="00D30727">
            <w:pPr>
              <w:spacing w:after="0" w:line="276" w:lineRule="auto"/>
              <w:rPr>
                <w:rFonts w:cs="Arial"/>
                <w:bCs/>
                <w:sz w:val="22"/>
              </w:rPr>
            </w:pPr>
            <w:r w:rsidRPr="00650141">
              <w:rPr>
                <w:rFonts w:cs="Arial"/>
                <w:bCs/>
                <w:i/>
                <w:sz w:val="22"/>
              </w:rPr>
              <w:t>na realizaci nebo na přípravu v případě, kdy se opatření připravuje pro další akční plán</w:t>
            </w:r>
            <w:r w:rsidRPr="00650141">
              <w:rPr>
                <w:rFonts w:cs="Arial"/>
                <w:bCs/>
                <w:sz w:val="22"/>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BE09C" w14:textId="77777777" w:rsidR="00C55760" w:rsidRPr="00650141" w:rsidRDefault="00C55760" w:rsidP="00D30727">
            <w:pPr>
              <w:spacing w:after="0" w:line="276" w:lineRule="auto"/>
              <w:rPr>
                <w:rFonts w:cs="Arial"/>
                <w:b/>
                <w:sz w:val="22"/>
              </w:rPr>
            </w:pPr>
            <w:r w:rsidRPr="00650141">
              <w:rPr>
                <w:rFonts w:cs="Arial"/>
                <w:b/>
                <w:bCs/>
                <w:sz w:val="22"/>
              </w:rPr>
              <w:t xml:space="preserve">Objem (Kč) </w:t>
            </w:r>
            <w:r w:rsidRPr="00650141">
              <w:rPr>
                <w:rFonts w:cs="Arial"/>
                <w:bCs/>
                <w:i/>
                <w:sz w:val="22"/>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4B7E2" w14:textId="77777777" w:rsidR="00C55760" w:rsidRPr="00650141" w:rsidRDefault="00C55760" w:rsidP="00D30727">
            <w:pPr>
              <w:spacing w:after="0" w:line="276" w:lineRule="auto"/>
              <w:rPr>
                <w:rFonts w:cs="Arial"/>
                <w:b/>
                <w:bCs/>
                <w:sz w:val="22"/>
              </w:rPr>
            </w:pPr>
            <w:r w:rsidRPr="00650141">
              <w:rPr>
                <w:rFonts w:cs="Arial"/>
                <w:b/>
                <w:bCs/>
                <w:sz w:val="22"/>
              </w:rPr>
              <w:t xml:space="preserve">Předpokládané zdroje financování </w:t>
            </w:r>
          </w:p>
          <w:p w14:paraId="62CF32A4" w14:textId="77777777" w:rsidR="00C55760" w:rsidRPr="00650141" w:rsidRDefault="00C55760" w:rsidP="00D30727">
            <w:pPr>
              <w:spacing w:after="0" w:line="276" w:lineRule="auto"/>
              <w:rPr>
                <w:rFonts w:cs="Arial"/>
                <w:bCs/>
                <w:i/>
                <w:sz w:val="22"/>
              </w:rPr>
            </w:pPr>
            <w:r w:rsidRPr="00650141">
              <w:rPr>
                <w:rFonts w:cs="Arial"/>
                <w:bCs/>
                <w:i/>
                <w:sz w:val="22"/>
              </w:rPr>
              <w:t>(Ministerstvo nebo státní orgán, požadavek na navýšení rozpočtu nebo ze současných zdrojů/kapitol)</w:t>
            </w:r>
          </w:p>
        </w:tc>
      </w:tr>
      <w:tr w:rsidR="00C55760" w:rsidRPr="00E45B66" w14:paraId="4254D150" w14:textId="77777777" w:rsidTr="18B26E2D">
        <w:trPr>
          <w:trHeight w:val="731"/>
        </w:trPr>
        <w:tc>
          <w:tcPr>
            <w:tcW w:w="2552" w:type="dxa"/>
            <w:vMerge/>
            <w:tcMar>
              <w:left w:w="108" w:type="dxa"/>
            </w:tcMar>
          </w:tcPr>
          <w:p w14:paraId="60D4D188" w14:textId="77777777" w:rsidR="00C55760" w:rsidRPr="00650141" w:rsidRDefault="00C55760" w:rsidP="00D30727">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77417F" w14:textId="77777777" w:rsidR="00C55760" w:rsidRPr="00650141" w:rsidRDefault="00C55760" w:rsidP="00D30727">
            <w:pPr>
              <w:pStyle w:val="Odstavecseseznamem"/>
              <w:spacing w:after="0" w:line="276" w:lineRule="auto"/>
              <w:ind w:left="0"/>
              <w:rPr>
                <w:rFonts w:cs="Arial"/>
                <w:bCs/>
                <w:sz w:val="22"/>
              </w:rPr>
            </w:pPr>
            <w:r w:rsidRPr="00650141">
              <w:rPr>
                <w:rFonts w:cs="Arial"/>
                <w:bCs/>
                <w:sz w:val="22"/>
              </w:rPr>
              <w:t>3 mil. Kč</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187EF9" w14:textId="77777777" w:rsidR="00C55760" w:rsidRPr="00650141" w:rsidRDefault="00C55760" w:rsidP="00D30727">
            <w:pPr>
              <w:spacing w:after="0" w:line="276" w:lineRule="auto"/>
              <w:rPr>
                <w:rFonts w:cs="Arial"/>
                <w:bCs/>
                <w:sz w:val="22"/>
              </w:rPr>
            </w:pPr>
            <w:r w:rsidRPr="00650141">
              <w:rPr>
                <w:rFonts w:cs="Arial"/>
                <w:bCs/>
                <w:sz w:val="22"/>
              </w:rPr>
              <w:t xml:space="preserve">Krajské rozpočty </w:t>
            </w:r>
          </w:p>
          <w:p w14:paraId="2FCC0E7E" w14:textId="77777777" w:rsidR="00C55760" w:rsidRPr="00650141" w:rsidRDefault="00C55760" w:rsidP="00D30727">
            <w:pPr>
              <w:spacing w:after="0" w:line="276" w:lineRule="auto"/>
              <w:rPr>
                <w:rFonts w:cs="Arial"/>
                <w:bCs/>
                <w:sz w:val="22"/>
              </w:rPr>
            </w:pPr>
            <w:r w:rsidRPr="00650141">
              <w:rPr>
                <w:rFonts w:cs="Arial"/>
                <w:bCs/>
                <w:sz w:val="22"/>
              </w:rPr>
              <w:t>MV</w:t>
            </w:r>
          </w:p>
        </w:tc>
      </w:tr>
      <w:tr w:rsidR="00C55760" w:rsidRPr="00E45B66" w14:paraId="43EE43CD" w14:textId="77777777" w:rsidTr="18B26E2D">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EEC639" w14:textId="77777777" w:rsidR="00C55760" w:rsidRPr="00650141" w:rsidRDefault="00C55760" w:rsidP="00D30727">
            <w:pPr>
              <w:spacing w:after="0" w:line="276" w:lineRule="auto"/>
              <w:rPr>
                <w:rFonts w:cs="Arial"/>
                <w:b/>
                <w:bCs/>
                <w:sz w:val="22"/>
              </w:rPr>
            </w:pPr>
            <w:r w:rsidRPr="00650141">
              <w:rPr>
                <w:rFonts w:cs="Arial"/>
                <w:b/>
                <w:bCs/>
                <w:sz w:val="22"/>
              </w:rPr>
              <w:t xml:space="preserve">Příprava programu/opatření </w:t>
            </w:r>
          </w:p>
          <w:p w14:paraId="45376295" w14:textId="7C4F29EF" w:rsidR="00C55760" w:rsidRPr="00650141" w:rsidRDefault="00C55760" w:rsidP="00D30727">
            <w:pPr>
              <w:spacing w:after="0" w:line="276" w:lineRule="auto"/>
              <w:rPr>
                <w:rFonts w:cs="Arial"/>
                <w:sz w:val="22"/>
              </w:rPr>
            </w:pPr>
            <w:r w:rsidRPr="00650141">
              <w:rPr>
                <w:rFonts w:cs="Arial"/>
                <w:b/>
                <w:bCs/>
                <w:sz w:val="22"/>
              </w:rPr>
              <w:t xml:space="preserve">nebo objem prostředků na realizaci pro rok </w:t>
            </w:r>
            <w:r w:rsidR="005F4CA0" w:rsidRPr="00650141">
              <w:rPr>
                <w:rFonts w:cs="Arial"/>
                <w:b/>
                <w:bCs/>
                <w:sz w:val="22"/>
              </w:rPr>
              <w:t>2023+</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CDBADA" w14:textId="50FEA304" w:rsidR="00C55760" w:rsidRPr="00650141" w:rsidRDefault="00C55760" w:rsidP="00D30727">
            <w:pPr>
              <w:spacing w:after="0" w:line="276" w:lineRule="auto"/>
              <w:rPr>
                <w:rFonts w:cs="Arial"/>
                <w:b/>
                <w:bCs/>
                <w:sz w:val="22"/>
              </w:rPr>
            </w:pPr>
            <w:r w:rsidRPr="00650141">
              <w:rPr>
                <w:rFonts w:cs="Arial"/>
                <w:b/>
                <w:bCs/>
                <w:sz w:val="22"/>
              </w:rPr>
              <w:t>2</w:t>
            </w:r>
            <w:r w:rsidR="005F4CA0" w:rsidRPr="00650141">
              <w:rPr>
                <w:rFonts w:cs="Arial"/>
                <w:b/>
                <w:bCs/>
                <w:sz w:val="22"/>
              </w:rPr>
              <w:t>023</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863D67" w14:textId="77777777" w:rsidR="00C55760" w:rsidRPr="00650141" w:rsidRDefault="00C55760" w:rsidP="00D30727">
            <w:pPr>
              <w:spacing w:after="0" w:line="276" w:lineRule="auto"/>
              <w:rPr>
                <w:rFonts w:cs="Arial"/>
                <w:bCs/>
                <w:sz w:val="22"/>
              </w:rPr>
            </w:pPr>
            <w:r w:rsidRPr="00650141">
              <w:rPr>
                <w:rFonts w:cs="Arial"/>
                <w:bCs/>
                <w:sz w:val="22"/>
              </w:rPr>
              <w:t>0 Kč</w:t>
            </w:r>
          </w:p>
        </w:tc>
      </w:tr>
      <w:tr w:rsidR="00C55760" w:rsidRPr="00E45B66" w14:paraId="11AE8BCE" w14:textId="77777777" w:rsidTr="18B26E2D">
        <w:trPr>
          <w:trHeight w:val="508"/>
        </w:trPr>
        <w:tc>
          <w:tcPr>
            <w:tcW w:w="2552" w:type="dxa"/>
            <w:vMerge/>
            <w:tcMar>
              <w:left w:w="108" w:type="dxa"/>
            </w:tcMar>
          </w:tcPr>
          <w:p w14:paraId="26ABEFD5" w14:textId="77777777" w:rsidR="00C55760" w:rsidRPr="00650141" w:rsidRDefault="00C55760" w:rsidP="00D30727">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1C887C" w14:textId="0DF9FA25" w:rsidR="00C55760" w:rsidRPr="00650141" w:rsidRDefault="00C55760" w:rsidP="00D30727">
            <w:pPr>
              <w:spacing w:after="0" w:line="276" w:lineRule="auto"/>
              <w:rPr>
                <w:rFonts w:cs="Arial"/>
                <w:b/>
                <w:bCs/>
                <w:sz w:val="22"/>
              </w:rPr>
            </w:pPr>
            <w:r w:rsidRPr="00650141">
              <w:rPr>
                <w:rFonts w:cs="Arial"/>
                <w:b/>
                <w:bCs/>
                <w:sz w:val="22"/>
              </w:rPr>
              <w:t>20</w:t>
            </w:r>
            <w:r w:rsidR="005F4CA0" w:rsidRPr="00650141">
              <w:rPr>
                <w:rFonts w:cs="Arial"/>
                <w:b/>
                <w:bCs/>
                <w:sz w:val="22"/>
              </w:rPr>
              <w:t>24+</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ACC92D" w14:textId="77777777" w:rsidR="00C55760" w:rsidRPr="00650141" w:rsidRDefault="00C55760" w:rsidP="00D30727">
            <w:pPr>
              <w:spacing w:after="0" w:line="276" w:lineRule="auto"/>
              <w:rPr>
                <w:rFonts w:cs="Arial"/>
                <w:bCs/>
                <w:sz w:val="22"/>
              </w:rPr>
            </w:pPr>
            <w:r w:rsidRPr="00650141">
              <w:rPr>
                <w:rFonts w:cs="Arial"/>
                <w:bCs/>
                <w:sz w:val="22"/>
              </w:rPr>
              <w:t>3 mil. Kč</w:t>
            </w:r>
          </w:p>
        </w:tc>
      </w:tr>
      <w:tr w:rsidR="00C55760" w:rsidRPr="00E45B66" w14:paraId="6ACB1E92" w14:textId="77777777" w:rsidTr="18B26E2D">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362A1C" w14:textId="77777777" w:rsidR="00C55760" w:rsidRPr="00C55760" w:rsidRDefault="00C55760" w:rsidP="00D30727">
            <w:pPr>
              <w:spacing w:after="0" w:line="276" w:lineRule="auto"/>
              <w:rPr>
                <w:rFonts w:cs="Arial"/>
                <w:bCs/>
                <w:sz w:val="22"/>
              </w:rPr>
            </w:pPr>
            <w:r w:rsidRPr="00C55760">
              <w:rPr>
                <w:rFonts w:cs="Arial"/>
                <w:b/>
                <w:bCs/>
                <w:sz w:val="22"/>
              </w:rPr>
              <w:t>Provozní náklady (odhad)</w:t>
            </w:r>
            <w:r w:rsidRPr="00C55760">
              <w:rPr>
                <w:rFonts w:cs="Arial"/>
                <w:bCs/>
                <w:sz w:val="22"/>
              </w:rPr>
              <w:t xml:space="preserve"> </w:t>
            </w:r>
            <w:r w:rsidRPr="00C55760">
              <w:rPr>
                <w:rFonts w:cs="Arial"/>
                <w:bCs/>
                <w:i/>
                <w:sz w:val="22"/>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FA70ED" w14:textId="77777777" w:rsidR="00C55760" w:rsidRPr="00C55760" w:rsidRDefault="00C55760" w:rsidP="00D30727">
            <w:pPr>
              <w:spacing w:after="0" w:line="276" w:lineRule="auto"/>
              <w:rPr>
                <w:rFonts w:cs="Arial"/>
                <w:bCs/>
                <w:sz w:val="22"/>
              </w:rPr>
            </w:pPr>
          </w:p>
        </w:tc>
      </w:tr>
    </w:tbl>
    <w:p w14:paraId="62EAB856" w14:textId="77777777" w:rsidR="00482DCD" w:rsidRDefault="00482DCD" w:rsidP="002C0E90">
      <w:pPr>
        <w:rPr>
          <w:rFonts w:cs="Arial"/>
        </w:rPr>
      </w:pPr>
    </w:p>
    <w:p w14:paraId="0192BC66" w14:textId="7941FAC4" w:rsidR="00B97562" w:rsidRDefault="00B97562" w:rsidP="00B97562">
      <w:pPr>
        <w:pStyle w:val="Nadpis2"/>
      </w:pPr>
      <w:bookmarkStart w:id="93" w:name="_Toc113364993"/>
      <w:bookmarkStart w:id="94" w:name="_Toc479589473"/>
      <w:bookmarkStart w:id="95" w:name="_Toc486595500"/>
      <w:r w:rsidRPr="00B97562">
        <w:t>E.3 Zvýšení atraktivity bydlení (a zajištění kvalitní občanské vybavenosti a atraktivní nabídky služeb)</w:t>
      </w:r>
      <w:bookmarkEnd w:id="93"/>
    </w:p>
    <w:p w14:paraId="541ED06D" w14:textId="4450C1C9" w:rsidR="00A94A77" w:rsidRDefault="00A94A77" w:rsidP="00A94A77">
      <w:pPr>
        <w:pStyle w:val="Nadpis3"/>
      </w:pPr>
      <w:bookmarkStart w:id="96" w:name="_Toc503539666"/>
      <w:bookmarkStart w:id="97" w:name="_Toc515874876"/>
      <w:bookmarkStart w:id="98" w:name="_Toc113364994"/>
      <w:r>
        <w:t>V</w:t>
      </w:r>
      <w:r w:rsidRPr="00A94A77">
        <w:t>.E.3.</w:t>
      </w:r>
      <w:r>
        <w:t>1</w:t>
      </w:r>
      <w:r w:rsidRPr="00A94A77">
        <w:t xml:space="preserve"> Komplexní obnova sídlišť</w:t>
      </w:r>
      <w:bookmarkEnd w:id="96"/>
      <w:bookmarkEnd w:id="97"/>
      <w:r>
        <w:t xml:space="preserve"> (</w:t>
      </w:r>
      <w:r w:rsidRPr="00A94A77">
        <w:t>Specifická podpora bydlení a bytové politiky</w:t>
      </w:r>
      <w:r>
        <w:t>)</w:t>
      </w:r>
      <w:bookmarkEnd w:id="98"/>
    </w:p>
    <w:tbl>
      <w:tblPr>
        <w:tblW w:w="9214" w:type="dxa"/>
        <w:tblInd w:w="-5"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47"/>
        <w:gridCol w:w="3449"/>
        <w:gridCol w:w="3118"/>
      </w:tblGrid>
      <w:tr w:rsidR="00796A1A" w:rsidRPr="00E45B66" w14:paraId="3F7E05E9" w14:textId="77777777" w:rsidTr="00796A1A">
        <w:trPr>
          <w:trHeight w:val="321"/>
        </w:trPr>
        <w:tc>
          <w:tcPr>
            <w:tcW w:w="264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6C1E7A6" w14:textId="77777777" w:rsidR="00796A1A" w:rsidRPr="00A94A77" w:rsidRDefault="00796A1A" w:rsidP="00796A1A">
            <w:pPr>
              <w:spacing w:after="0" w:line="276" w:lineRule="auto"/>
              <w:rPr>
                <w:rFonts w:cs="Arial"/>
                <w:b/>
                <w:bCs/>
                <w:sz w:val="22"/>
              </w:rPr>
            </w:pPr>
            <w:r w:rsidRPr="00A94A77">
              <w:rPr>
                <w:rFonts w:cs="Arial"/>
                <w:b/>
                <w:bCs/>
                <w:sz w:val="22"/>
              </w:rPr>
              <w:t>Úkol</w:t>
            </w:r>
          </w:p>
        </w:tc>
        <w:tc>
          <w:tcPr>
            <w:tcW w:w="6567"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7E09004" w14:textId="77777777" w:rsidR="00796A1A" w:rsidRPr="00A94A77" w:rsidRDefault="00796A1A" w:rsidP="00796A1A">
            <w:pPr>
              <w:spacing w:after="0" w:line="276" w:lineRule="auto"/>
              <w:jc w:val="both"/>
              <w:rPr>
                <w:rFonts w:eastAsia="Times New Roman" w:cs="Arial"/>
                <w:b/>
                <w:i/>
                <w:iCs/>
                <w:color w:val="000000"/>
                <w:sz w:val="22"/>
                <w:lang w:eastAsia="cs-CZ"/>
              </w:rPr>
            </w:pPr>
            <w:r w:rsidRPr="00A94A77">
              <w:rPr>
                <w:rFonts w:eastAsia="Times New Roman" w:cs="Arial"/>
                <w:b/>
                <w:i/>
                <w:iCs/>
                <w:color w:val="000000"/>
                <w:sz w:val="22"/>
                <w:lang w:eastAsia="cs-CZ"/>
              </w:rPr>
              <w:t>Vláda ČR ukládá:</w:t>
            </w:r>
          </w:p>
          <w:p w14:paraId="0D01B296" w14:textId="77777777" w:rsidR="00796A1A" w:rsidRPr="00A94A77" w:rsidRDefault="00796A1A" w:rsidP="00796A1A">
            <w:pPr>
              <w:spacing w:after="0" w:line="276" w:lineRule="auto"/>
              <w:jc w:val="both"/>
              <w:rPr>
                <w:rFonts w:eastAsia="Times New Roman" w:cs="Arial"/>
                <w:b/>
                <w:bCs/>
                <w:i/>
                <w:iCs/>
                <w:color w:val="000000"/>
                <w:sz w:val="22"/>
                <w:lang w:eastAsia="cs-CZ"/>
              </w:rPr>
            </w:pPr>
            <w:r w:rsidRPr="18B26E2D">
              <w:rPr>
                <w:rFonts w:eastAsia="Times New Roman" w:cs="Arial"/>
                <w:b/>
                <w:bCs/>
                <w:i/>
                <w:iCs/>
                <w:color w:val="000000" w:themeColor="text1"/>
                <w:sz w:val="22"/>
                <w:lang w:eastAsia="cs-CZ"/>
              </w:rPr>
              <w:t xml:space="preserve"> ministrov</w:t>
            </w:r>
            <w:r>
              <w:rPr>
                <w:rFonts w:eastAsia="Times New Roman" w:cs="Arial"/>
                <w:b/>
                <w:bCs/>
                <w:i/>
                <w:iCs/>
                <w:color w:val="000000" w:themeColor="text1"/>
                <w:sz w:val="22"/>
                <w:lang w:eastAsia="cs-CZ"/>
              </w:rPr>
              <w:t>i</w:t>
            </w:r>
            <w:r w:rsidRPr="18B26E2D">
              <w:rPr>
                <w:rFonts w:eastAsia="Times New Roman" w:cs="Arial"/>
                <w:b/>
                <w:bCs/>
                <w:i/>
                <w:iCs/>
                <w:color w:val="000000" w:themeColor="text1"/>
                <w:sz w:val="22"/>
                <w:lang w:eastAsia="cs-CZ"/>
              </w:rPr>
              <w:t xml:space="preserve"> pro místní rozvoj</w:t>
            </w:r>
          </w:p>
          <w:p w14:paraId="152CE2C3" w14:textId="4FDB5CE5" w:rsidR="00796A1A" w:rsidRPr="00564F5A" w:rsidRDefault="00796A1A" w:rsidP="00796A1A">
            <w:pPr>
              <w:spacing w:line="276" w:lineRule="auto"/>
              <w:jc w:val="both"/>
              <w:rPr>
                <w:rFonts w:cs="Arial"/>
                <w:bCs/>
                <w:i/>
                <w:sz w:val="22"/>
              </w:rPr>
            </w:pPr>
            <w:r>
              <w:rPr>
                <w:rFonts w:cs="Arial"/>
                <w:bCs/>
                <w:i/>
                <w:sz w:val="22"/>
              </w:rPr>
              <w:t xml:space="preserve">v souvislosti s plněním úkolů vládou schválené Koncepce bydlení ČR 2021+ a </w:t>
            </w:r>
            <w:r w:rsidRPr="00564F5A">
              <w:rPr>
                <w:rFonts w:cs="Arial"/>
                <w:bCs/>
                <w:i/>
                <w:sz w:val="22"/>
              </w:rPr>
              <w:t xml:space="preserve">v návaznosti na </w:t>
            </w:r>
            <w:r w:rsidRPr="00564F5A">
              <w:rPr>
                <w:rFonts w:cs="Arial"/>
                <w:b/>
                <w:i/>
                <w:sz w:val="22"/>
              </w:rPr>
              <w:t>regionální specifika smršťování měst</w:t>
            </w:r>
            <w:r w:rsidRPr="00564F5A">
              <w:rPr>
                <w:rFonts w:cs="Arial"/>
                <w:bCs/>
                <w:i/>
                <w:sz w:val="22"/>
              </w:rPr>
              <w:t xml:space="preserve"> – výstupy z TAČR ÉTA </w:t>
            </w:r>
            <w:r w:rsidRPr="00564F5A">
              <w:rPr>
                <w:rFonts w:cs="Arial"/>
                <w:b/>
                <w:i/>
                <w:sz w:val="22"/>
              </w:rPr>
              <w:t>Územní management smršťování měst</w:t>
            </w:r>
            <w:r w:rsidRPr="00564F5A">
              <w:rPr>
                <w:rFonts w:cs="Arial"/>
                <w:bCs/>
                <w:i/>
                <w:sz w:val="22"/>
              </w:rPr>
              <w:t xml:space="preserve"> dokončované</w:t>
            </w:r>
            <w:r w:rsidRPr="00564F5A">
              <w:rPr>
                <w:rFonts w:cs="Arial"/>
                <w:b/>
                <w:i/>
                <w:sz w:val="22"/>
              </w:rPr>
              <w:t xml:space="preserve"> certifikované metodiky MMR</w:t>
            </w:r>
            <w:r w:rsidRPr="00564F5A">
              <w:rPr>
                <w:rFonts w:cs="Arial"/>
                <w:bCs/>
                <w:i/>
                <w:sz w:val="22"/>
              </w:rPr>
              <w:t xml:space="preserve"> (12/2021) </w:t>
            </w:r>
          </w:p>
          <w:p w14:paraId="76040424" w14:textId="01AFC218" w:rsidR="00796A1A" w:rsidRDefault="00796A1A" w:rsidP="00796A1A">
            <w:pPr>
              <w:pStyle w:val="Odstavecseseznamem"/>
              <w:numPr>
                <w:ilvl w:val="0"/>
                <w:numId w:val="104"/>
              </w:numPr>
              <w:spacing w:after="0" w:line="276" w:lineRule="auto"/>
              <w:ind w:left="642" w:hanging="425"/>
              <w:jc w:val="both"/>
              <w:rPr>
                <w:rFonts w:cs="Arial"/>
                <w:bCs/>
                <w:i/>
                <w:sz w:val="22"/>
              </w:rPr>
            </w:pPr>
            <w:r>
              <w:rPr>
                <w:rFonts w:cs="Arial"/>
                <w:bCs/>
                <w:i/>
                <w:sz w:val="22"/>
              </w:rPr>
              <w:t>připravit koncept dotačního programu pro města a obce, který bude zaměřen na implementaci metodiky, zejm. na podporu pořízení nástrojů územního strategického plánování a bytové politiky měst a obcí jako předpokladů pro komplexní revitalizaci sídlišť: zahrnujících pořízení studií Plánů řízeného smršťování, Analýz ekonomické situace jednotlivých měst a vytvoření akvizičních strategií;</w:t>
            </w:r>
          </w:p>
          <w:p w14:paraId="131FC6DA" w14:textId="71A9D08B" w:rsidR="00796A1A" w:rsidRDefault="00796A1A" w:rsidP="00796A1A">
            <w:pPr>
              <w:pStyle w:val="Odstavecseseznamem"/>
              <w:numPr>
                <w:ilvl w:val="0"/>
                <w:numId w:val="104"/>
              </w:numPr>
              <w:spacing w:after="0" w:line="276" w:lineRule="auto"/>
              <w:ind w:left="642" w:hanging="425"/>
              <w:jc w:val="both"/>
              <w:rPr>
                <w:rFonts w:cs="Arial"/>
                <w:bCs/>
                <w:i/>
                <w:sz w:val="22"/>
              </w:rPr>
            </w:pPr>
            <w:r w:rsidRPr="004238B4">
              <w:rPr>
                <w:rFonts w:cs="Arial"/>
                <w:bCs/>
                <w:i/>
                <w:sz w:val="22"/>
              </w:rPr>
              <w:t xml:space="preserve">ověřit možnost vzniku nástroje na podporu strukturálně postižených regionů, resp. </w:t>
            </w:r>
            <w:r>
              <w:rPr>
                <w:rFonts w:cs="Arial"/>
                <w:bCs/>
                <w:i/>
                <w:sz w:val="22"/>
              </w:rPr>
              <w:t xml:space="preserve">měst a </w:t>
            </w:r>
            <w:r w:rsidRPr="004238B4">
              <w:rPr>
                <w:rFonts w:cs="Arial"/>
                <w:bCs/>
                <w:i/>
                <w:sz w:val="22"/>
              </w:rPr>
              <w:t>obcí v těchto krajích v</w:t>
            </w:r>
            <w:r>
              <w:rPr>
                <w:rFonts w:cs="Arial"/>
                <w:bCs/>
                <w:i/>
                <w:sz w:val="22"/>
              </w:rPr>
              <w:t> </w:t>
            </w:r>
            <w:r w:rsidRPr="004238B4">
              <w:rPr>
                <w:rFonts w:cs="Arial"/>
                <w:bCs/>
                <w:i/>
                <w:sz w:val="22"/>
              </w:rPr>
              <w:t>možnosti</w:t>
            </w:r>
            <w:r>
              <w:rPr>
                <w:rFonts w:cs="Arial"/>
                <w:bCs/>
                <w:i/>
                <w:sz w:val="22"/>
              </w:rPr>
              <w:t xml:space="preserve"> realizace akviziční strategie v souladu s metodikou (např. cíleného strategického a systematického výkupu části bytového fondu s cílem jeho stabilizace a rozvoje městského bydlení), </w:t>
            </w:r>
            <w:r w:rsidRPr="004238B4">
              <w:rPr>
                <w:rFonts w:cs="Arial"/>
                <w:bCs/>
                <w:i/>
                <w:sz w:val="22"/>
              </w:rPr>
              <w:t>odkupu bytů, a to i nad rámec programu Výstavba</w:t>
            </w:r>
            <w:r>
              <w:rPr>
                <w:rFonts w:cs="Arial"/>
                <w:bCs/>
                <w:i/>
                <w:sz w:val="22"/>
              </w:rPr>
              <w:t>;</w:t>
            </w:r>
          </w:p>
          <w:p w14:paraId="451C50B8" w14:textId="1565566F" w:rsidR="00796A1A" w:rsidRPr="00B7220F" w:rsidRDefault="00796A1A" w:rsidP="00796A1A">
            <w:pPr>
              <w:pStyle w:val="Odstavecseseznamem"/>
              <w:numPr>
                <w:ilvl w:val="0"/>
                <w:numId w:val="104"/>
              </w:numPr>
              <w:spacing w:after="0" w:line="276" w:lineRule="auto"/>
              <w:ind w:left="642" w:hanging="425"/>
              <w:jc w:val="both"/>
              <w:rPr>
                <w:rFonts w:cs="Arial"/>
                <w:bCs/>
                <w:i/>
                <w:sz w:val="22"/>
              </w:rPr>
            </w:pPr>
            <w:r w:rsidRPr="00B7220F">
              <w:rPr>
                <w:rFonts w:cs="Arial"/>
                <w:bCs/>
                <w:i/>
                <w:sz w:val="22"/>
              </w:rPr>
              <w:t>umožnit v rámci již existujících resortních programů směřujících k podpoře bydlení a jeho zkvalitňování specifické zvýhodnění projektů s realizací na území strukturálně postižených regionů. Regionální aspekt</w:t>
            </w:r>
            <w:r>
              <w:rPr>
                <w:rFonts w:cs="Arial"/>
                <w:bCs/>
                <w:i/>
                <w:sz w:val="22"/>
              </w:rPr>
              <w:t xml:space="preserve"> (vč. specifik smršťování měst)</w:t>
            </w:r>
            <w:r w:rsidRPr="00B7220F">
              <w:rPr>
                <w:rFonts w:cs="Arial"/>
                <w:bCs/>
                <w:i/>
                <w:sz w:val="22"/>
              </w:rPr>
              <w:t xml:space="preserve"> strukturálně postižených regionů zapracovat i do nově připravovaných resortních programů</w:t>
            </w:r>
            <w:r>
              <w:rPr>
                <w:rFonts w:cs="Arial"/>
                <w:bCs/>
                <w:i/>
                <w:sz w:val="22"/>
              </w:rPr>
              <w:t>;</w:t>
            </w:r>
            <w:r w:rsidRPr="00B7220F">
              <w:rPr>
                <w:rFonts w:cs="Arial"/>
                <w:bCs/>
                <w:i/>
                <w:sz w:val="22"/>
              </w:rPr>
              <w:t xml:space="preserve"> </w:t>
            </w:r>
          </w:p>
          <w:p w14:paraId="6A516D2C" w14:textId="77777777" w:rsidR="00796A1A" w:rsidRPr="00E54231" w:rsidRDefault="00796A1A" w:rsidP="00796A1A">
            <w:pPr>
              <w:pStyle w:val="Odstavecseseznamem"/>
              <w:numPr>
                <w:ilvl w:val="0"/>
                <w:numId w:val="104"/>
              </w:numPr>
              <w:spacing w:after="0" w:line="276" w:lineRule="auto"/>
              <w:ind w:left="642" w:hanging="425"/>
              <w:jc w:val="both"/>
              <w:rPr>
                <w:rFonts w:cs="Arial"/>
                <w:bCs/>
                <w:i/>
                <w:sz w:val="22"/>
              </w:rPr>
            </w:pPr>
            <w:r w:rsidRPr="00235ECB">
              <w:rPr>
                <w:rFonts w:cs="Arial"/>
                <w:bCs/>
                <w:i/>
                <w:sz w:val="22"/>
              </w:rPr>
              <w:t xml:space="preserve">ověřit </w:t>
            </w:r>
            <w:r w:rsidRPr="00E54231">
              <w:rPr>
                <w:rFonts w:cs="Arial"/>
                <w:bCs/>
                <w:i/>
                <w:sz w:val="22"/>
              </w:rPr>
              <w:t xml:space="preserve">možnost vzniku nástroje na podporu nájemního bydlení ve SPR </w:t>
            </w:r>
            <w:r w:rsidRPr="00E54231">
              <w:rPr>
                <w:rFonts w:eastAsia="Times New Roman" w:cs="Arial"/>
                <w:i/>
                <w:iCs/>
                <w:color w:val="000000"/>
                <w:sz w:val="22"/>
                <w:lang w:eastAsia="cs-CZ"/>
              </w:rPr>
              <w:t xml:space="preserve">(tj. KVK, ÚSK, MSK) </w:t>
            </w:r>
            <w:r w:rsidRPr="00E54231">
              <w:rPr>
                <w:rFonts w:cs="Arial"/>
                <w:bCs/>
                <w:i/>
                <w:sz w:val="22"/>
              </w:rPr>
              <w:t xml:space="preserve">nad rámec programu Výstavba </w:t>
            </w:r>
          </w:p>
          <w:p w14:paraId="50D61204" w14:textId="15252D3E" w:rsidR="00796A1A" w:rsidRPr="00A94A77" w:rsidRDefault="00796A1A" w:rsidP="00796A1A">
            <w:pPr>
              <w:pStyle w:val="Odstavecseseznamem"/>
              <w:numPr>
                <w:ilvl w:val="0"/>
                <w:numId w:val="104"/>
              </w:numPr>
              <w:spacing w:after="0" w:line="276" w:lineRule="auto"/>
              <w:ind w:left="642"/>
              <w:jc w:val="both"/>
              <w:rPr>
                <w:rFonts w:cs="Arial"/>
                <w:bCs/>
                <w:i/>
                <w:sz w:val="22"/>
              </w:rPr>
            </w:pPr>
            <w:r w:rsidRPr="00A94A77">
              <w:rPr>
                <w:rFonts w:eastAsia="Times New Roman" w:cs="Arial"/>
                <w:i/>
                <w:iCs/>
                <w:color w:val="000000"/>
                <w:sz w:val="22"/>
                <w:lang w:eastAsia="cs-CZ"/>
              </w:rPr>
              <w:t>v návaznosti na</w:t>
            </w:r>
            <w:r>
              <w:rPr>
                <w:rFonts w:eastAsia="Times New Roman" w:cs="Arial"/>
                <w:i/>
                <w:iCs/>
                <w:color w:val="000000"/>
                <w:sz w:val="22"/>
                <w:lang w:eastAsia="cs-CZ"/>
              </w:rPr>
              <w:t xml:space="preserve"> </w:t>
            </w:r>
            <w:r w:rsidRPr="00B7220F">
              <w:rPr>
                <w:rFonts w:eastAsia="Times New Roman" w:cs="Arial"/>
                <w:b/>
                <w:bCs/>
                <w:i/>
                <w:iCs/>
                <w:color w:val="000000"/>
                <w:sz w:val="22"/>
                <w:lang w:eastAsia="cs-CZ"/>
              </w:rPr>
              <w:t>regionální specifika nadprůměrného zastoupení sídlištní zástavby ve struktuře osídlení, jejich zranitelnosti a potřeb jejich systémové revitalizace</w:t>
            </w:r>
            <w:r w:rsidRPr="00B7220F">
              <w:rPr>
                <w:rStyle w:val="Znakapoznpodarou"/>
                <w:rFonts w:eastAsia="Times New Roman" w:cs="Arial"/>
                <w:b/>
                <w:bCs/>
                <w:i/>
                <w:iCs/>
                <w:color w:val="000000"/>
                <w:sz w:val="22"/>
                <w:lang w:eastAsia="cs-CZ"/>
              </w:rPr>
              <w:footnoteReference w:id="2"/>
            </w:r>
            <w:r w:rsidRPr="00B7220F">
              <w:rPr>
                <w:rFonts w:eastAsia="Times New Roman" w:cs="Arial"/>
                <w:b/>
                <w:bCs/>
                <w:i/>
                <w:iCs/>
                <w:color w:val="000000"/>
                <w:sz w:val="22"/>
                <w:lang w:eastAsia="cs-CZ"/>
              </w:rPr>
              <w:t>a adaptace na současné a budoucí potřeby společnosti</w:t>
            </w:r>
            <w:r>
              <w:rPr>
                <w:rFonts w:eastAsia="Times New Roman" w:cs="Arial"/>
                <w:i/>
                <w:iCs/>
                <w:color w:val="000000"/>
                <w:sz w:val="22"/>
                <w:lang w:eastAsia="cs-CZ"/>
              </w:rPr>
              <w:t xml:space="preserve"> a výstupy z  certifikované </w:t>
            </w:r>
            <w:r w:rsidRPr="00B7220F">
              <w:rPr>
                <w:rFonts w:eastAsia="Times New Roman" w:cs="Arial"/>
                <w:b/>
                <w:bCs/>
                <w:i/>
                <w:iCs/>
                <w:color w:val="000000"/>
                <w:sz w:val="22"/>
                <w:lang w:eastAsia="cs-CZ"/>
              </w:rPr>
              <w:t>metodiky MMR Revitalizace městských obytných celků sídlištního typu s důrazem na řešení prostorového uspořádání</w:t>
            </w:r>
            <w:r w:rsidRPr="00F57F83">
              <w:rPr>
                <w:rFonts w:eastAsia="Times New Roman" w:cs="Arial"/>
                <w:i/>
                <w:iCs/>
                <w:color w:val="000000"/>
                <w:sz w:val="22"/>
                <w:lang w:eastAsia="cs-CZ"/>
              </w:rPr>
              <w:t xml:space="preserve"> (01/2022</w:t>
            </w:r>
            <w:r>
              <w:rPr>
                <w:rFonts w:eastAsia="Times New Roman" w:cs="Arial"/>
                <w:i/>
                <w:iCs/>
                <w:color w:val="000000"/>
                <w:sz w:val="22"/>
                <w:lang w:eastAsia="cs-CZ"/>
              </w:rPr>
              <w:t>)</w:t>
            </w:r>
            <w:r w:rsidRPr="00A94A77">
              <w:rPr>
                <w:rFonts w:eastAsia="Times New Roman" w:cs="Arial"/>
                <w:i/>
                <w:iCs/>
                <w:color w:val="000000"/>
                <w:sz w:val="22"/>
                <w:lang w:eastAsia="cs-CZ"/>
              </w:rPr>
              <w:t xml:space="preserve"> připravit koncept dotačního programu pro </w:t>
            </w:r>
            <w:r>
              <w:rPr>
                <w:rFonts w:eastAsia="Times New Roman" w:cs="Arial"/>
                <w:i/>
                <w:iCs/>
                <w:color w:val="000000"/>
                <w:sz w:val="22"/>
                <w:lang w:eastAsia="cs-CZ"/>
              </w:rPr>
              <w:t xml:space="preserve">města a obce, zejm. velká a středně velká města, </w:t>
            </w:r>
            <w:r w:rsidRPr="00127BB3">
              <w:rPr>
                <w:rFonts w:eastAsia="Times New Roman" w:cs="Arial"/>
                <w:i/>
                <w:iCs/>
                <w:color w:val="000000"/>
                <w:sz w:val="22"/>
                <w:lang w:eastAsia="cs-CZ"/>
              </w:rPr>
              <w:t>nebo specifické zvýhodnění SPR (tj. KVK, ÚSK, MSK) v rámci připravovaného programu,</w:t>
            </w:r>
            <w:r>
              <w:rPr>
                <w:rFonts w:eastAsia="Times New Roman" w:cs="Arial"/>
                <w:i/>
                <w:iCs/>
                <w:color w:val="000000"/>
                <w:sz w:val="22"/>
                <w:lang w:eastAsia="cs-CZ"/>
              </w:rPr>
              <w:t xml:space="preserve"> </w:t>
            </w:r>
            <w:r w:rsidRPr="00A94A77">
              <w:rPr>
                <w:rFonts w:eastAsia="Times New Roman" w:cs="Arial"/>
                <w:i/>
                <w:iCs/>
                <w:color w:val="000000"/>
                <w:sz w:val="22"/>
                <w:lang w:eastAsia="cs-CZ"/>
              </w:rPr>
              <w:t>který bude zaměřen na</w:t>
            </w:r>
            <w:r>
              <w:rPr>
                <w:rFonts w:eastAsia="Times New Roman" w:cs="Arial"/>
                <w:i/>
                <w:iCs/>
                <w:color w:val="000000"/>
                <w:sz w:val="22"/>
                <w:lang w:eastAsia="cs-CZ"/>
              </w:rPr>
              <w:t xml:space="preserve"> implementaci metodiky </w:t>
            </w:r>
            <w:r w:rsidRPr="00C33880">
              <w:rPr>
                <w:rFonts w:eastAsia="Times New Roman" w:cs="Arial"/>
                <w:i/>
                <w:iCs/>
                <w:color w:val="000000"/>
                <w:sz w:val="22"/>
                <w:lang w:eastAsia="cs-CZ"/>
              </w:rPr>
              <w:t>řešení komplexních projektů revitalizace obytných celků sídlištního typu včetně šíření příkladů dobré praxe; příprava nového programu podpory zaměřeného na komplexní revitalizaci obytných souborů sídlištního typu s využitím nové metodiky a poznatků z vyhodnocení Sčítání lidí domů a bytů 2021</w:t>
            </w:r>
            <w:r>
              <w:rPr>
                <w:rStyle w:val="Znakapoznpodarou"/>
                <w:rFonts w:eastAsia="Times New Roman" w:cs="Arial"/>
                <w:i/>
                <w:iCs/>
                <w:color w:val="000000"/>
                <w:sz w:val="22"/>
                <w:lang w:eastAsia="cs-CZ"/>
              </w:rPr>
              <w:footnoteReference w:id="3"/>
            </w:r>
            <w:r>
              <w:rPr>
                <w:rFonts w:eastAsia="Times New Roman" w:cs="Arial"/>
                <w:i/>
                <w:iCs/>
                <w:color w:val="000000"/>
                <w:sz w:val="22"/>
                <w:lang w:eastAsia="cs-CZ"/>
              </w:rPr>
              <w:t xml:space="preserve"> -</w:t>
            </w:r>
            <w:r w:rsidRPr="00A94A77">
              <w:rPr>
                <w:rFonts w:eastAsia="Times New Roman" w:cs="Arial"/>
                <w:i/>
                <w:iCs/>
                <w:color w:val="000000"/>
                <w:sz w:val="22"/>
                <w:lang w:eastAsia="cs-CZ"/>
              </w:rPr>
              <w:t xml:space="preserve"> podporu komplexní obnovy vybraných sídlišť a tento koncept předložit vládě k projednání.</w:t>
            </w:r>
          </w:p>
        </w:tc>
      </w:tr>
      <w:tr w:rsidR="00796A1A" w:rsidRPr="00E45B66" w14:paraId="459ECD62" w14:textId="77777777" w:rsidTr="00796A1A">
        <w:trPr>
          <w:trHeight w:val="321"/>
        </w:trPr>
        <w:tc>
          <w:tcPr>
            <w:tcW w:w="264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vAlign w:val="center"/>
          </w:tcPr>
          <w:p w14:paraId="60B5890B" w14:textId="77777777" w:rsidR="00796A1A" w:rsidRPr="00A94A77" w:rsidRDefault="00796A1A" w:rsidP="00796A1A">
            <w:pPr>
              <w:spacing w:after="0" w:line="276" w:lineRule="auto"/>
              <w:rPr>
                <w:rFonts w:eastAsia="Times New Roman" w:cs="Arial"/>
                <w:b/>
                <w:bCs/>
                <w:color w:val="000000"/>
                <w:sz w:val="22"/>
                <w:lang w:eastAsia="cs-CZ"/>
              </w:rPr>
            </w:pPr>
            <w:r w:rsidRPr="00A94A77">
              <w:rPr>
                <w:rFonts w:eastAsia="Times New Roman" w:cs="Arial"/>
                <w:b/>
                <w:bCs/>
                <w:color w:val="000000"/>
                <w:sz w:val="22"/>
                <w:lang w:eastAsia="cs-CZ"/>
              </w:rPr>
              <w:t>Pilíř/pilíře</w:t>
            </w:r>
          </w:p>
        </w:tc>
        <w:tc>
          <w:tcPr>
            <w:tcW w:w="6567"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vAlign w:val="center"/>
          </w:tcPr>
          <w:p w14:paraId="2F575D30" w14:textId="77777777" w:rsidR="00796A1A" w:rsidRPr="00A94A77" w:rsidRDefault="00796A1A" w:rsidP="00796A1A">
            <w:pPr>
              <w:spacing w:after="0" w:line="276" w:lineRule="auto"/>
              <w:rPr>
                <w:rFonts w:cs="Arial"/>
                <w:sz w:val="22"/>
              </w:rPr>
            </w:pPr>
            <w:r w:rsidRPr="00A94A77">
              <w:rPr>
                <w:rFonts w:cs="Arial"/>
                <w:sz w:val="22"/>
              </w:rPr>
              <w:t>Pilíř E – Sociální stabilizace</w:t>
            </w:r>
          </w:p>
        </w:tc>
      </w:tr>
      <w:tr w:rsidR="00796A1A" w:rsidRPr="00E45B66" w14:paraId="63370668" w14:textId="77777777" w:rsidTr="00796A1A">
        <w:trPr>
          <w:trHeight w:val="321"/>
        </w:trPr>
        <w:tc>
          <w:tcPr>
            <w:tcW w:w="264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vAlign w:val="center"/>
          </w:tcPr>
          <w:p w14:paraId="783A055C" w14:textId="77777777" w:rsidR="00796A1A" w:rsidRPr="00A94A77" w:rsidRDefault="00796A1A" w:rsidP="00796A1A">
            <w:pPr>
              <w:spacing w:after="0" w:line="276" w:lineRule="auto"/>
              <w:rPr>
                <w:rFonts w:cs="Arial"/>
                <w:b/>
                <w:bCs/>
                <w:sz w:val="22"/>
              </w:rPr>
            </w:pPr>
            <w:r w:rsidRPr="00A94A77">
              <w:rPr>
                <w:rFonts w:eastAsia="Times New Roman" w:cs="Arial"/>
                <w:b/>
                <w:bCs/>
                <w:color w:val="000000"/>
                <w:sz w:val="22"/>
                <w:lang w:eastAsia="cs-CZ"/>
              </w:rPr>
              <w:t>Strategický cíl/cíle</w:t>
            </w:r>
          </w:p>
        </w:tc>
        <w:tc>
          <w:tcPr>
            <w:tcW w:w="6567"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vAlign w:val="center"/>
          </w:tcPr>
          <w:p w14:paraId="64EC95AD" w14:textId="77777777" w:rsidR="00796A1A" w:rsidRPr="00A94A77" w:rsidRDefault="00796A1A" w:rsidP="00796A1A">
            <w:pPr>
              <w:spacing w:after="0" w:line="276" w:lineRule="auto"/>
              <w:jc w:val="both"/>
              <w:rPr>
                <w:rFonts w:cs="Arial"/>
                <w:sz w:val="22"/>
              </w:rPr>
            </w:pPr>
            <w:r w:rsidRPr="00A94A77">
              <w:rPr>
                <w:rFonts w:cs="Arial"/>
                <w:sz w:val="22"/>
              </w:rPr>
              <w:t>II_E./II_E.3 Zvýšení atraktivity bydlení (a zajištění kvalitní občanské vybavenosti a atraktivní nabídky služeb)</w:t>
            </w:r>
          </w:p>
        </w:tc>
      </w:tr>
      <w:tr w:rsidR="00796A1A" w:rsidRPr="00E45B66" w14:paraId="6FE9DD3D" w14:textId="77777777" w:rsidTr="00796A1A">
        <w:trPr>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FDA796" w14:textId="77777777" w:rsidR="00796A1A" w:rsidRPr="00A94A77" w:rsidRDefault="00796A1A" w:rsidP="00796A1A">
            <w:pPr>
              <w:spacing w:after="0" w:line="276" w:lineRule="auto"/>
              <w:rPr>
                <w:rFonts w:cs="Arial"/>
                <w:b/>
                <w:bCs/>
                <w:sz w:val="22"/>
              </w:rPr>
            </w:pPr>
            <w:r w:rsidRPr="18B26E2D">
              <w:rPr>
                <w:rFonts w:cs="Arial"/>
                <w:b/>
                <w:bCs/>
                <w:sz w:val="22"/>
              </w:rPr>
              <w:t>Oblast změn – indikátory</w:t>
            </w:r>
          </w:p>
        </w:tc>
        <w:tc>
          <w:tcPr>
            <w:tcW w:w="656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12FD3C" w14:textId="77777777" w:rsidR="00796A1A" w:rsidRPr="00A94A77" w:rsidRDefault="00796A1A" w:rsidP="00796A1A">
            <w:pPr>
              <w:spacing w:after="0" w:line="276" w:lineRule="auto"/>
              <w:jc w:val="both"/>
              <w:rPr>
                <w:rFonts w:cs="Arial"/>
                <w:bCs/>
                <w:sz w:val="22"/>
              </w:rPr>
            </w:pPr>
            <w:r w:rsidRPr="00A94A77">
              <w:rPr>
                <w:rFonts w:cs="Arial"/>
                <w:bCs/>
                <w:color w:val="000000" w:themeColor="text1"/>
                <w:sz w:val="22"/>
              </w:rPr>
              <w:t xml:space="preserve">Níže jsou uvedeny změny a indikátory, které budou předmětem hodnocení </w:t>
            </w:r>
            <w:r>
              <w:rPr>
                <w:rFonts w:cs="Arial"/>
                <w:bCs/>
                <w:color w:val="000000" w:themeColor="text1"/>
                <w:sz w:val="22"/>
              </w:rPr>
              <w:t>souvisejících dotačních titulů</w:t>
            </w:r>
            <w:r w:rsidRPr="00A94A77">
              <w:rPr>
                <w:rFonts w:cs="Arial"/>
                <w:bCs/>
                <w:color w:val="000000" w:themeColor="text1"/>
                <w:sz w:val="22"/>
              </w:rPr>
              <w:t>. Naplnění tohoto opatření přinese jako základní indikátor vytvoření uvedeného dotačního titulu</w:t>
            </w:r>
            <w:r>
              <w:rPr>
                <w:rFonts w:cs="Arial"/>
                <w:bCs/>
                <w:color w:val="000000" w:themeColor="text1"/>
                <w:sz w:val="22"/>
              </w:rPr>
              <w:t>, resp.  zajištění specifického zvýhodnění pro strukturálně postižené regiony</w:t>
            </w:r>
            <w:r w:rsidRPr="00A94A77">
              <w:rPr>
                <w:rFonts w:cs="Arial"/>
                <w:bCs/>
                <w:sz w:val="22"/>
              </w:rPr>
              <w:t>:</w:t>
            </w:r>
          </w:p>
          <w:p w14:paraId="2989B52C" w14:textId="77777777" w:rsidR="00796A1A" w:rsidRPr="00A94A77" w:rsidRDefault="00796A1A" w:rsidP="00796A1A">
            <w:pPr>
              <w:spacing w:after="0" w:line="276" w:lineRule="auto"/>
              <w:rPr>
                <w:rFonts w:cs="Arial"/>
                <w:sz w:val="22"/>
              </w:rPr>
            </w:pPr>
            <w:r w:rsidRPr="00A94A77">
              <w:rPr>
                <w:rFonts w:cs="Arial"/>
                <w:bCs/>
                <w:sz w:val="22"/>
              </w:rPr>
              <w:t>E.3 - Změny:</w:t>
            </w:r>
          </w:p>
          <w:p w14:paraId="22F832AD" w14:textId="77777777" w:rsidR="00796A1A" w:rsidRPr="00874B16" w:rsidRDefault="00796A1A" w:rsidP="00796A1A">
            <w:pPr>
              <w:pStyle w:val="Odstavecseseznamem"/>
              <w:numPr>
                <w:ilvl w:val="0"/>
                <w:numId w:val="2"/>
              </w:numPr>
              <w:spacing w:after="0" w:line="276" w:lineRule="auto"/>
              <w:jc w:val="both"/>
              <w:rPr>
                <w:rFonts w:cs="Arial"/>
                <w:sz w:val="22"/>
              </w:rPr>
            </w:pPr>
            <w:r>
              <w:t>implementace principů sociálního bydlení do bytové politiky měst a obcí</w:t>
            </w:r>
            <w:r w:rsidRPr="00874B16">
              <w:rPr>
                <w:rFonts w:cs="Arial"/>
                <w:sz w:val="22"/>
              </w:rPr>
              <w:t xml:space="preserve"> </w:t>
            </w:r>
          </w:p>
          <w:p w14:paraId="26BCDA96" w14:textId="77777777" w:rsidR="00796A1A" w:rsidRPr="00874B16" w:rsidRDefault="00796A1A" w:rsidP="00796A1A">
            <w:pPr>
              <w:pStyle w:val="Odstavecseseznamem"/>
              <w:numPr>
                <w:ilvl w:val="0"/>
                <w:numId w:val="2"/>
              </w:numPr>
              <w:spacing w:after="0" w:line="276" w:lineRule="auto"/>
              <w:jc w:val="both"/>
              <w:rPr>
                <w:rFonts w:cs="Arial"/>
                <w:sz w:val="22"/>
              </w:rPr>
            </w:pPr>
            <w:r w:rsidRPr="00874B16">
              <w:rPr>
                <w:rFonts w:cs="Arial"/>
                <w:sz w:val="22"/>
              </w:rPr>
              <w:t xml:space="preserve">zvýšení kapacit dostupného (podporovaného) bydlení </w:t>
            </w:r>
          </w:p>
          <w:p w14:paraId="361A67C3" w14:textId="737DBBBD" w:rsidR="00796A1A" w:rsidRPr="00874B16" w:rsidRDefault="00796A1A" w:rsidP="00796A1A">
            <w:pPr>
              <w:pStyle w:val="Odstavecseseznamem"/>
              <w:numPr>
                <w:ilvl w:val="0"/>
                <w:numId w:val="2"/>
              </w:numPr>
              <w:spacing w:after="0" w:line="276" w:lineRule="auto"/>
              <w:jc w:val="both"/>
              <w:rPr>
                <w:rFonts w:cs="Arial"/>
                <w:sz w:val="22"/>
              </w:rPr>
            </w:pPr>
            <w:r w:rsidRPr="00874B16">
              <w:rPr>
                <w:rFonts w:cs="Arial"/>
                <w:sz w:val="22"/>
              </w:rPr>
              <w:t xml:space="preserve">regenerace </w:t>
            </w:r>
            <w:r>
              <w:rPr>
                <w:rFonts w:cs="Arial"/>
                <w:sz w:val="22"/>
              </w:rPr>
              <w:t>bytových</w:t>
            </w:r>
            <w:r w:rsidR="006E2DCB">
              <w:rPr>
                <w:rFonts w:cs="Arial"/>
                <w:sz w:val="22"/>
              </w:rPr>
              <w:t xml:space="preserve"> (zejména panelových)</w:t>
            </w:r>
            <w:r>
              <w:rPr>
                <w:rFonts w:cs="Arial"/>
                <w:sz w:val="22"/>
              </w:rPr>
              <w:t xml:space="preserve"> </w:t>
            </w:r>
            <w:r w:rsidRPr="00874B16">
              <w:rPr>
                <w:rFonts w:cs="Arial"/>
                <w:sz w:val="22"/>
              </w:rPr>
              <w:t xml:space="preserve">domů, rekultivace </w:t>
            </w:r>
            <w:r>
              <w:rPr>
                <w:rFonts w:cs="Arial"/>
                <w:sz w:val="22"/>
              </w:rPr>
              <w:t xml:space="preserve">sídlištního prostorového </w:t>
            </w:r>
            <w:r w:rsidRPr="00874B16">
              <w:rPr>
                <w:rFonts w:cs="Arial"/>
                <w:sz w:val="22"/>
              </w:rPr>
              <w:t xml:space="preserve">území </w:t>
            </w:r>
          </w:p>
          <w:p w14:paraId="2E0B7151" w14:textId="77777777" w:rsidR="00796A1A" w:rsidRPr="00E54231" w:rsidRDefault="00796A1A" w:rsidP="00796A1A">
            <w:pPr>
              <w:pStyle w:val="Odstavecseseznamem"/>
              <w:numPr>
                <w:ilvl w:val="0"/>
                <w:numId w:val="2"/>
              </w:numPr>
              <w:spacing w:after="0" w:line="276" w:lineRule="auto"/>
              <w:jc w:val="both"/>
              <w:rPr>
                <w:rFonts w:cs="Arial"/>
                <w:sz w:val="24"/>
              </w:rPr>
            </w:pPr>
            <w:r w:rsidRPr="00E54231">
              <w:rPr>
                <w:sz w:val="22"/>
              </w:rPr>
              <w:t>zajištění koordinovaného přístupu vlastníků budov a obcí/měst při obnově či modernizaci vybraných sídlištních celků včetně obnovy souvisejícího veřejného prostoru</w:t>
            </w:r>
          </w:p>
          <w:p w14:paraId="0807033A" w14:textId="77777777" w:rsidR="00796A1A" w:rsidRPr="00A94A77" w:rsidRDefault="00796A1A" w:rsidP="00796A1A">
            <w:pPr>
              <w:pStyle w:val="Odstavecseseznamem"/>
              <w:numPr>
                <w:ilvl w:val="0"/>
                <w:numId w:val="2"/>
              </w:numPr>
              <w:spacing w:after="0" w:line="276" w:lineRule="auto"/>
              <w:jc w:val="both"/>
              <w:rPr>
                <w:rFonts w:cs="Arial"/>
                <w:sz w:val="22"/>
              </w:rPr>
            </w:pPr>
            <w:r>
              <w:rPr>
                <w:rFonts w:cs="Arial"/>
                <w:sz w:val="22"/>
              </w:rPr>
              <w:t xml:space="preserve">zvýšení </w:t>
            </w:r>
            <w:r w:rsidRPr="00A94A77">
              <w:rPr>
                <w:rFonts w:cs="Arial"/>
                <w:sz w:val="22"/>
              </w:rPr>
              <w:t>kvalit</w:t>
            </w:r>
            <w:r>
              <w:rPr>
                <w:rFonts w:cs="Arial"/>
                <w:sz w:val="22"/>
              </w:rPr>
              <w:t>y</w:t>
            </w:r>
            <w:r w:rsidRPr="00A94A77">
              <w:rPr>
                <w:rFonts w:cs="Arial"/>
                <w:sz w:val="22"/>
              </w:rPr>
              <w:t xml:space="preserve"> občanské vybavenosti v dotčených územích, a to veřejn</w:t>
            </w:r>
            <w:r>
              <w:rPr>
                <w:rFonts w:cs="Arial"/>
                <w:sz w:val="22"/>
              </w:rPr>
              <w:t>ých</w:t>
            </w:r>
            <w:r w:rsidRPr="00A94A77">
              <w:rPr>
                <w:rFonts w:cs="Arial"/>
                <w:sz w:val="22"/>
              </w:rPr>
              <w:t xml:space="preserve"> služ</w:t>
            </w:r>
            <w:r>
              <w:rPr>
                <w:rFonts w:cs="Arial"/>
                <w:sz w:val="22"/>
              </w:rPr>
              <w:t>e</w:t>
            </w:r>
            <w:r w:rsidRPr="00A94A77">
              <w:rPr>
                <w:rFonts w:cs="Arial"/>
                <w:sz w:val="22"/>
              </w:rPr>
              <w:t>b a infrastruktur</w:t>
            </w:r>
            <w:r>
              <w:rPr>
                <w:rFonts w:cs="Arial"/>
                <w:sz w:val="22"/>
              </w:rPr>
              <w:t>y</w:t>
            </w:r>
            <w:r w:rsidRPr="00A94A77">
              <w:rPr>
                <w:rFonts w:cs="Arial"/>
                <w:sz w:val="22"/>
              </w:rPr>
              <w:t xml:space="preserve"> přímo v důsledku intervencí.</w:t>
            </w:r>
          </w:p>
          <w:p w14:paraId="10137089" w14:textId="77777777" w:rsidR="00796A1A" w:rsidRPr="00A94A77" w:rsidRDefault="00796A1A" w:rsidP="00796A1A">
            <w:pPr>
              <w:pStyle w:val="Odstavecseseznamem"/>
              <w:numPr>
                <w:ilvl w:val="0"/>
                <w:numId w:val="2"/>
              </w:numPr>
              <w:spacing w:after="0" w:line="276" w:lineRule="auto"/>
              <w:jc w:val="both"/>
              <w:rPr>
                <w:rFonts w:cs="Arial"/>
                <w:sz w:val="22"/>
              </w:rPr>
            </w:pPr>
            <w:r w:rsidRPr="00A94A77">
              <w:rPr>
                <w:rFonts w:cs="Arial"/>
                <w:sz w:val="22"/>
              </w:rPr>
              <w:t xml:space="preserve">zlepší se kvalita, atraktivita a konkurenceschopnost soukromých služeb a občanské vybavenosti, které budou v těchto územích poskytovány, budou vznikat nové. </w:t>
            </w:r>
          </w:p>
          <w:p w14:paraId="54D0EE8B" w14:textId="77777777" w:rsidR="00796A1A" w:rsidRPr="00A94A77" w:rsidRDefault="00796A1A" w:rsidP="00796A1A">
            <w:pPr>
              <w:spacing w:before="240" w:after="0" w:line="276" w:lineRule="auto"/>
              <w:rPr>
                <w:rFonts w:cs="Arial"/>
                <w:sz w:val="22"/>
              </w:rPr>
            </w:pPr>
            <w:r w:rsidRPr="00A94A77">
              <w:rPr>
                <w:rFonts w:cs="Arial"/>
                <w:bCs/>
                <w:sz w:val="22"/>
              </w:rPr>
              <w:t>E.3 - Indikátory:</w:t>
            </w:r>
          </w:p>
          <w:p w14:paraId="6E5C1BDE" w14:textId="77777777" w:rsidR="00796A1A" w:rsidRDefault="00796A1A" w:rsidP="00796A1A">
            <w:pPr>
              <w:pStyle w:val="Default"/>
              <w:jc w:val="both"/>
              <w:rPr>
                <w:color w:val="auto"/>
              </w:rPr>
            </w:pPr>
          </w:p>
          <w:p w14:paraId="5EA5F787" w14:textId="6F9F1C43" w:rsidR="00796A1A" w:rsidRPr="00090B03" w:rsidRDefault="00796A1A" w:rsidP="00796A1A">
            <w:pPr>
              <w:pStyle w:val="Odstavecseseznamem"/>
              <w:numPr>
                <w:ilvl w:val="0"/>
                <w:numId w:val="2"/>
              </w:numPr>
              <w:spacing w:after="0" w:line="276" w:lineRule="auto"/>
              <w:jc w:val="both"/>
              <w:rPr>
                <w:rFonts w:cs="Arial"/>
                <w:sz w:val="22"/>
              </w:rPr>
            </w:pPr>
            <w:r w:rsidRPr="00090B03">
              <w:rPr>
                <w:rFonts w:cs="Arial"/>
                <w:sz w:val="22"/>
              </w:rPr>
              <w:t>počet lidí, kteří nově získali standardní bydlení</w:t>
            </w:r>
            <w:r w:rsidR="00650141">
              <w:rPr>
                <w:rFonts w:cs="Arial"/>
                <w:sz w:val="22"/>
              </w:rPr>
              <w:t xml:space="preserve"> </w:t>
            </w:r>
            <w:r>
              <w:rPr>
                <w:rFonts w:cs="Arial"/>
                <w:sz w:val="22"/>
              </w:rPr>
              <w:t>(tj. počet lidí žijících v bytech)</w:t>
            </w:r>
            <w:r w:rsidRPr="00090B03">
              <w:rPr>
                <w:rFonts w:cs="Arial"/>
                <w:sz w:val="22"/>
              </w:rPr>
              <w:t xml:space="preserve"> </w:t>
            </w:r>
          </w:p>
          <w:p w14:paraId="2015D4D4" w14:textId="77777777" w:rsidR="00796A1A" w:rsidRPr="00090B03" w:rsidRDefault="00796A1A" w:rsidP="00796A1A">
            <w:pPr>
              <w:pStyle w:val="Odstavecseseznamem"/>
              <w:numPr>
                <w:ilvl w:val="0"/>
                <w:numId w:val="2"/>
              </w:numPr>
              <w:spacing w:after="0" w:line="276" w:lineRule="auto"/>
              <w:jc w:val="both"/>
              <w:rPr>
                <w:rFonts w:cs="Arial"/>
                <w:sz w:val="22"/>
              </w:rPr>
            </w:pPr>
            <w:r w:rsidRPr="00090B03">
              <w:rPr>
                <w:rFonts w:cs="Arial"/>
                <w:sz w:val="22"/>
              </w:rPr>
              <w:t xml:space="preserve">kapacita dostupných (podporovaných) bytů </w:t>
            </w:r>
          </w:p>
          <w:p w14:paraId="00929A3E" w14:textId="77777777" w:rsidR="00796A1A" w:rsidRPr="00090B03" w:rsidRDefault="00796A1A" w:rsidP="00796A1A">
            <w:pPr>
              <w:pStyle w:val="Odstavecseseznamem"/>
              <w:numPr>
                <w:ilvl w:val="0"/>
                <w:numId w:val="2"/>
              </w:numPr>
              <w:spacing w:after="0" w:line="276" w:lineRule="auto"/>
              <w:jc w:val="both"/>
              <w:rPr>
                <w:rFonts w:cs="Arial"/>
                <w:sz w:val="22"/>
              </w:rPr>
            </w:pPr>
            <w:r w:rsidRPr="00090B03">
              <w:rPr>
                <w:rFonts w:cs="Arial"/>
                <w:sz w:val="22"/>
              </w:rPr>
              <w:t xml:space="preserve">počet regenerovaných bytů </w:t>
            </w:r>
          </w:p>
          <w:p w14:paraId="1333EC1B" w14:textId="77777777" w:rsidR="00796A1A" w:rsidRPr="00A94A77" w:rsidRDefault="00796A1A" w:rsidP="00796A1A">
            <w:pPr>
              <w:pStyle w:val="Odstavecseseznamem"/>
              <w:numPr>
                <w:ilvl w:val="0"/>
                <w:numId w:val="2"/>
              </w:numPr>
              <w:spacing w:after="0" w:line="276" w:lineRule="auto"/>
              <w:jc w:val="both"/>
              <w:rPr>
                <w:rFonts w:cs="Arial"/>
                <w:sz w:val="22"/>
              </w:rPr>
            </w:pPr>
            <w:r w:rsidRPr="00A94A77">
              <w:rPr>
                <w:rFonts w:cs="Arial"/>
                <w:sz w:val="22"/>
              </w:rPr>
              <w:t>počet soukromých služeb a vybavenosti v území, které vzniknou bez veřejné podpory v důsledku komplexní obnovy daného území;</w:t>
            </w:r>
          </w:p>
          <w:p w14:paraId="49F58866" w14:textId="77777777" w:rsidR="00796A1A" w:rsidRPr="00A94A77" w:rsidRDefault="00796A1A" w:rsidP="00796A1A">
            <w:pPr>
              <w:pStyle w:val="Odstavecseseznamem"/>
              <w:numPr>
                <w:ilvl w:val="0"/>
                <w:numId w:val="2"/>
              </w:numPr>
              <w:spacing w:after="0" w:line="276" w:lineRule="auto"/>
              <w:jc w:val="both"/>
              <w:rPr>
                <w:rFonts w:cs="Arial"/>
                <w:sz w:val="22"/>
              </w:rPr>
            </w:pPr>
            <w:r w:rsidRPr="00A94A77">
              <w:rPr>
                <w:rFonts w:cs="Arial"/>
                <w:sz w:val="22"/>
              </w:rPr>
              <w:t>druhová pestrost soukromých služeb a vybavenosti v území, které vzniknou bez veřejné podpory v důsledku komplexní obnovy daného území;</w:t>
            </w:r>
          </w:p>
          <w:p w14:paraId="6B7E860F" w14:textId="77777777" w:rsidR="00796A1A" w:rsidRPr="00A94A77" w:rsidRDefault="00796A1A" w:rsidP="00796A1A">
            <w:pPr>
              <w:pStyle w:val="Odstavecseseznamem"/>
              <w:numPr>
                <w:ilvl w:val="0"/>
                <w:numId w:val="2"/>
              </w:numPr>
              <w:spacing w:after="0" w:line="276" w:lineRule="auto"/>
              <w:jc w:val="both"/>
              <w:rPr>
                <w:rFonts w:cs="Arial"/>
                <w:sz w:val="22"/>
              </w:rPr>
            </w:pPr>
            <w:r w:rsidRPr="00A94A77">
              <w:rPr>
                <w:rFonts w:cs="Arial"/>
                <w:sz w:val="22"/>
              </w:rPr>
              <w:t xml:space="preserve">počet komunitních, veřejně přístupných zařízení či prostor pro komunitně organizované činnosti a rozsah aktivit, které se v nich odehrávají (počet účastníků, pestrost aktivit, vytíženost). </w:t>
            </w:r>
          </w:p>
        </w:tc>
      </w:tr>
      <w:tr w:rsidR="00796A1A" w:rsidRPr="00E45B66" w14:paraId="0FFE90FE" w14:textId="77777777" w:rsidTr="00796A1A">
        <w:trPr>
          <w:trHeight w:val="615"/>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D96DA9" w14:textId="77777777" w:rsidR="00796A1A" w:rsidRPr="00A94A77" w:rsidRDefault="00796A1A" w:rsidP="00796A1A">
            <w:pPr>
              <w:spacing w:after="0" w:line="276" w:lineRule="auto"/>
              <w:rPr>
                <w:rFonts w:cs="Arial"/>
                <w:b/>
                <w:bCs/>
                <w:i/>
                <w:sz w:val="22"/>
              </w:rPr>
            </w:pPr>
            <w:r w:rsidRPr="00A94A77">
              <w:rPr>
                <w:rFonts w:cs="Arial"/>
                <w:b/>
                <w:bCs/>
                <w:sz w:val="22"/>
              </w:rPr>
              <w:t xml:space="preserve">Název opatření/programu </w:t>
            </w:r>
          </w:p>
        </w:tc>
        <w:tc>
          <w:tcPr>
            <w:tcW w:w="656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550DA04" w14:textId="77777777" w:rsidR="00796A1A" w:rsidRPr="00805F2A" w:rsidRDefault="00796A1A" w:rsidP="00796A1A">
            <w:pPr>
              <w:spacing w:line="276" w:lineRule="auto"/>
              <w:jc w:val="both"/>
              <w:rPr>
                <w:rFonts w:cs="Arial"/>
                <w:b/>
                <w:sz w:val="22"/>
              </w:rPr>
            </w:pPr>
            <w:r w:rsidRPr="00805F2A">
              <w:rPr>
                <w:rFonts w:cs="Arial"/>
                <w:b/>
                <w:sz w:val="22"/>
              </w:rPr>
              <w:t>Specifická podpora bydlení ve strukturálně postižených regionech</w:t>
            </w:r>
          </w:p>
          <w:p w14:paraId="29C89B67" w14:textId="77777777" w:rsidR="00796A1A" w:rsidRPr="00A94A77" w:rsidRDefault="00796A1A" w:rsidP="00796A1A">
            <w:pPr>
              <w:spacing w:line="276" w:lineRule="auto"/>
              <w:jc w:val="both"/>
              <w:rPr>
                <w:rFonts w:cs="Arial"/>
                <w:b/>
                <w:iCs/>
                <w:color w:val="1F4D78" w:themeColor="accent1" w:themeShade="7F"/>
                <w:sz w:val="22"/>
              </w:rPr>
            </w:pPr>
            <w:r w:rsidRPr="0BF363E0">
              <w:rPr>
                <w:rFonts w:cs="Arial"/>
                <w:b/>
                <w:bCs/>
                <w:sz w:val="22"/>
              </w:rPr>
              <w:t>Problematika bydlení – změna konceptu urbanistického řešení sídlišť (pilotáž)</w:t>
            </w:r>
          </w:p>
        </w:tc>
      </w:tr>
      <w:tr w:rsidR="00796A1A" w:rsidRPr="00E45B66" w14:paraId="5D1EE4A8" w14:textId="77777777" w:rsidTr="00796A1A">
        <w:trPr>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0D1A32" w14:textId="77777777" w:rsidR="00796A1A" w:rsidRPr="00A94A77" w:rsidRDefault="00796A1A" w:rsidP="00796A1A">
            <w:pPr>
              <w:spacing w:after="0" w:line="276" w:lineRule="auto"/>
              <w:rPr>
                <w:rFonts w:cs="Arial"/>
                <w:b/>
                <w:bCs/>
                <w:sz w:val="22"/>
              </w:rPr>
            </w:pPr>
            <w:r w:rsidRPr="00A94A77">
              <w:rPr>
                <w:rFonts w:cs="Arial"/>
                <w:b/>
                <w:bCs/>
                <w:sz w:val="22"/>
              </w:rPr>
              <w:t>Zdůvodnění a popis programu</w:t>
            </w:r>
          </w:p>
          <w:p w14:paraId="75B2B34C" w14:textId="77777777" w:rsidR="00796A1A" w:rsidRPr="00A94A77" w:rsidRDefault="00796A1A" w:rsidP="00796A1A">
            <w:pPr>
              <w:spacing w:after="0" w:line="276" w:lineRule="auto"/>
              <w:rPr>
                <w:rFonts w:cs="Arial"/>
                <w:b/>
                <w:bCs/>
                <w:sz w:val="22"/>
                <w:shd w:val="pct15" w:color="auto" w:fill="FFFFFF"/>
              </w:rPr>
            </w:pPr>
          </w:p>
        </w:tc>
        <w:tc>
          <w:tcPr>
            <w:tcW w:w="656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956138" w14:textId="73F023D8" w:rsidR="00796A1A" w:rsidRPr="00733EA7" w:rsidRDefault="00796A1A" w:rsidP="00796A1A">
            <w:pPr>
              <w:spacing w:after="60" w:line="276" w:lineRule="auto"/>
              <w:jc w:val="both"/>
              <w:rPr>
                <w:rFonts w:cs="Arial"/>
                <w:b/>
                <w:sz w:val="22"/>
                <w:u w:val="single"/>
              </w:rPr>
            </w:pPr>
            <w:r w:rsidRPr="00733EA7">
              <w:rPr>
                <w:rFonts w:cs="Arial"/>
                <w:b/>
                <w:sz w:val="22"/>
                <w:u w:val="single"/>
              </w:rPr>
              <w:t xml:space="preserve">Ad a) </w:t>
            </w:r>
            <w:r w:rsidR="00F4768D">
              <w:rPr>
                <w:rFonts w:cs="Arial"/>
                <w:b/>
                <w:sz w:val="22"/>
                <w:u w:val="single"/>
              </w:rPr>
              <w:t>– d)</w:t>
            </w:r>
          </w:p>
          <w:p w14:paraId="74BF8FDC" w14:textId="77777777" w:rsidR="00796A1A" w:rsidRDefault="00796A1A" w:rsidP="00796A1A">
            <w:pPr>
              <w:spacing w:after="60" w:line="276" w:lineRule="auto"/>
              <w:jc w:val="both"/>
              <w:rPr>
                <w:rFonts w:cs="Arial"/>
                <w:bCs/>
                <w:sz w:val="22"/>
              </w:rPr>
            </w:pPr>
            <w:r w:rsidRPr="001D6905">
              <w:rPr>
                <w:rFonts w:cs="Arial"/>
                <w:bCs/>
                <w:sz w:val="22"/>
              </w:rPr>
              <w:t>Toto opatření navazuje na předchozí iniciativy regionů, měst a obcí směřující</w:t>
            </w:r>
            <w:r>
              <w:rPr>
                <w:rFonts w:cs="Arial"/>
                <w:bCs/>
                <w:sz w:val="22"/>
              </w:rPr>
              <w:t>ch</w:t>
            </w:r>
            <w:r w:rsidRPr="001D6905">
              <w:rPr>
                <w:rFonts w:cs="Arial"/>
                <w:bCs/>
                <w:sz w:val="22"/>
              </w:rPr>
              <w:t xml:space="preserve"> k zajištění odpovídajících standardů bydlení ve strukturálně postižených regionech. Včetně podpory dostupného (podporovaného) a startovacího bydlení. </w:t>
            </w:r>
          </w:p>
          <w:p w14:paraId="73FEE80D" w14:textId="77777777" w:rsidR="00796A1A" w:rsidRPr="001D6905" w:rsidRDefault="00796A1A" w:rsidP="00796A1A">
            <w:pPr>
              <w:spacing w:after="60" w:line="276" w:lineRule="auto"/>
              <w:jc w:val="both"/>
              <w:rPr>
                <w:rFonts w:cs="Arial"/>
                <w:bCs/>
                <w:sz w:val="22"/>
              </w:rPr>
            </w:pPr>
            <w:r>
              <w:rPr>
                <w:rFonts w:cs="Arial"/>
                <w:bCs/>
                <w:sz w:val="22"/>
              </w:rPr>
              <w:t xml:space="preserve">Zároveň zohledňuje aktuální poznatky v oblasti územního rozvoje, územního a strategického plánování, zejm. potřeby řešení </w:t>
            </w:r>
            <w:r w:rsidRPr="00D71B1E">
              <w:rPr>
                <w:rFonts w:cs="Arial"/>
                <w:bCs/>
                <w:sz w:val="22"/>
              </w:rPr>
              <w:t>regionální</w:t>
            </w:r>
            <w:r>
              <w:rPr>
                <w:rFonts w:cs="Arial"/>
                <w:bCs/>
                <w:sz w:val="22"/>
              </w:rPr>
              <w:t>ch</w:t>
            </w:r>
            <w:r w:rsidRPr="00D71B1E">
              <w:rPr>
                <w:rFonts w:cs="Arial"/>
                <w:bCs/>
                <w:sz w:val="22"/>
              </w:rPr>
              <w:t xml:space="preserve"> specifik smršťování měst</w:t>
            </w:r>
            <w:r>
              <w:rPr>
                <w:rFonts w:cs="Arial"/>
                <w:bCs/>
                <w:sz w:val="22"/>
              </w:rPr>
              <w:t>.</w:t>
            </w:r>
          </w:p>
          <w:p w14:paraId="151921C1" w14:textId="77777777" w:rsidR="00796A1A" w:rsidRPr="001D6905" w:rsidRDefault="00796A1A" w:rsidP="00796A1A">
            <w:pPr>
              <w:spacing w:after="60" w:line="276" w:lineRule="auto"/>
              <w:jc w:val="both"/>
              <w:rPr>
                <w:rFonts w:cs="Arial"/>
                <w:sz w:val="22"/>
              </w:rPr>
            </w:pPr>
            <w:r w:rsidRPr="18B26E2D">
              <w:rPr>
                <w:rFonts w:cs="Arial"/>
                <w:sz w:val="22"/>
              </w:rPr>
              <w:t xml:space="preserve">Dané opatření přispěje k posílení institucionální kapacity měst, ke koordinaci územního rozvoje měst v kontextu smršťování, vytvoření předpokladů pro účelné a hospodárné využívání zastavěného území a veřejné infrastruktury a pro regeneraci sídel a zvýšení atraktivity bydlení. Současně je potřeba problematiku bydlení řešit v širším kontextu celého území a </w:t>
            </w:r>
            <w:r>
              <w:rPr>
                <w:rFonts w:cs="Arial"/>
                <w:sz w:val="22"/>
              </w:rPr>
              <w:t xml:space="preserve"> včetně </w:t>
            </w:r>
            <w:r w:rsidRPr="18B26E2D">
              <w:rPr>
                <w:rFonts w:cs="Arial"/>
                <w:sz w:val="22"/>
              </w:rPr>
              <w:t xml:space="preserve">revitalizací veřejných prostranství. </w:t>
            </w:r>
          </w:p>
          <w:p w14:paraId="0030934D" w14:textId="2049CD02" w:rsidR="00796A1A" w:rsidRPr="001D6905" w:rsidRDefault="00796A1A" w:rsidP="00796A1A">
            <w:pPr>
              <w:spacing w:after="60" w:line="276" w:lineRule="auto"/>
              <w:jc w:val="both"/>
              <w:rPr>
                <w:rFonts w:cs="Arial"/>
                <w:bCs/>
                <w:sz w:val="22"/>
              </w:rPr>
            </w:pPr>
            <w:r w:rsidRPr="001D6905">
              <w:rPr>
                <w:rFonts w:cs="Arial"/>
                <w:bCs/>
                <w:sz w:val="22"/>
              </w:rPr>
              <w:t xml:space="preserve">Dané opatření </w:t>
            </w:r>
            <w:r>
              <w:rPr>
                <w:rFonts w:cs="Arial"/>
                <w:bCs/>
                <w:sz w:val="22"/>
              </w:rPr>
              <w:t>umožní</w:t>
            </w:r>
            <w:r w:rsidRPr="001D6905">
              <w:rPr>
                <w:rFonts w:cs="Arial"/>
                <w:bCs/>
                <w:sz w:val="22"/>
              </w:rPr>
              <w:t xml:space="preserve"> specifické zvýhodnění projektů </w:t>
            </w:r>
            <w:r>
              <w:rPr>
                <w:rFonts w:cs="Arial"/>
                <w:bCs/>
                <w:sz w:val="22"/>
              </w:rPr>
              <w:t>zaměřených na regeneraci bytového fondu a zlepšení dostupnosti</w:t>
            </w:r>
            <w:r w:rsidRPr="001D6905">
              <w:rPr>
                <w:rFonts w:cs="Arial"/>
                <w:bCs/>
                <w:sz w:val="22"/>
              </w:rPr>
              <w:t xml:space="preserve"> bydlení na území strukturálně postižených regionů. </w:t>
            </w:r>
          </w:p>
          <w:p w14:paraId="628FAE90" w14:textId="77777777" w:rsidR="00796A1A" w:rsidRPr="006C1C7E" w:rsidRDefault="00796A1A" w:rsidP="00796A1A">
            <w:pPr>
              <w:spacing w:after="60" w:line="276" w:lineRule="auto"/>
              <w:jc w:val="both"/>
              <w:rPr>
                <w:rFonts w:cs="Arial"/>
                <w:bCs/>
                <w:sz w:val="22"/>
              </w:rPr>
            </w:pPr>
            <w:r w:rsidRPr="006C1C7E">
              <w:rPr>
                <w:rFonts w:cs="Arial"/>
                <w:bCs/>
                <w:sz w:val="22"/>
              </w:rPr>
              <w:t xml:space="preserve">Přínosy pro regiony: </w:t>
            </w:r>
          </w:p>
          <w:p w14:paraId="3D28AFFE" w14:textId="77777777" w:rsidR="00796A1A" w:rsidRPr="006C1C7E" w:rsidRDefault="00796A1A" w:rsidP="00796A1A">
            <w:pPr>
              <w:pStyle w:val="Odstavecseseznamem"/>
              <w:numPr>
                <w:ilvl w:val="0"/>
                <w:numId w:val="107"/>
              </w:numPr>
              <w:spacing w:after="60" w:line="276" w:lineRule="auto"/>
              <w:jc w:val="both"/>
              <w:rPr>
                <w:rFonts w:cs="Arial"/>
                <w:bCs/>
                <w:sz w:val="22"/>
              </w:rPr>
            </w:pPr>
            <w:r w:rsidRPr="006C1C7E">
              <w:rPr>
                <w:rFonts w:cs="Arial"/>
                <w:bCs/>
                <w:sz w:val="22"/>
              </w:rPr>
              <w:t>nastavení koordinovaného přístupu příslušné obce</w:t>
            </w:r>
            <w:r>
              <w:rPr>
                <w:rFonts w:cs="Arial"/>
                <w:bCs/>
                <w:sz w:val="22"/>
              </w:rPr>
              <w:t xml:space="preserve"> a</w:t>
            </w:r>
            <w:r w:rsidRPr="006C1C7E">
              <w:rPr>
                <w:rFonts w:cs="Arial"/>
                <w:bCs/>
                <w:sz w:val="22"/>
              </w:rPr>
              <w:t xml:space="preserve"> vlastníků bytového fondu, </w:t>
            </w:r>
          </w:p>
          <w:p w14:paraId="5CF477CB" w14:textId="77777777" w:rsidR="00796A1A" w:rsidRDefault="00796A1A" w:rsidP="00796A1A">
            <w:pPr>
              <w:pStyle w:val="Odstavecseseznamem"/>
              <w:numPr>
                <w:ilvl w:val="0"/>
                <w:numId w:val="107"/>
              </w:numPr>
              <w:spacing w:after="60" w:line="276" w:lineRule="auto"/>
              <w:jc w:val="both"/>
              <w:rPr>
                <w:rFonts w:cs="Arial"/>
                <w:bCs/>
                <w:sz w:val="22"/>
              </w:rPr>
            </w:pPr>
            <w:r>
              <w:t>zvýšení aktivní role měst a obcí v rámci rozšiřování či zkvalitňování bytového fondu v obci, v oblasti akvizic</w:t>
            </w:r>
            <w:r w:rsidDel="00BC6F04">
              <w:rPr>
                <w:rFonts w:cs="Arial"/>
                <w:bCs/>
                <w:sz w:val="22"/>
              </w:rPr>
              <w:t xml:space="preserve"> </w:t>
            </w:r>
            <w:r>
              <w:rPr>
                <w:rFonts w:cs="Arial"/>
                <w:bCs/>
                <w:sz w:val="22"/>
              </w:rPr>
              <w:t>(iniciace a motivace k realizaci aktivní bytové politiky měst)</w:t>
            </w:r>
          </w:p>
          <w:p w14:paraId="29A47C64" w14:textId="77777777" w:rsidR="00796A1A" w:rsidRPr="006C1C7E" w:rsidRDefault="00796A1A" w:rsidP="00796A1A">
            <w:pPr>
              <w:pStyle w:val="Odstavecseseznamem"/>
              <w:numPr>
                <w:ilvl w:val="0"/>
                <w:numId w:val="107"/>
              </w:numPr>
              <w:spacing w:after="60" w:line="276" w:lineRule="auto"/>
              <w:jc w:val="both"/>
              <w:rPr>
                <w:rFonts w:cs="Arial"/>
                <w:bCs/>
                <w:sz w:val="22"/>
              </w:rPr>
            </w:pPr>
            <w:r w:rsidRPr="006C1C7E">
              <w:rPr>
                <w:rFonts w:cs="Arial"/>
                <w:bCs/>
                <w:sz w:val="22"/>
              </w:rPr>
              <w:t xml:space="preserve">budování nabídky startovacích a motivačních bytů pro začínající a do regionů přicházející pracovní síly, </w:t>
            </w:r>
          </w:p>
          <w:p w14:paraId="2644D368" w14:textId="77777777" w:rsidR="00796A1A" w:rsidRPr="006C1C7E" w:rsidRDefault="00796A1A" w:rsidP="00796A1A">
            <w:pPr>
              <w:pStyle w:val="Odstavecseseznamem"/>
              <w:numPr>
                <w:ilvl w:val="0"/>
                <w:numId w:val="107"/>
              </w:numPr>
              <w:spacing w:after="60" w:line="276" w:lineRule="auto"/>
              <w:jc w:val="both"/>
              <w:rPr>
                <w:rFonts w:cs="Arial"/>
                <w:bCs/>
                <w:sz w:val="22"/>
              </w:rPr>
            </w:pPr>
            <w:r w:rsidRPr="006C1C7E">
              <w:rPr>
                <w:rFonts w:cs="Arial"/>
                <w:bCs/>
                <w:sz w:val="22"/>
              </w:rPr>
              <w:t xml:space="preserve">zajištění konkurenceschopné občanské vybavenosti a služeb. </w:t>
            </w:r>
          </w:p>
          <w:p w14:paraId="396F16C5" w14:textId="77777777" w:rsidR="00796A1A" w:rsidRPr="00D57630" w:rsidRDefault="00796A1A" w:rsidP="00796A1A">
            <w:pPr>
              <w:spacing w:after="60" w:line="276" w:lineRule="auto"/>
              <w:jc w:val="both"/>
              <w:rPr>
                <w:rFonts w:cs="Arial"/>
                <w:bCs/>
                <w:sz w:val="22"/>
              </w:rPr>
            </w:pPr>
            <w:r w:rsidRPr="00D57630">
              <w:rPr>
                <w:rFonts w:cs="Arial"/>
                <w:bCs/>
                <w:sz w:val="22"/>
              </w:rPr>
              <w:t xml:space="preserve">Opatření je cíleno na zajištění specifického zvýhodnění projektů na území strukturálně postižených regionů ve stávajících nebo i připravovaných resortních programech (dotačních i v rámci finančních nástrojů). </w:t>
            </w:r>
          </w:p>
          <w:p w14:paraId="75C9632C" w14:textId="77777777" w:rsidR="00796A1A" w:rsidRPr="00D57630" w:rsidRDefault="00796A1A" w:rsidP="00796A1A">
            <w:pPr>
              <w:spacing w:after="60" w:line="276" w:lineRule="auto"/>
              <w:jc w:val="both"/>
              <w:rPr>
                <w:rFonts w:cs="Arial"/>
                <w:bCs/>
                <w:i/>
                <w:iCs/>
                <w:sz w:val="22"/>
              </w:rPr>
            </w:pPr>
            <w:r w:rsidRPr="00D57630">
              <w:rPr>
                <w:rFonts w:cs="Arial"/>
                <w:bCs/>
                <w:i/>
                <w:iCs/>
                <w:sz w:val="22"/>
              </w:rPr>
              <w:t xml:space="preserve">Toto opatření má vazbu na strategické projekty navržené k řešení z úrovně Moravskoslezského, Ústeckého a Karlovarského kraje. Níže uvádíme příklady těchto strategických projektů, které by mohly být v rámci podpory tohoto opatření v budoucnu realizovány: </w:t>
            </w:r>
          </w:p>
          <w:p w14:paraId="49EE867F" w14:textId="77777777" w:rsidR="00796A1A" w:rsidRPr="00D57630" w:rsidRDefault="00796A1A" w:rsidP="00796A1A">
            <w:pPr>
              <w:pStyle w:val="Odstavecseseznamem"/>
              <w:numPr>
                <w:ilvl w:val="0"/>
                <w:numId w:val="107"/>
              </w:numPr>
              <w:spacing w:after="60" w:line="276" w:lineRule="auto"/>
              <w:jc w:val="both"/>
              <w:rPr>
                <w:rFonts w:cs="Arial"/>
                <w:bCs/>
                <w:sz w:val="22"/>
              </w:rPr>
            </w:pPr>
            <w:r w:rsidRPr="00D57630">
              <w:rPr>
                <w:rFonts w:cs="Arial"/>
                <w:bCs/>
                <w:sz w:val="22"/>
              </w:rPr>
              <w:t xml:space="preserve">Zvýšení kvality bydlení a bytové politiky </w:t>
            </w:r>
          </w:p>
          <w:p w14:paraId="5EAA852F" w14:textId="77777777" w:rsidR="00796A1A" w:rsidRDefault="00796A1A" w:rsidP="00796A1A">
            <w:pPr>
              <w:spacing w:after="60" w:line="276" w:lineRule="auto"/>
              <w:jc w:val="both"/>
              <w:rPr>
                <w:rFonts w:cs="Arial"/>
                <w:bCs/>
                <w:sz w:val="22"/>
              </w:rPr>
            </w:pPr>
          </w:p>
          <w:p w14:paraId="4EC44E1D" w14:textId="653FF9FD" w:rsidR="00796A1A" w:rsidRDefault="00796A1A" w:rsidP="00796A1A">
            <w:pPr>
              <w:spacing w:after="60" w:line="276" w:lineRule="auto"/>
              <w:jc w:val="both"/>
              <w:rPr>
                <w:rFonts w:eastAsia="Times New Roman" w:cs="Arial"/>
                <w:color w:val="000000"/>
                <w:sz w:val="22"/>
                <w:lang w:eastAsia="cs-CZ"/>
              </w:rPr>
            </w:pPr>
            <w:r w:rsidRPr="00733EA7">
              <w:rPr>
                <w:rFonts w:cs="Arial"/>
                <w:b/>
                <w:sz w:val="22"/>
                <w:u w:val="single"/>
              </w:rPr>
              <w:t xml:space="preserve">Ad </w:t>
            </w:r>
            <w:r w:rsidR="00F4768D">
              <w:rPr>
                <w:rFonts w:cs="Arial"/>
                <w:b/>
                <w:sz w:val="22"/>
                <w:u w:val="single"/>
              </w:rPr>
              <w:t>e</w:t>
            </w:r>
            <w:r w:rsidRPr="00733EA7">
              <w:rPr>
                <w:rFonts w:cs="Arial"/>
                <w:b/>
                <w:sz w:val="22"/>
                <w:u w:val="single"/>
              </w:rPr>
              <w:t>)</w:t>
            </w:r>
            <w:r>
              <w:rPr>
                <w:rFonts w:cs="Arial"/>
                <w:bCs/>
                <w:sz w:val="22"/>
              </w:rPr>
              <w:t xml:space="preserve"> </w:t>
            </w:r>
            <w:r w:rsidRPr="00A94A77">
              <w:rPr>
                <w:rFonts w:cs="Arial"/>
                <w:bCs/>
                <w:sz w:val="22"/>
              </w:rPr>
              <w:t>Vytvořený návrh konceptu dotačního programu bude zaměřen na</w:t>
            </w:r>
            <w:r>
              <w:rPr>
                <w:rFonts w:cs="Arial"/>
                <w:bCs/>
                <w:sz w:val="22"/>
              </w:rPr>
              <w:t xml:space="preserve"> implementaci metodiky</w:t>
            </w:r>
            <w:r w:rsidRPr="00733EA7">
              <w:rPr>
                <w:rFonts w:cs="Arial"/>
                <w:bCs/>
                <w:sz w:val="22"/>
              </w:rPr>
              <w:t xml:space="preserve"> </w:t>
            </w:r>
            <w:r w:rsidRPr="00FD423F">
              <w:rPr>
                <w:rFonts w:eastAsia="Times New Roman" w:cs="Arial"/>
                <w:color w:val="000000"/>
                <w:sz w:val="22"/>
                <w:lang w:eastAsia="cs-CZ"/>
              </w:rPr>
              <w:t>řešení komplexních projektů revitalizace obytných celků sídlištního typu včetně šíření příkladů dobré praxe; příprava nového programu podpory zaměřeného na komplexní revitalizaci obytných souborů sídlištního typu s využitím nové metodiky a poznatků z vyhodnocení Sčítání lidí</w:t>
            </w:r>
            <w:r w:rsidR="00E54231">
              <w:rPr>
                <w:rFonts w:eastAsia="Times New Roman" w:cs="Arial"/>
                <w:color w:val="000000"/>
                <w:sz w:val="22"/>
                <w:lang w:eastAsia="cs-CZ"/>
              </w:rPr>
              <w:t>,</w:t>
            </w:r>
            <w:r w:rsidRPr="00FD423F">
              <w:rPr>
                <w:rFonts w:eastAsia="Times New Roman" w:cs="Arial"/>
                <w:color w:val="000000"/>
                <w:sz w:val="22"/>
                <w:lang w:eastAsia="cs-CZ"/>
              </w:rPr>
              <w:t xml:space="preserve"> domů a bytů 2021</w:t>
            </w:r>
            <w:r>
              <w:rPr>
                <w:rFonts w:eastAsia="Times New Roman" w:cs="Arial"/>
                <w:color w:val="000000"/>
                <w:sz w:val="22"/>
                <w:lang w:eastAsia="cs-CZ"/>
              </w:rPr>
              <w:t xml:space="preserve">. Opatřením tedy dojde </w:t>
            </w:r>
            <w:r w:rsidRPr="00FD423F">
              <w:rPr>
                <w:rFonts w:eastAsia="Times New Roman" w:cs="Arial"/>
                <w:color w:val="000000"/>
                <w:sz w:val="22"/>
                <w:lang w:eastAsia="cs-CZ"/>
              </w:rPr>
              <w:t xml:space="preserve">na území strukturálně problémových regionů KVK, ÚSK, MSK </w:t>
            </w:r>
            <w:r>
              <w:rPr>
                <w:rFonts w:eastAsia="Times New Roman" w:cs="Arial"/>
                <w:color w:val="000000"/>
                <w:sz w:val="22"/>
                <w:lang w:eastAsia="cs-CZ"/>
              </w:rPr>
              <w:t xml:space="preserve">k přímému </w:t>
            </w:r>
            <w:r w:rsidRPr="00FD423F">
              <w:rPr>
                <w:rFonts w:eastAsia="Times New Roman" w:cs="Arial"/>
                <w:color w:val="000000"/>
                <w:sz w:val="22"/>
                <w:lang w:eastAsia="cs-CZ"/>
              </w:rPr>
              <w:t>plnění Úkolu 8.2 stanoveného Koncepcí bydlení České republiky 2021+ (Gestor: MMR, spolupráce SFPI)</w:t>
            </w:r>
            <w:r>
              <w:rPr>
                <w:rStyle w:val="Znakapoznpodarou"/>
                <w:rFonts w:eastAsia="Times New Roman" w:cs="Arial"/>
                <w:color w:val="000000"/>
                <w:sz w:val="22"/>
                <w:lang w:eastAsia="cs-CZ"/>
              </w:rPr>
              <w:footnoteReference w:id="4"/>
            </w:r>
            <w:r>
              <w:rPr>
                <w:rFonts w:eastAsia="Times New Roman" w:cs="Arial"/>
                <w:color w:val="000000"/>
                <w:sz w:val="22"/>
                <w:lang w:eastAsia="cs-CZ"/>
              </w:rPr>
              <w:t>.</w:t>
            </w:r>
          </w:p>
          <w:p w14:paraId="5BF599E8" w14:textId="77777777" w:rsidR="00796A1A" w:rsidRPr="00A94A77" w:rsidRDefault="00796A1A" w:rsidP="00796A1A">
            <w:pPr>
              <w:spacing w:after="60" w:line="276" w:lineRule="auto"/>
              <w:jc w:val="both"/>
              <w:rPr>
                <w:rFonts w:cs="Arial"/>
                <w:bCs/>
                <w:sz w:val="22"/>
              </w:rPr>
            </w:pPr>
            <w:r w:rsidRPr="00A94A77">
              <w:rPr>
                <w:rFonts w:cs="Arial"/>
                <w:bCs/>
                <w:sz w:val="22"/>
              </w:rPr>
              <w:t>Vytvořený návrh konceptu dotačního programu bude zaměřen na</w:t>
            </w:r>
            <w:r>
              <w:rPr>
                <w:rFonts w:cs="Arial"/>
                <w:bCs/>
                <w:sz w:val="22"/>
              </w:rPr>
              <w:t xml:space="preserve"> </w:t>
            </w:r>
            <w:r w:rsidRPr="00CA76B5">
              <w:rPr>
                <w:rFonts w:cs="Arial"/>
                <w:bCs/>
                <w:sz w:val="22"/>
              </w:rPr>
              <w:t>řešení funkčních, prostorových a organizačních změn, zlepšení vzhledu a zlepšení života v ucelených obytných celcích</w:t>
            </w:r>
            <w:r w:rsidRPr="00A94A77">
              <w:rPr>
                <w:rFonts w:cs="Arial"/>
                <w:bCs/>
                <w:sz w:val="22"/>
              </w:rPr>
              <w:t>, zejména panelových sídlištích, resp. jejich urbanisticky ucelených částech</w:t>
            </w:r>
            <w:r w:rsidRPr="00A94A77">
              <w:rPr>
                <w:rStyle w:val="Znakapoznpodarou"/>
                <w:rFonts w:cs="Arial"/>
                <w:bCs/>
                <w:sz w:val="22"/>
              </w:rPr>
              <w:footnoteReference w:id="5"/>
            </w:r>
            <w:r>
              <w:rPr>
                <w:rFonts w:cs="Arial"/>
                <w:bCs/>
                <w:sz w:val="22"/>
              </w:rPr>
              <w:t xml:space="preserve"> s cílem jejich </w:t>
            </w:r>
            <w:r w:rsidRPr="00CA76B5">
              <w:rPr>
                <w:rFonts w:cs="Arial"/>
                <w:bCs/>
                <w:sz w:val="22"/>
              </w:rPr>
              <w:t>systémové revitalizace</w:t>
            </w:r>
            <w:r>
              <w:rPr>
                <w:rFonts w:cs="Arial"/>
                <w:bCs/>
                <w:sz w:val="22"/>
              </w:rPr>
              <w:t>,</w:t>
            </w:r>
            <w:r w:rsidRPr="00CA76B5">
              <w:rPr>
                <w:rFonts w:cs="Arial"/>
                <w:bCs/>
                <w:sz w:val="22"/>
              </w:rPr>
              <w:t xml:space="preserve"> adaptace na současné a budoucí potřeby společnosti</w:t>
            </w:r>
            <w:r>
              <w:rPr>
                <w:rFonts w:cs="Arial"/>
                <w:bCs/>
                <w:sz w:val="22"/>
              </w:rPr>
              <w:t xml:space="preserve"> i ekonomickému uspořádání a organizace v souladu s principy 3E</w:t>
            </w:r>
            <w:r w:rsidRPr="00A94A77">
              <w:rPr>
                <w:rFonts w:cs="Arial"/>
                <w:bCs/>
                <w:sz w:val="22"/>
              </w:rPr>
              <w:t>. Funkční změny a zlepšení musí zahrnovat kombinaci sociální, fyzické a ekonomické obnovy daného území, na nichž se bude podílet město jako správce veřejného prostoru, vlastníci bytů</w:t>
            </w:r>
            <w:r>
              <w:rPr>
                <w:rFonts w:cs="Arial"/>
                <w:bCs/>
                <w:sz w:val="22"/>
              </w:rPr>
              <w:t xml:space="preserve"> a domů</w:t>
            </w:r>
            <w:r w:rsidRPr="00A94A77">
              <w:rPr>
                <w:rFonts w:cs="Arial"/>
                <w:bCs/>
                <w:sz w:val="22"/>
              </w:rPr>
              <w:t xml:space="preserve">, provozovatelé veřejných a soukromých služeb, apod. Smyslem opatření je iniciovat zpracování nové/přepracování či doplnění stávající urbanistické koncepce vybraných obytných celků a podporovat přeměnu takových celků k vyšší kvalitě obytného prostředí v nich, vč. rozvíjení a doplnění služeb a příležitostí pro různorodé aktivity ve veřejném prostoru, včetně různých poloformálních či neformálních, komunitních volnočasových aktivit a příležitostí k nim. </w:t>
            </w:r>
          </w:p>
          <w:p w14:paraId="781E3E48" w14:textId="77777777" w:rsidR="00796A1A" w:rsidRPr="00A94A77" w:rsidRDefault="00796A1A" w:rsidP="00796A1A">
            <w:pPr>
              <w:spacing w:after="60" w:line="276" w:lineRule="auto"/>
              <w:jc w:val="both"/>
              <w:rPr>
                <w:rFonts w:cs="Arial"/>
                <w:bCs/>
                <w:sz w:val="22"/>
              </w:rPr>
            </w:pPr>
            <w:r w:rsidRPr="00A94A77">
              <w:rPr>
                <w:rFonts w:cs="Arial"/>
                <w:bCs/>
                <w:sz w:val="22"/>
              </w:rPr>
              <w:t>Veřejné intervence v rámci vytvořeného dotačního programu budou zaměřeny především na zásadní a komplexní zlepšení veřejného prostoru, avšak s podmínkou, že budou doprovázeny nebo budou účelově zaměřeny na vznik či zlepšení konkrétní</w:t>
            </w:r>
            <w:r>
              <w:rPr>
                <w:rFonts w:cs="Arial"/>
                <w:bCs/>
                <w:sz w:val="22"/>
              </w:rPr>
              <w:t>ch</w:t>
            </w:r>
            <w:r w:rsidRPr="00A94A77">
              <w:rPr>
                <w:rFonts w:cs="Arial"/>
                <w:bCs/>
                <w:sz w:val="22"/>
              </w:rPr>
              <w:t xml:space="preserve"> funkcí, které doplňují nebo doprovázejí obytné funkce, s důrazem na komunitně organizované činnosti, a budou podmíněny vytvářením příležitostí pro takové činnosti, které posilují sounáležitost obyvatel s územím, ve kterém bydlí. Každá fyzická regenerační aktivita musí být navázána na jasně stanovené sociální a kulturní cíle (např. přilákat do sídlištních oblastí rodiny s vyššími příjmy, zajistit prostor pro volný čas dětí a přitom naplnit potřeby obyvatel na zmenšení hluku z</w:t>
            </w:r>
            <w:r>
              <w:rPr>
                <w:rFonts w:cs="Arial"/>
                <w:bCs/>
                <w:sz w:val="22"/>
              </w:rPr>
              <w:t> </w:t>
            </w:r>
            <w:r w:rsidRPr="00A94A77">
              <w:rPr>
                <w:rFonts w:cs="Arial"/>
                <w:bCs/>
                <w:sz w:val="22"/>
              </w:rPr>
              <w:t>hřišť</w:t>
            </w:r>
            <w:r>
              <w:rPr>
                <w:rFonts w:cs="Arial"/>
                <w:bCs/>
                <w:sz w:val="22"/>
              </w:rPr>
              <w:t>, umožnit aktivity seniorům</w:t>
            </w:r>
            <w:r w:rsidRPr="00A94A77">
              <w:rPr>
                <w:rFonts w:cs="Arial"/>
                <w:bCs/>
                <w:sz w:val="22"/>
              </w:rPr>
              <w:t xml:space="preserve"> atd.) a bude hodnocena podle toho, zdali se jich podaří dosáhnout.</w:t>
            </w:r>
          </w:p>
          <w:p w14:paraId="3B484AAA" w14:textId="77777777" w:rsidR="00796A1A" w:rsidRPr="00A94A77" w:rsidRDefault="00796A1A" w:rsidP="00796A1A">
            <w:pPr>
              <w:spacing w:after="60" w:line="276" w:lineRule="auto"/>
              <w:jc w:val="both"/>
              <w:rPr>
                <w:rFonts w:cs="Arial"/>
                <w:bCs/>
                <w:sz w:val="22"/>
              </w:rPr>
            </w:pPr>
            <w:r w:rsidRPr="00A94A77">
              <w:rPr>
                <w:rFonts w:cs="Arial"/>
                <w:bCs/>
                <w:sz w:val="22"/>
              </w:rPr>
              <w:t xml:space="preserve">Komplexní přeměna vybraných obytných celků musí zahrnovat </w:t>
            </w:r>
            <w:r>
              <w:rPr>
                <w:rFonts w:cs="Arial"/>
                <w:bCs/>
                <w:sz w:val="22"/>
              </w:rPr>
              <w:t xml:space="preserve">veřejné </w:t>
            </w:r>
            <w:r w:rsidRPr="00A94A77">
              <w:rPr>
                <w:rFonts w:cs="Arial"/>
                <w:bCs/>
                <w:sz w:val="22"/>
              </w:rPr>
              <w:t>i soukromé investice</w:t>
            </w:r>
            <w:r>
              <w:rPr>
                <w:rFonts w:cs="Arial"/>
                <w:bCs/>
                <w:sz w:val="22"/>
              </w:rPr>
              <w:t>.</w:t>
            </w:r>
          </w:p>
          <w:p w14:paraId="5F6534FF" w14:textId="77777777" w:rsidR="00796A1A" w:rsidRPr="00A94A77" w:rsidRDefault="00796A1A" w:rsidP="00796A1A">
            <w:pPr>
              <w:spacing w:after="60" w:line="276" w:lineRule="auto"/>
              <w:jc w:val="both"/>
              <w:rPr>
                <w:rFonts w:cs="Arial"/>
                <w:bCs/>
                <w:sz w:val="22"/>
              </w:rPr>
            </w:pPr>
            <w:r w:rsidRPr="00A94A77">
              <w:rPr>
                <w:rFonts w:cs="Arial"/>
                <w:bCs/>
                <w:sz w:val="22"/>
              </w:rPr>
              <w:t xml:space="preserve">Součástí opatření, resp. plánů komplexní přeměny vybraných obytných celků, bude koordinace aktivit, které je možné podporovat z různých existujících či ev. budoucích národních programů. </w:t>
            </w:r>
          </w:p>
          <w:p w14:paraId="48AF014A" w14:textId="77777777" w:rsidR="00796A1A" w:rsidRPr="00A94A77" w:rsidRDefault="00796A1A" w:rsidP="00796A1A">
            <w:pPr>
              <w:spacing w:after="60" w:line="276" w:lineRule="auto"/>
              <w:jc w:val="both"/>
              <w:rPr>
                <w:rFonts w:cs="Arial"/>
                <w:bCs/>
                <w:sz w:val="22"/>
              </w:rPr>
            </w:pPr>
            <w:r w:rsidRPr="00A94A77">
              <w:rPr>
                <w:rFonts w:cs="Arial"/>
                <w:bCs/>
                <w:sz w:val="22"/>
              </w:rPr>
              <w:t xml:space="preserve">Navržený koncept dotačního programu a následně samotný dotační program by měl podpořit jak </w:t>
            </w:r>
            <w:r w:rsidRPr="00A94A77">
              <w:rPr>
                <w:rFonts w:cs="Arial"/>
                <w:b/>
                <w:bCs/>
                <w:sz w:val="22"/>
              </w:rPr>
              <w:t>přípravnou fázi</w:t>
            </w:r>
            <w:r w:rsidRPr="00A94A77">
              <w:rPr>
                <w:rFonts w:cs="Arial"/>
                <w:bCs/>
                <w:sz w:val="22"/>
              </w:rPr>
              <w:t xml:space="preserve">, kdy bude vznikat koncepce přeměny daného sídliště na komunitní bázi, se zahrnutím účasti všech významnějších skupin obyvatel v daném území žijících, tak </w:t>
            </w:r>
            <w:r w:rsidRPr="00A94A77">
              <w:rPr>
                <w:rFonts w:cs="Arial"/>
                <w:b/>
                <w:bCs/>
                <w:sz w:val="22"/>
              </w:rPr>
              <w:t>fázi realizace</w:t>
            </w:r>
            <w:r w:rsidRPr="00A94A77">
              <w:rPr>
                <w:rFonts w:cs="Arial"/>
                <w:bCs/>
                <w:sz w:val="22"/>
              </w:rPr>
              <w:t xml:space="preserve"> takové koncepce. Nejpozději na konci přípravné fáze musí existovat organizační struktura, která bude koordinovat nejen komplexní a zásadní změny v území a bude koordinovat jednotlivé projekty a bude podporovat jejich nositele odborně, ale bude také koordinovat či iniciovat vznik komunitně zakládaných aktivit, které budou fakticky oživovat dané území a nabízet nové příležitosti pro volný čas jeho obyvatel. </w:t>
            </w:r>
          </w:p>
          <w:p w14:paraId="7CD147E0" w14:textId="77777777" w:rsidR="00796A1A" w:rsidRPr="00A94A77" w:rsidRDefault="00796A1A" w:rsidP="00796A1A">
            <w:pPr>
              <w:spacing w:after="60" w:line="276" w:lineRule="auto"/>
              <w:jc w:val="both"/>
              <w:rPr>
                <w:rFonts w:cs="Arial"/>
                <w:bCs/>
                <w:sz w:val="22"/>
              </w:rPr>
            </w:pPr>
            <w:r w:rsidRPr="00A94A77">
              <w:rPr>
                <w:rFonts w:cs="Arial"/>
                <w:bCs/>
                <w:sz w:val="22"/>
              </w:rPr>
              <w:t>Vytvořený dotační program je určen především pro města, menší obce nemají obytné celky v </w:t>
            </w:r>
            <w:r>
              <w:rPr>
                <w:rFonts w:cs="Arial"/>
                <w:bCs/>
                <w:sz w:val="22"/>
              </w:rPr>
              <w:t>takovém</w:t>
            </w:r>
            <w:r w:rsidRPr="00A94A77">
              <w:rPr>
                <w:rFonts w:cs="Arial"/>
                <w:bCs/>
                <w:sz w:val="22"/>
              </w:rPr>
              <w:t xml:space="preserve"> rozsahu, na které je opatření zaměřeno. </w:t>
            </w:r>
          </w:p>
          <w:p w14:paraId="03BF4DF8" w14:textId="77777777" w:rsidR="00796A1A" w:rsidRPr="00A94A77" w:rsidRDefault="00796A1A" w:rsidP="00796A1A">
            <w:pPr>
              <w:spacing w:after="60" w:line="276" w:lineRule="auto"/>
              <w:jc w:val="both"/>
              <w:rPr>
                <w:rFonts w:cs="Arial"/>
                <w:bCs/>
                <w:sz w:val="22"/>
              </w:rPr>
            </w:pPr>
          </w:p>
        </w:tc>
      </w:tr>
      <w:tr w:rsidR="00796A1A" w:rsidRPr="00E45B66" w14:paraId="0FFC92C8" w14:textId="77777777" w:rsidTr="00796A1A">
        <w:trPr>
          <w:trHeight w:val="454"/>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36D867" w14:textId="77777777" w:rsidR="00796A1A" w:rsidRPr="00A94A77" w:rsidRDefault="00796A1A" w:rsidP="00796A1A">
            <w:pPr>
              <w:spacing w:after="0" w:line="276" w:lineRule="auto"/>
              <w:rPr>
                <w:rFonts w:cs="Arial"/>
                <w:b/>
                <w:bCs/>
                <w:sz w:val="22"/>
              </w:rPr>
            </w:pPr>
            <w:r w:rsidRPr="00A94A77">
              <w:rPr>
                <w:rFonts w:cs="Arial"/>
                <w:b/>
                <w:bCs/>
                <w:sz w:val="22"/>
              </w:rPr>
              <w:t>Cíl programu/opatření</w:t>
            </w:r>
          </w:p>
        </w:tc>
        <w:tc>
          <w:tcPr>
            <w:tcW w:w="656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892F4" w14:textId="6B6EFA61" w:rsidR="00796A1A" w:rsidRPr="00DE4FBD" w:rsidRDefault="00796A1A" w:rsidP="00796A1A">
            <w:pPr>
              <w:spacing w:after="0" w:line="276" w:lineRule="auto"/>
              <w:jc w:val="both"/>
              <w:rPr>
                <w:rFonts w:cs="Arial"/>
                <w:b/>
                <w:bCs/>
                <w:sz w:val="22"/>
                <w:u w:val="single"/>
              </w:rPr>
            </w:pPr>
            <w:r w:rsidRPr="00DE4FBD">
              <w:rPr>
                <w:rFonts w:cs="Arial"/>
                <w:b/>
                <w:bCs/>
                <w:sz w:val="22"/>
                <w:u w:val="single"/>
              </w:rPr>
              <w:t>Ad a</w:t>
            </w:r>
            <w:r w:rsidR="00F4768D">
              <w:rPr>
                <w:rFonts w:cs="Arial"/>
                <w:b/>
                <w:bCs/>
                <w:sz w:val="22"/>
                <w:u w:val="single"/>
              </w:rPr>
              <w:t>) - d</w:t>
            </w:r>
            <w:r w:rsidRPr="00DE4FBD">
              <w:rPr>
                <w:rFonts w:cs="Arial"/>
                <w:b/>
                <w:bCs/>
                <w:sz w:val="22"/>
                <w:u w:val="single"/>
              </w:rPr>
              <w:t xml:space="preserve">) </w:t>
            </w:r>
          </w:p>
          <w:p w14:paraId="5DCA6292" w14:textId="77777777" w:rsidR="00796A1A" w:rsidRDefault="00796A1A" w:rsidP="00796A1A">
            <w:pPr>
              <w:spacing w:after="0" w:line="276" w:lineRule="auto"/>
              <w:jc w:val="both"/>
              <w:rPr>
                <w:rFonts w:cs="Arial"/>
                <w:sz w:val="22"/>
              </w:rPr>
            </w:pPr>
            <w:r w:rsidRPr="00A57AC6">
              <w:rPr>
                <w:rFonts w:cs="Arial"/>
                <w:sz w:val="22"/>
              </w:rPr>
              <w:t>Cílem tohoto opatření je</w:t>
            </w:r>
            <w:r>
              <w:rPr>
                <w:rFonts w:cs="Arial"/>
                <w:sz w:val="22"/>
              </w:rPr>
              <w:t>:</w:t>
            </w:r>
            <w:r w:rsidRPr="00A57AC6">
              <w:rPr>
                <w:rFonts w:cs="Arial"/>
                <w:sz w:val="22"/>
              </w:rPr>
              <w:t xml:space="preserve"> </w:t>
            </w:r>
          </w:p>
          <w:p w14:paraId="38346344" w14:textId="77777777" w:rsidR="00796A1A" w:rsidRPr="008611A0" w:rsidRDefault="00796A1A" w:rsidP="00796A1A">
            <w:pPr>
              <w:pStyle w:val="Odstavecseseznamem"/>
              <w:numPr>
                <w:ilvl w:val="0"/>
                <w:numId w:val="108"/>
              </w:numPr>
              <w:spacing w:after="0" w:line="276" w:lineRule="auto"/>
              <w:jc w:val="both"/>
              <w:rPr>
                <w:rFonts w:cs="Arial"/>
                <w:sz w:val="22"/>
              </w:rPr>
            </w:pPr>
            <w:r w:rsidRPr="008611A0">
              <w:rPr>
                <w:rFonts w:cs="Arial"/>
                <w:sz w:val="22"/>
              </w:rPr>
              <w:t xml:space="preserve">vytvořit nový dotační titul, který má zásadním způsobem posílit institucionální kapacitu měst SPR v oblasti </w:t>
            </w:r>
          </w:p>
          <w:p w14:paraId="4CD0F494" w14:textId="77777777" w:rsidR="00796A1A" w:rsidRDefault="00796A1A" w:rsidP="00796A1A">
            <w:pPr>
              <w:pStyle w:val="Odstavecseseznamem"/>
              <w:numPr>
                <w:ilvl w:val="0"/>
                <w:numId w:val="109"/>
              </w:numPr>
              <w:spacing w:after="0" w:line="276" w:lineRule="auto"/>
              <w:jc w:val="both"/>
              <w:rPr>
                <w:rFonts w:cs="Arial"/>
                <w:bCs/>
                <w:sz w:val="22"/>
              </w:rPr>
            </w:pPr>
            <w:r w:rsidRPr="006C1C7E">
              <w:rPr>
                <w:rFonts w:cs="Arial"/>
                <w:bCs/>
                <w:sz w:val="22"/>
              </w:rPr>
              <w:t xml:space="preserve">nastavení koordinovaného přístupu státu, příslušné obce, vlastníků bytového fondu, </w:t>
            </w:r>
          </w:p>
          <w:p w14:paraId="0743B98C" w14:textId="77777777" w:rsidR="00796A1A" w:rsidRPr="008611A0" w:rsidRDefault="00796A1A" w:rsidP="00796A1A">
            <w:pPr>
              <w:pStyle w:val="Odstavecseseznamem"/>
              <w:numPr>
                <w:ilvl w:val="0"/>
                <w:numId w:val="107"/>
              </w:numPr>
              <w:spacing w:after="60" w:line="276" w:lineRule="auto"/>
              <w:jc w:val="both"/>
              <w:rPr>
                <w:rFonts w:cs="Arial"/>
                <w:bCs/>
                <w:sz w:val="22"/>
              </w:rPr>
            </w:pPr>
            <w:r w:rsidRPr="008611A0">
              <w:rPr>
                <w:rFonts w:cs="Arial"/>
                <w:bCs/>
                <w:sz w:val="22"/>
              </w:rPr>
              <w:t>podpory pořízení nástrojů územního strategického plánování a bytové politiky měst (mj. jako předpokladů pro komplexní revitalizaci sídlišť) v kontextu regionálních specifik smršťování měst: zahrnujících pořízení studií Plánů řízeného smršťování, Analýz ekonomické situace jednotlivých měst a vytvoření akvizičních strategií</w:t>
            </w:r>
            <w:r>
              <w:rPr>
                <w:rFonts w:cs="Arial"/>
                <w:bCs/>
                <w:sz w:val="22"/>
              </w:rPr>
              <w:t>,</w:t>
            </w:r>
          </w:p>
          <w:p w14:paraId="4C31D2ED" w14:textId="77777777" w:rsidR="00796A1A" w:rsidRDefault="00796A1A" w:rsidP="00796A1A">
            <w:pPr>
              <w:pStyle w:val="Odstavecseseznamem"/>
              <w:numPr>
                <w:ilvl w:val="0"/>
                <w:numId w:val="107"/>
              </w:numPr>
              <w:spacing w:after="60" w:line="276" w:lineRule="auto"/>
              <w:jc w:val="both"/>
              <w:rPr>
                <w:rFonts w:cs="Arial"/>
                <w:bCs/>
                <w:sz w:val="22"/>
              </w:rPr>
            </w:pPr>
            <w:r>
              <w:rPr>
                <w:rFonts w:cs="Arial"/>
                <w:bCs/>
                <w:sz w:val="22"/>
              </w:rPr>
              <w:t xml:space="preserve">aktivní uplatňování bytové politiky měst a </w:t>
            </w:r>
            <w:r w:rsidRPr="00E52566">
              <w:rPr>
                <w:rFonts w:cs="Arial"/>
                <w:bCs/>
                <w:sz w:val="22"/>
              </w:rPr>
              <w:t>politiky v oblasti akvizic, správy hospodaření s nemovitým majetkem</w:t>
            </w:r>
            <w:r>
              <w:rPr>
                <w:rFonts w:cs="Arial"/>
                <w:bCs/>
                <w:sz w:val="22"/>
              </w:rPr>
              <w:t xml:space="preserve"> (iniciace a motivace k realizaci aktivní bytové politiky měst)</w:t>
            </w:r>
          </w:p>
          <w:p w14:paraId="2E75A83D" w14:textId="77777777" w:rsidR="00796A1A" w:rsidRPr="00DE4FBD" w:rsidRDefault="00796A1A" w:rsidP="00796A1A">
            <w:pPr>
              <w:pStyle w:val="Odstavecseseznamem"/>
              <w:numPr>
                <w:ilvl w:val="0"/>
                <w:numId w:val="108"/>
              </w:numPr>
              <w:spacing w:after="0" w:line="276" w:lineRule="auto"/>
              <w:jc w:val="both"/>
              <w:rPr>
                <w:szCs w:val="20"/>
              </w:rPr>
            </w:pPr>
            <w:r w:rsidRPr="00A57AC6">
              <w:rPr>
                <w:rFonts w:cs="Arial"/>
                <w:sz w:val="22"/>
              </w:rPr>
              <w:t>zajištění specifického zvýhodnění projektů v uvedených dotačních titulech na území strukturálně postižených regionů. Zvýší se tak možnost rozvoje bydlení v těchto regionech:</w:t>
            </w:r>
            <w:r>
              <w:rPr>
                <w:szCs w:val="20"/>
              </w:rPr>
              <w:t xml:space="preserve"> </w:t>
            </w:r>
          </w:p>
          <w:p w14:paraId="625B3FDF" w14:textId="59FB9E2D" w:rsidR="00796A1A" w:rsidRPr="008611A0" w:rsidRDefault="00796A1A" w:rsidP="00796A1A">
            <w:pPr>
              <w:pStyle w:val="Odstavecseseznamem"/>
              <w:numPr>
                <w:ilvl w:val="0"/>
                <w:numId w:val="109"/>
              </w:numPr>
              <w:spacing w:after="0" w:line="276" w:lineRule="auto"/>
              <w:jc w:val="both"/>
              <w:rPr>
                <w:rFonts w:cs="Arial"/>
                <w:sz w:val="22"/>
              </w:rPr>
            </w:pPr>
            <w:r w:rsidRPr="008611A0">
              <w:rPr>
                <w:rFonts w:cs="Arial"/>
                <w:sz w:val="22"/>
              </w:rPr>
              <w:t xml:space="preserve">podpořit </w:t>
            </w:r>
            <w:r>
              <w:rPr>
                <w:rFonts w:cs="Arial"/>
                <w:sz w:val="22"/>
              </w:rPr>
              <w:t xml:space="preserve">města a </w:t>
            </w:r>
            <w:r w:rsidRPr="008611A0">
              <w:rPr>
                <w:rFonts w:cs="Arial"/>
                <w:sz w:val="22"/>
              </w:rPr>
              <w:t>obce v</w:t>
            </w:r>
            <w:r>
              <w:rPr>
                <w:rFonts w:cs="Arial"/>
                <w:sz w:val="22"/>
              </w:rPr>
              <w:t> </w:t>
            </w:r>
            <w:r w:rsidRPr="008611A0">
              <w:rPr>
                <w:rFonts w:cs="Arial"/>
                <w:sz w:val="22"/>
              </w:rPr>
              <w:t>zajiš</w:t>
            </w:r>
            <w:r>
              <w:rPr>
                <w:rFonts w:cs="Arial"/>
                <w:sz w:val="22"/>
              </w:rPr>
              <w:t xml:space="preserve">ťování </w:t>
            </w:r>
            <w:r w:rsidRPr="008611A0">
              <w:rPr>
                <w:rFonts w:cs="Arial"/>
                <w:sz w:val="22"/>
              </w:rPr>
              <w:t xml:space="preserve">dostupného (podporovaného) bydlení pro více lidí, </w:t>
            </w:r>
          </w:p>
          <w:p w14:paraId="61AE442C" w14:textId="77777777" w:rsidR="00796A1A" w:rsidRPr="008611A0" w:rsidRDefault="00796A1A" w:rsidP="00796A1A">
            <w:pPr>
              <w:pStyle w:val="Odstavecseseznamem"/>
              <w:numPr>
                <w:ilvl w:val="0"/>
                <w:numId w:val="109"/>
              </w:numPr>
              <w:spacing w:after="0" w:line="276" w:lineRule="auto"/>
              <w:jc w:val="both"/>
              <w:rPr>
                <w:rFonts w:cs="Arial"/>
                <w:sz w:val="22"/>
              </w:rPr>
            </w:pPr>
            <w:r w:rsidRPr="008611A0">
              <w:rPr>
                <w:rFonts w:cs="Arial"/>
                <w:sz w:val="22"/>
              </w:rPr>
              <w:t xml:space="preserve">podpořit </w:t>
            </w:r>
            <w:r>
              <w:rPr>
                <w:rFonts w:cs="Arial"/>
                <w:sz w:val="22"/>
              </w:rPr>
              <w:t xml:space="preserve">města a </w:t>
            </w:r>
            <w:r w:rsidRPr="008611A0">
              <w:rPr>
                <w:rFonts w:cs="Arial"/>
                <w:sz w:val="22"/>
              </w:rPr>
              <w:t xml:space="preserve">obce v přípravě a iniciaci projektů nájemního bydlení, </w:t>
            </w:r>
          </w:p>
          <w:p w14:paraId="757A36FB" w14:textId="77777777" w:rsidR="00796A1A" w:rsidRPr="008611A0" w:rsidRDefault="00796A1A" w:rsidP="00796A1A">
            <w:pPr>
              <w:pStyle w:val="Odstavecseseznamem"/>
              <w:numPr>
                <w:ilvl w:val="0"/>
                <w:numId w:val="109"/>
              </w:numPr>
              <w:spacing w:after="0" w:line="276" w:lineRule="auto"/>
              <w:jc w:val="both"/>
              <w:rPr>
                <w:rFonts w:cs="Arial"/>
                <w:sz w:val="22"/>
              </w:rPr>
            </w:pPr>
            <w:r w:rsidRPr="008611A0">
              <w:rPr>
                <w:rFonts w:cs="Arial"/>
                <w:sz w:val="22"/>
              </w:rPr>
              <w:t xml:space="preserve">podpořit </w:t>
            </w:r>
            <w:r>
              <w:rPr>
                <w:rFonts w:cs="Arial"/>
                <w:sz w:val="22"/>
              </w:rPr>
              <w:t xml:space="preserve">města a </w:t>
            </w:r>
            <w:r w:rsidRPr="008611A0">
              <w:rPr>
                <w:rFonts w:cs="Arial"/>
                <w:sz w:val="22"/>
              </w:rPr>
              <w:t xml:space="preserve">obce při zapojení obyvatel do řešení vlastní </w:t>
            </w:r>
            <w:r>
              <w:rPr>
                <w:rFonts w:cs="Arial"/>
                <w:sz w:val="22"/>
              </w:rPr>
              <w:t xml:space="preserve">bytové </w:t>
            </w:r>
            <w:r w:rsidRPr="008611A0">
              <w:rPr>
                <w:rFonts w:cs="Arial"/>
                <w:sz w:val="22"/>
              </w:rPr>
              <w:t xml:space="preserve">situace, </w:t>
            </w:r>
          </w:p>
          <w:p w14:paraId="6C9C23B5" w14:textId="77777777" w:rsidR="00796A1A" w:rsidRPr="008611A0" w:rsidRDefault="00796A1A" w:rsidP="00796A1A">
            <w:pPr>
              <w:pStyle w:val="Odstavecseseznamem"/>
              <w:numPr>
                <w:ilvl w:val="0"/>
                <w:numId w:val="109"/>
              </w:numPr>
              <w:spacing w:after="0" w:line="276" w:lineRule="auto"/>
              <w:jc w:val="both"/>
              <w:rPr>
                <w:rFonts w:cs="Arial"/>
                <w:sz w:val="22"/>
              </w:rPr>
            </w:pPr>
            <w:r w:rsidRPr="008611A0">
              <w:rPr>
                <w:rFonts w:cs="Arial"/>
                <w:sz w:val="22"/>
              </w:rPr>
              <w:t xml:space="preserve">podpořit </w:t>
            </w:r>
            <w:r>
              <w:rPr>
                <w:rFonts w:cs="Arial"/>
                <w:sz w:val="22"/>
              </w:rPr>
              <w:t xml:space="preserve">města a </w:t>
            </w:r>
            <w:r w:rsidRPr="008611A0">
              <w:rPr>
                <w:rFonts w:cs="Arial"/>
                <w:sz w:val="22"/>
              </w:rPr>
              <w:t xml:space="preserve">obce při regeneraci bytového fondu a rekultivaci území, </w:t>
            </w:r>
          </w:p>
          <w:p w14:paraId="3D12BF94" w14:textId="77777777" w:rsidR="00796A1A" w:rsidRPr="008611A0" w:rsidRDefault="00796A1A" w:rsidP="00796A1A">
            <w:pPr>
              <w:pStyle w:val="Odstavecseseznamem"/>
              <w:numPr>
                <w:ilvl w:val="0"/>
                <w:numId w:val="109"/>
              </w:numPr>
              <w:spacing w:after="0" w:line="276" w:lineRule="auto"/>
              <w:jc w:val="both"/>
              <w:rPr>
                <w:rFonts w:cs="Arial"/>
                <w:sz w:val="22"/>
              </w:rPr>
            </w:pPr>
            <w:r w:rsidRPr="008611A0">
              <w:rPr>
                <w:rFonts w:cs="Arial"/>
                <w:sz w:val="22"/>
              </w:rPr>
              <w:t xml:space="preserve">podpořit </w:t>
            </w:r>
            <w:r>
              <w:rPr>
                <w:rFonts w:cs="Arial"/>
                <w:sz w:val="22"/>
              </w:rPr>
              <w:t xml:space="preserve">města a </w:t>
            </w:r>
            <w:r w:rsidRPr="008611A0">
              <w:rPr>
                <w:rFonts w:cs="Arial"/>
                <w:sz w:val="22"/>
              </w:rPr>
              <w:t xml:space="preserve">obce v oblasti přípravy technické infrastruktury umožňující následnou bytovou výstavbu. </w:t>
            </w:r>
          </w:p>
          <w:p w14:paraId="134C6F1A" w14:textId="77777777" w:rsidR="00796A1A" w:rsidRPr="00A57AC6" w:rsidRDefault="00796A1A" w:rsidP="00796A1A">
            <w:pPr>
              <w:spacing w:after="0" w:line="276" w:lineRule="auto"/>
              <w:jc w:val="both"/>
              <w:rPr>
                <w:rFonts w:cs="Arial"/>
                <w:sz w:val="22"/>
              </w:rPr>
            </w:pPr>
          </w:p>
          <w:p w14:paraId="764F0638" w14:textId="2E4C943C" w:rsidR="00796A1A" w:rsidRPr="00A57AC6" w:rsidRDefault="00796A1A" w:rsidP="00796A1A">
            <w:pPr>
              <w:spacing w:after="0" w:line="276" w:lineRule="auto"/>
              <w:jc w:val="both"/>
              <w:rPr>
                <w:rFonts w:cs="Arial"/>
                <w:sz w:val="22"/>
              </w:rPr>
            </w:pPr>
            <w:r w:rsidRPr="18B26E2D">
              <w:rPr>
                <w:rFonts w:cs="Arial"/>
                <w:sz w:val="22"/>
              </w:rPr>
              <w:t xml:space="preserve">Resorty mající v gesci programy na podporu bydlení zpracují jejich přehled a návrhy na </w:t>
            </w:r>
            <w:r w:rsidRPr="00650141">
              <w:rPr>
                <w:rFonts w:cs="Arial"/>
                <w:sz w:val="22"/>
              </w:rPr>
              <w:t>specifické zvýhodnění projektů na území strukturálně postižených regionů do konce roku 2023, tak aby bylo možné od roku 2024 toto zvýhodnění promítnout do nově vyhlašovaných výzev. Při přípravě</w:t>
            </w:r>
            <w:r w:rsidRPr="18B26E2D">
              <w:rPr>
                <w:rFonts w:cs="Arial"/>
                <w:sz w:val="22"/>
              </w:rPr>
              <w:t xml:space="preserve"> výzev, pokud to bude možné</w:t>
            </w:r>
            <w:r w:rsidR="00E54231">
              <w:rPr>
                <w:rFonts w:cs="Arial"/>
                <w:sz w:val="22"/>
              </w:rPr>
              <w:t>,</w:t>
            </w:r>
            <w:r w:rsidRPr="18B26E2D">
              <w:rPr>
                <w:rFonts w:cs="Arial"/>
                <w:sz w:val="22"/>
              </w:rPr>
              <w:t xml:space="preserve"> zohlednit připomínky měst a obcí, kde mohou být potenciální projekty realizovány. </w:t>
            </w:r>
          </w:p>
          <w:p w14:paraId="50AE8103" w14:textId="77777777" w:rsidR="00796A1A" w:rsidRDefault="00796A1A" w:rsidP="00796A1A">
            <w:pPr>
              <w:spacing w:after="0" w:line="276" w:lineRule="auto"/>
              <w:jc w:val="both"/>
              <w:rPr>
                <w:rFonts w:cs="Arial"/>
                <w:sz w:val="22"/>
              </w:rPr>
            </w:pPr>
          </w:p>
          <w:p w14:paraId="519834DE" w14:textId="24F00468" w:rsidR="00796A1A" w:rsidRPr="00695E38" w:rsidRDefault="00796A1A" w:rsidP="00796A1A">
            <w:pPr>
              <w:spacing w:after="0" w:line="276" w:lineRule="auto"/>
              <w:jc w:val="both"/>
              <w:rPr>
                <w:rFonts w:cs="Arial"/>
                <w:b/>
                <w:bCs/>
                <w:sz w:val="22"/>
                <w:u w:val="single"/>
              </w:rPr>
            </w:pPr>
            <w:r w:rsidRPr="00695E38">
              <w:rPr>
                <w:rFonts w:cs="Arial"/>
                <w:b/>
                <w:bCs/>
                <w:sz w:val="22"/>
                <w:u w:val="single"/>
              </w:rPr>
              <w:t xml:space="preserve">Ad </w:t>
            </w:r>
            <w:r w:rsidR="00F4768D">
              <w:rPr>
                <w:rFonts w:cs="Arial"/>
                <w:b/>
                <w:bCs/>
                <w:sz w:val="22"/>
                <w:u w:val="single"/>
              </w:rPr>
              <w:t>e</w:t>
            </w:r>
            <w:r w:rsidRPr="00695E38">
              <w:rPr>
                <w:rFonts w:cs="Arial"/>
                <w:b/>
                <w:bCs/>
                <w:sz w:val="22"/>
                <w:u w:val="single"/>
              </w:rPr>
              <w:t>)</w:t>
            </w:r>
          </w:p>
          <w:p w14:paraId="57310E40" w14:textId="77777777" w:rsidR="00796A1A" w:rsidRPr="00A94A77" w:rsidRDefault="00796A1A" w:rsidP="00796A1A">
            <w:pPr>
              <w:spacing w:after="0" w:line="276" w:lineRule="auto"/>
              <w:jc w:val="both"/>
              <w:rPr>
                <w:rFonts w:cs="Arial"/>
                <w:bCs/>
                <w:sz w:val="22"/>
              </w:rPr>
            </w:pPr>
            <w:r w:rsidRPr="00A94A77">
              <w:rPr>
                <w:rFonts w:cs="Arial"/>
                <w:sz w:val="22"/>
              </w:rPr>
              <w:t>Cíle</w:t>
            </w:r>
            <w:r>
              <w:rPr>
                <w:rFonts w:cs="Arial"/>
                <w:sz w:val="22"/>
              </w:rPr>
              <w:t>m</w:t>
            </w:r>
            <w:r w:rsidRPr="00A94A77">
              <w:rPr>
                <w:rFonts w:cs="Arial"/>
                <w:sz w:val="22"/>
              </w:rPr>
              <w:t xml:space="preserve"> opatření je vytvořit nový dotační titul, který má zásadním způsobem přispět</w:t>
            </w:r>
            <w:r w:rsidRPr="00A94A77">
              <w:rPr>
                <w:rFonts w:cs="Arial"/>
                <w:bCs/>
                <w:sz w:val="22"/>
              </w:rPr>
              <w:t xml:space="preserve"> ke zlepšení </w:t>
            </w:r>
            <w:r>
              <w:rPr>
                <w:rFonts w:cs="Arial"/>
                <w:bCs/>
                <w:sz w:val="22"/>
              </w:rPr>
              <w:t xml:space="preserve">atraktivity </w:t>
            </w:r>
            <w:r w:rsidRPr="00A94A77">
              <w:rPr>
                <w:rFonts w:cs="Arial"/>
                <w:bCs/>
                <w:sz w:val="22"/>
              </w:rPr>
              <w:t>obytného, sociálního, podnikatelského a kulturního prostředí ve vybraných</w:t>
            </w:r>
            <w:r>
              <w:rPr>
                <w:rFonts w:cs="Arial"/>
                <w:bCs/>
                <w:sz w:val="22"/>
              </w:rPr>
              <w:t xml:space="preserve"> regionálně specifických a nadprůměrně zastoupených obytných celcích</w:t>
            </w:r>
            <w:r w:rsidRPr="00A94A77">
              <w:rPr>
                <w:rFonts w:cs="Arial"/>
                <w:bCs/>
                <w:sz w:val="22"/>
              </w:rPr>
              <w:t xml:space="preserve"> </w:t>
            </w:r>
            <w:r>
              <w:rPr>
                <w:rFonts w:cs="Arial"/>
                <w:bCs/>
                <w:sz w:val="22"/>
              </w:rPr>
              <w:t xml:space="preserve">(lokalitách/čtvrtích sídlištní zástavby) </w:t>
            </w:r>
            <w:r w:rsidRPr="00A94A77">
              <w:rPr>
                <w:rFonts w:cs="Arial"/>
                <w:bCs/>
                <w:sz w:val="22"/>
              </w:rPr>
              <w:t xml:space="preserve">– oživit je a přitáhnout do </w:t>
            </w:r>
            <w:r>
              <w:rPr>
                <w:rFonts w:cs="Arial"/>
                <w:bCs/>
                <w:sz w:val="22"/>
              </w:rPr>
              <w:t>nich</w:t>
            </w:r>
            <w:r w:rsidRPr="00A94A77">
              <w:rPr>
                <w:rFonts w:cs="Arial"/>
                <w:bCs/>
                <w:sz w:val="22"/>
              </w:rPr>
              <w:t xml:space="preserve"> nové obyvatele. </w:t>
            </w:r>
          </w:p>
        </w:tc>
      </w:tr>
      <w:tr w:rsidR="00796A1A" w:rsidRPr="00E45B66" w14:paraId="683C1709" w14:textId="77777777" w:rsidTr="00796A1A">
        <w:trPr>
          <w:trHeight w:val="520"/>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7BADA" w14:textId="77777777" w:rsidR="00796A1A" w:rsidRPr="00A94A77" w:rsidRDefault="00796A1A" w:rsidP="00796A1A">
            <w:pPr>
              <w:spacing w:after="0" w:line="276" w:lineRule="auto"/>
              <w:rPr>
                <w:rFonts w:cs="Arial"/>
                <w:b/>
                <w:bCs/>
                <w:sz w:val="22"/>
              </w:rPr>
            </w:pPr>
            <w:r w:rsidRPr="00A94A77">
              <w:rPr>
                <w:rFonts w:cs="Arial"/>
                <w:b/>
                <w:bCs/>
                <w:sz w:val="22"/>
              </w:rPr>
              <w:t>Provázanost, propojení s dalšími opatřeními</w:t>
            </w:r>
          </w:p>
        </w:tc>
        <w:tc>
          <w:tcPr>
            <w:tcW w:w="656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E81FE0" w14:textId="77777777" w:rsidR="00796A1A" w:rsidRPr="00695E38" w:rsidRDefault="00796A1A" w:rsidP="00796A1A">
            <w:pPr>
              <w:spacing w:after="0" w:line="276" w:lineRule="auto"/>
              <w:jc w:val="both"/>
              <w:rPr>
                <w:rFonts w:cs="Arial"/>
                <w:sz w:val="22"/>
              </w:rPr>
            </w:pPr>
            <w:r w:rsidRPr="00695E38">
              <w:rPr>
                <w:rFonts w:cs="Arial"/>
                <w:sz w:val="22"/>
              </w:rPr>
              <w:t xml:space="preserve">I.E.3.1, II.E.3.2 </w:t>
            </w:r>
          </w:p>
          <w:p w14:paraId="5E1BB6AE" w14:textId="77777777" w:rsidR="00796A1A" w:rsidRPr="00A94A77" w:rsidRDefault="00796A1A" w:rsidP="00796A1A">
            <w:pPr>
              <w:spacing w:after="0" w:line="276" w:lineRule="auto"/>
              <w:jc w:val="both"/>
              <w:rPr>
                <w:rFonts w:cs="Arial"/>
                <w:sz w:val="22"/>
              </w:rPr>
            </w:pPr>
          </w:p>
        </w:tc>
      </w:tr>
      <w:tr w:rsidR="00796A1A" w:rsidRPr="00E45B66" w14:paraId="26722A5A" w14:textId="77777777" w:rsidTr="00796A1A">
        <w:trPr>
          <w:trHeight w:val="306"/>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4CAEB3" w14:textId="77777777" w:rsidR="00796A1A" w:rsidRPr="00A94A77" w:rsidRDefault="00796A1A" w:rsidP="00796A1A">
            <w:pPr>
              <w:spacing w:after="0" w:line="276" w:lineRule="auto"/>
              <w:rPr>
                <w:rFonts w:cs="Arial"/>
                <w:b/>
                <w:bCs/>
                <w:sz w:val="22"/>
              </w:rPr>
            </w:pPr>
            <w:r w:rsidRPr="00A94A77">
              <w:rPr>
                <w:rFonts w:cs="Arial"/>
                <w:b/>
                <w:bCs/>
                <w:sz w:val="22"/>
              </w:rPr>
              <w:t>Předpoklad doby realizace opatření*</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D70196" w14:textId="77777777" w:rsidR="00796A1A" w:rsidRPr="00A94A77" w:rsidRDefault="00796A1A" w:rsidP="00796A1A">
            <w:pPr>
              <w:spacing w:after="0" w:line="276" w:lineRule="auto"/>
              <w:rPr>
                <w:rFonts w:cs="Arial"/>
                <w:b/>
                <w:bCs/>
                <w:sz w:val="22"/>
              </w:rPr>
            </w:pPr>
            <w:r w:rsidRPr="00A94A77">
              <w:rPr>
                <w:rFonts w:cs="Arial"/>
                <w:b/>
                <w:bCs/>
                <w:sz w:val="22"/>
              </w:rPr>
              <w:t>Od</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64BB4D" w14:textId="77777777" w:rsidR="00796A1A" w:rsidRPr="00A94A77" w:rsidRDefault="00796A1A" w:rsidP="00796A1A">
            <w:pPr>
              <w:spacing w:after="0" w:line="276" w:lineRule="auto"/>
              <w:rPr>
                <w:rFonts w:cs="Arial"/>
                <w:b/>
                <w:bCs/>
                <w:sz w:val="22"/>
              </w:rPr>
            </w:pPr>
            <w:r w:rsidRPr="00A94A77">
              <w:rPr>
                <w:rFonts w:cs="Arial"/>
                <w:b/>
                <w:bCs/>
                <w:sz w:val="22"/>
              </w:rPr>
              <w:t>Do</w:t>
            </w:r>
          </w:p>
        </w:tc>
      </w:tr>
      <w:tr w:rsidR="00796A1A" w:rsidRPr="00E45B66" w14:paraId="49B54F41" w14:textId="77777777" w:rsidTr="00796A1A">
        <w:trPr>
          <w:trHeight w:val="306"/>
        </w:trPr>
        <w:tc>
          <w:tcPr>
            <w:tcW w:w="2647" w:type="dxa"/>
            <w:vMerge/>
            <w:tcMar>
              <w:left w:w="108" w:type="dxa"/>
            </w:tcMar>
          </w:tcPr>
          <w:p w14:paraId="04CF8D13" w14:textId="77777777" w:rsidR="00796A1A" w:rsidRPr="00A94A77" w:rsidRDefault="00796A1A" w:rsidP="00796A1A">
            <w:pPr>
              <w:spacing w:after="0" w:line="276" w:lineRule="auto"/>
              <w:rPr>
                <w:rFonts w:cs="Arial"/>
                <w:b/>
                <w:bCs/>
                <w:sz w:val="22"/>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63C53B" w14:textId="77777777" w:rsidR="00796A1A" w:rsidRPr="00E54231" w:rsidRDefault="00796A1A" w:rsidP="00796A1A">
            <w:pPr>
              <w:spacing w:after="0" w:line="276" w:lineRule="auto"/>
              <w:rPr>
                <w:rFonts w:cs="Arial"/>
                <w:bCs/>
                <w:sz w:val="22"/>
              </w:rPr>
            </w:pPr>
            <w:r w:rsidRPr="00E54231">
              <w:rPr>
                <w:rFonts w:cs="Arial"/>
                <w:bCs/>
                <w:sz w:val="22"/>
              </w:rPr>
              <w:t>2023</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922C2A" w14:textId="77777777" w:rsidR="00796A1A" w:rsidRPr="00E54231" w:rsidRDefault="00796A1A" w:rsidP="00796A1A">
            <w:pPr>
              <w:spacing w:after="0" w:line="276" w:lineRule="auto"/>
              <w:rPr>
                <w:rFonts w:cs="Arial"/>
                <w:bCs/>
                <w:sz w:val="22"/>
              </w:rPr>
            </w:pPr>
            <w:r w:rsidRPr="00E54231">
              <w:rPr>
                <w:rFonts w:cs="Arial"/>
                <w:bCs/>
                <w:sz w:val="22"/>
              </w:rPr>
              <w:t>2027</w:t>
            </w:r>
          </w:p>
        </w:tc>
      </w:tr>
      <w:tr w:rsidR="00796A1A" w:rsidRPr="00E45B66" w14:paraId="1A14CFE3" w14:textId="77777777" w:rsidTr="00796A1A">
        <w:trPr>
          <w:trHeight w:val="202"/>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AE3E2A" w14:textId="77777777" w:rsidR="00796A1A" w:rsidRPr="00A94A77" w:rsidRDefault="00796A1A" w:rsidP="00796A1A">
            <w:pPr>
              <w:spacing w:after="0" w:line="276" w:lineRule="auto"/>
              <w:rPr>
                <w:rFonts w:cs="Arial"/>
                <w:b/>
                <w:bCs/>
                <w:sz w:val="22"/>
              </w:rPr>
            </w:pPr>
            <w:r w:rsidRPr="00A94A77">
              <w:rPr>
                <w:rFonts w:cs="Arial"/>
                <w:b/>
                <w:bCs/>
                <w:sz w:val="22"/>
              </w:rPr>
              <w:t xml:space="preserve">Odpovědnost za realizaci = nositel opatření/programu </w:t>
            </w:r>
          </w:p>
        </w:tc>
        <w:tc>
          <w:tcPr>
            <w:tcW w:w="656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93AB05" w14:textId="77777777" w:rsidR="00796A1A" w:rsidRPr="00650141" w:rsidRDefault="00796A1A" w:rsidP="00796A1A">
            <w:pPr>
              <w:spacing w:after="0" w:line="276" w:lineRule="auto"/>
              <w:rPr>
                <w:rFonts w:cs="Arial"/>
                <w:b/>
                <w:bCs/>
                <w:sz w:val="22"/>
              </w:rPr>
            </w:pPr>
            <w:r w:rsidRPr="00650141">
              <w:rPr>
                <w:rFonts w:cs="Arial"/>
                <w:b/>
                <w:bCs/>
                <w:sz w:val="22"/>
              </w:rPr>
              <w:t>Organizace</w:t>
            </w:r>
          </w:p>
        </w:tc>
      </w:tr>
      <w:tr w:rsidR="00796A1A" w:rsidRPr="00E45B66" w14:paraId="749BC471" w14:textId="77777777" w:rsidTr="00796A1A">
        <w:trPr>
          <w:trHeight w:val="689"/>
        </w:trPr>
        <w:tc>
          <w:tcPr>
            <w:tcW w:w="2647" w:type="dxa"/>
            <w:vMerge/>
            <w:tcMar>
              <w:left w:w="108" w:type="dxa"/>
            </w:tcMar>
          </w:tcPr>
          <w:p w14:paraId="2B77EEB0" w14:textId="77777777" w:rsidR="00796A1A" w:rsidRPr="00A94A77" w:rsidRDefault="00796A1A" w:rsidP="00796A1A">
            <w:pPr>
              <w:spacing w:after="0" w:line="276" w:lineRule="auto"/>
              <w:rPr>
                <w:rFonts w:cs="Arial"/>
                <w:b/>
                <w:bCs/>
                <w:sz w:val="22"/>
              </w:rPr>
            </w:pPr>
          </w:p>
        </w:tc>
        <w:tc>
          <w:tcPr>
            <w:tcW w:w="6567" w:type="dxa"/>
            <w:gridSpan w:val="2"/>
            <w:tcBorders>
              <w:top w:val="single" w:sz="4" w:space="0" w:color="000001"/>
              <w:left w:val="single" w:sz="4" w:space="0" w:color="000001"/>
              <w:right w:val="single" w:sz="4" w:space="0" w:color="000001"/>
            </w:tcBorders>
            <w:shd w:val="clear" w:color="auto" w:fill="auto"/>
            <w:tcMar>
              <w:left w:w="108" w:type="dxa"/>
            </w:tcMar>
            <w:vAlign w:val="center"/>
          </w:tcPr>
          <w:p w14:paraId="330CAAC2" w14:textId="77777777" w:rsidR="00796A1A" w:rsidRPr="00650141" w:rsidRDefault="00796A1A" w:rsidP="00796A1A">
            <w:pPr>
              <w:spacing w:after="0" w:line="276" w:lineRule="auto"/>
              <w:jc w:val="both"/>
              <w:rPr>
                <w:rFonts w:eastAsia="Times New Roman" w:cs="Arial"/>
                <w:iCs/>
                <w:sz w:val="22"/>
                <w:lang w:eastAsia="cs-CZ"/>
              </w:rPr>
            </w:pPr>
            <w:r w:rsidRPr="00650141">
              <w:rPr>
                <w:rFonts w:eastAsia="Times New Roman" w:cs="Arial"/>
                <w:iCs/>
                <w:sz w:val="22"/>
                <w:lang w:eastAsia="cs-CZ"/>
              </w:rPr>
              <w:t xml:space="preserve">MMR jako zpracovatel koncepce dotačního programu. Nositele budoucího (potenciálního) dotačního programu určí koncepce. </w:t>
            </w:r>
          </w:p>
          <w:p w14:paraId="07FF9FA2" w14:textId="77777777" w:rsidR="00796A1A" w:rsidRPr="00650141" w:rsidRDefault="00796A1A" w:rsidP="00796A1A">
            <w:pPr>
              <w:spacing w:after="0" w:line="276" w:lineRule="auto"/>
              <w:jc w:val="both"/>
              <w:rPr>
                <w:rFonts w:eastAsia="Times New Roman" w:cs="Arial"/>
                <w:iCs/>
                <w:sz w:val="22"/>
                <w:lang w:eastAsia="cs-CZ"/>
              </w:rPr>
            </w:pPr>
            <w:r w:rsidRPr="00650141">
              <w:rPr>
                <w:rFonts w:eastAsia="Times New Roman" w:cs="Arial"/>
                <w:iCs/>
                <w:sz w:val="22"/>
                <w:lang w:eastAsia="cs-CZ"/>
              </w:rPr>
              <w:t xml:space="preserve">Města jako iniciátoři a organizátoři místních programů komplexní obnovy urbanistických celků. </w:t>
            </w:r>
          </w:p>
        </w:tc>
      </w:tr>
      <w:tr w:rsidR="00796A1A" w:rsidRPr="00E45B66" w14:paraId="18D7CB5D" w14:textId="77777777" w:rsidTr="00796A1A">
        <w:trPr>
          <w:trHeight w:val="306"/>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CC24E8" w14:textId="77777777" w:rsidR="00796A1A" w:rsidRPr="00A94A77" w:rsidRDefault="00796A1A" w:rsidP="00796A1A">
            <w:pPr>
              <w:spacing w:after="0" w:line="276" w:lineRule="auto"/>
              <w:rPr>
                <w:rFonts w:cs="Arial"/>
                <w:b/>
                <w:bCs/>
                <w:sz w:val="22"/>
              </w:rPr>
            </w:pPr>
            <w:r w:rsidRPr="00A94A77">
              <w:rPr>
                <w:rFonts w:cs="Arial"/>
                <w:b/>
                <w:bCs/>
                <w:sz w:val="22"/>
              </w:rPr>
              <w:t>Rozpočet (odhad)</w:t>
            </w:r>
          </w:p>
          <w:p w14:paraId="30B08384" w14:textId="77777777" w:rsidR="00796A1A" w:rsidRPr="00A94A77" w:rsidRDefault="00796A1A" w:rsidP="00796A1A">
            <w:pPr>
              <w:spacing w:after="0" w:line="276" w:lineRule="auto"/>
              <w:rPr>
                <w:rFonts w:cs="Arial"/>
                <w:b/>
                <w:bCs/>
                <w:sz w:val="22"/>
              </w:rPr>
            </w:pPr>
            <w:r w:rsidRPr="00A94A77">
              <w:rPr>
                <w:rFonts w:cs="Arial"/>
                <w:bCs/>
                <w:i/>
                <w:sz w:val="22"/>
              </w:rPr>
              <w:t>na realizaci nebo na přípravu v případě, kdy se opatření připravuje pro další akční plán</w:t>
            </w:r>
            <w:r w:rsidRPr="00A94A77">
              <w:rPr>
                <w:rFonts w:cs="Arial"/>
                <w:bCs/>
                <w:sz w:val="22"/>
              </w:rPr>
              <w:t> </w:t>
            </w:r>
            <w:r w:rsidRPr="00A94A77">
              <w:rPr>
                <w:rFonts w:cs="Arial"/>
                <w:b/>
                <w:bCs/>
                <w:sz w:val="22"/>
              </w:rPr>
              <w:t> </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B2315F" w14:textId="77777777" w:rsidR="00796A1A" w:rsidRPr="00650141" w:rsidRDefault="00796A1A" w:rsidP="00796A1A">
            <w:pPr>
              <w:spacing w:after="0" w:line="276" w:lineRule="auto"/>
              <w:rPr>
                <w:rFonts w:cs="Arial"/>
                <w:bCs/>
                <w:sz w:val="22"/>
              </w:rPr>
            </w:pPr>
            <w:r w:rsidRPr="00650141">
              <w:rPr>
                <w:rFonts w:cs="Arial"/>
                <w:b/>
                <w:bCs/>
                <w:sz w:val="22"/>
              </w:rPr>
              <w:t xml:space="preserve">Objem (Kč) </w:t>
            </w:r>
            <w:r w:rsidRPr="00650141">
              <w:rPr>
                <w:rFonts w:cs="Arial"/>
                <w:bCs/>
                <w:i/>
                <w:sz w:val="22"/>
              </w:rPr>
              <w:t>na celé období realizace</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1D0239" w14:textId="77777777" w:rsidR="00796A1A" w:rsidRPr="00A94A77" w:rsidRDefault="00796A1A" w:rsidP="00796A1A">
            <w:pPr>
              <w:spacing w:after="0" w:line="276" w:lineRule="auto"/>
              <w:rPr>
                <w:rFonts w:cs="Arial"/>
                <w:b/>
                <w:bCs/>
                <w:sz w:val="22"/>
              </w:rPr>
            </w:pPr>
            <w:r w:rsidRPr="00A94A77">
              <w:rPr>
                <w:rFonts w:cs="Arial"/>
                <w:b/>
                <w:bCs/>
                <w:sz w:val="22"/>
              </w:rPr>
              <w:t xml:space="preserve">Předpokládané zdroje financování </w:t>
            </w:r>
          </w:p>
          <w:p w14:paraId="14EB102A" w14:textId="77777777" w:rsidR="00796A1A" w:rsidRPr="00A94A77" w:rsidRDefault="00796A1A" w:rsidP="00796A1A">
            <w:pPr>
              <w:spacing w:after="0" w:line="276" w:lineRule="auto"/>
              <w:rPr>
                <w:rFonts w:cs="Arial"/>
                <w:bCs/>
                <w:sz w:val="22"/>
              </w:rPr>
            </w:pPr>
          </w:p>
        </w:tc>
      </w:tr>
      <w:tr w:rsidR="00796A1A" w:rsidRPr="00E45B66" w14:paraId="25FCE4BF" w14:textId="77777777" w:rsidTr="00796A1A">
        <w:trPr>
          <w:trHeight w:val="711"/>
        </w:trPr>
        <w:tc>
          <w:tcPr>
            <w:tcW w:w="2647" w:type="dxa"/>
            <w:vMerge/>
            <w:tcMar>
              <w:left w:w="108" w:type="dxa"/>
            </w:tcMar>
          </w:tcPr>
          <w:p w14:paraId="29A179CA" w14:textId="77777777" w:rsidR="00796A1A" w:rsidRPr="00A94A77" w:rsidRDefault="00796A1A" w:rsidP="00796A1A">
            <w:pPr>
              <w:spacing w:after="0" w:line="276" w:lineRule="auto"/>
              <w:rPr>
                <w:rFonts w:cs="Arial"/>
                <w:bCs/>
                <w:sz w:val="22"/>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2CA0D68" w14:textId="77777777" w:rsidR="00796A1A" w:rsidRPr="00650141" w:rsidRDefault="00796A1A" w:rsidP="00796A1A">
            <w:pPr>
              <w:spacing w:after="0" w:line="276" w:lineRule="auto"/>
              <w:rPr>
                <w:rFonts w:cs="Arial"/>
                <w:bCs/>
                <w:i/>
                <w:sz w:val="22"/>
              </w:rPr>
            </w:pP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710C27" w14:textId="77777777" w:rsidR="00796A1A" w:rsidRPr="00A94A77" w:rsidRDefault="00796A1A" w:rsidP="00796A1A">
            <w:pPr>
              <w:spacing w:after="0" w:line="276" w:lineRule="auto"/>
              <w:rPr>
                <w:rFonts w:cs="Arial"/>
                <w:b/>
                <w:bCs/>
                <w:sz w:val="22"/>
              </w:rPr>
            </w:pPr>
            <w:r w:rsidRPr="00A94A77">
              <w:rPr>
                <w:rFonts w:cs="Arial"/>
                <w:b/>
                <w:bCs/>
                <w:sz w:val="22"/>
              </w:rPr>
              <w:t>Veřejné prostředky</w:t>
            </w:r>
          </w:p>
          <w:p w14:paraId="67EBDE93" w14:textId="77777777" w:rsidR="00796A1A" w:rsidRPr="00A94A77" w:rsidRDefault="00796A1A" w:rsidP="00796A1A">
            <w:pPr>
              <w:spacing w:after="0" w:line="276" w:lineRule="auto"/>
              <w:rPr>
                <w:rFonts w:cs="Arial"/>
                <w:sz w:val="22"/>
              </w:rPr>
            </w:pPr>
            <w:r w:rsidRPr="0BF363E0">
              <w:rPr>
                <w:rFonts w:cs="Arial"/>
                <w:sz w:val="22"/>
              </w:rPr>
              <w:t>50 % SR</w:t>
            </w:r>
          </w:p>
          <w:p w14:paraId="5EC6A643" w14:textId="77777777" w:rsidR="00796A1A" w:rsidRPr="00A94A77" w:rsidRDefault="00796A1A" w:rsidP="00796A1A">
            <w:pPr>
              <w:spacing w:after="0" w:line="276" w:lineRule="auto"/>
              <w:rPr>
                <w:rFonts w:cs="Arial"/>
                <w:sz w:val="22"/>
              </w:rPr>
            </w:pPr>
            <w:r w:rsidRPr="0BF363E0">
              <w:rPr>
                <w:rFonts w:cs="Arial"/>
                <w:sz w:val="22"/>
              </w:rPr>
              <w:t>50 % rozpočtu měst</w:t>
            </w:r>
          </w:p>
          <w:p w14:paraId="05E531A9" w14:textId="77777777" w:rsidR="00796A1A" w:rsidRPr="00A94A77" w:rsidRDefault="00796A1A" w:rsidP="00796A1A">
            <w:pPr>
              <w:spacing w:after="0" w:line="276" w:lineRule="auto"/>
              <w:rPr>
                <w:rFonts w:cs="Arial"/>
                <w:bCs/>
                <w:sz w:val="22"/>
              </w:rPr>
            </w:pPr>
          </w:p>
          <w:p w14:paraId="44AEC14A" w14:textId="77777777" w:rsidR="00796A1A" w:rsidRPr="00A94A77" w:rsidRDefault="00796A1A" w:rsidP="00796A1A">
            <w:pPr>
              <w:spacing w:after="0" w:line="276" w:lineRule="auto"/>
              <w:rPr>
                <w:rFonts w:cs="Arial"/>
                <w:b/>
                <w:bCs/>
                <w:sz w:val="22"/>
              </w:rPr>
            </w:pPr>
            <w:r w:rsidRPr="00A94A77">
              <w:rPr>
                <w:rFonts w:cs="Arial"/>
                <w:b/>
                <w:bCs/>
                <w:sz w:val="22"/>
              </w:rPr>
              <w:t>Soukromé prostředky</w:t>
            </w:r>
          </w:p>
          <w:p w14:paraId="7F3A03C1" w14:textId="77777777" w:rsidR="00796A1A" w:rsidRPr="00A94A77" w:rsidRDefault="00796A1A" w:rsidP="00796A1A">
            <w:pPr>
              <w:spacing w:after="0" w:line="276" w:lineRule="auto"/>
              <w:rPr>
                <w:rFonts w:cs="Arial"/>
                <w:bCs/>
                <w:sz w:val="22"/>
              </w:rPr>
            </w:pPr>
            <w:r w:rsidRPr="00A94A77">
              <w:rPr>
                <w:rFonts w:cs="Arial"/>
                <w:bCs/>
                <w:sz w:val="22"/>
              </w:rPr>
              <w:t xml:space="preserve">Nelze odhadnout, avšak pro realizaci mnoha aktivit nezbytné. Míra soukromých (nepodpořených) investic je jedním z měřítek úspěšnosti obnovy. </w:t>
            </w:r>
          </w:p>
          <w:p w14:paraId="6FAEF514" w14:textId="77777777" w:rsidR="00796A1A" w:rsidRPr="00A94A77" w:rsidRDefault="00796A1A" w:rsidP="00796A1A">
            <w:pPr>
              <w:spacing w:after="0" w:line="276" w:lineRule="auto"/>
              <w:rPr>
                <w:rFonts w:cs="Arial"/>
                <w:bCs/>
                <w:sz w:val="22"/>
              </w:rPr>
            </w:pPr>
          </w:p>
        </w:tc>
      </w:tr>
      <w:tr w:rsidR="00796A1A" w:rsidRPr="00E45B66" w14:paraId="0151A817" w14:textId="77777777" w:rsidTr="00796A1A">
        <w:trPr>
          <w:trHeight w:val="628"/>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E03D30" w14:textId="77777777" w:rsidR="00796A1A" w:rsidRPr="00A94A77" w:rsidRDefault="00796A1A" w:rsidP="00796A1A">
            <w:pPr>
              <w:spacing w:after="0" w:line="276" w:lineRule="auto"/>
              <w:rPr>
                <w:rFonts w:cs="Arial"/>
                <w:b/>
                <w:bCs/>
                <w:sz w:val="22"/>
              </w:rPr>
            </w:pPr>
            <w:r w:rsidRPr="00A94A77">
              <w:rPr>
                <w:rFonts w:cs="Arial"/>
                <w:b/>
                <w:bCs/>
                <w:sz w:val="22"/>
              </w:rPr>
              <w:t xml:space="preserve">Příprava programu/opatření </w:t>
            </w:r>
          </w:p>
          <w:p w14:paraId="4298576B" w14:textId="77777777" w:rsidR="00796A1A" w:rsidRPr="00A94A77" w:rsidRDefault="00796A1A" w:rsidP="00796A1A">
            <w:pPr>
              <w:spacing w:after="0" w:line="276" w:lineRule="auto"/>
              <w:rPr>
                <w:rFonts w:cs="Arial"/>
                <w:b/>
                <w:bCs/>
                <w:sz w:val="22"/>
              </w:rPr>
            </w:pPr>
            <w:r w:rsidRPr="00A94A77">
              <w:rPr>
                <w:rFonts w:cs="Arial"/>
                <w:b/>
                <w:bCs/>
                <w:sz w:val="22"/>
              </w:rPr>
              <w:t xml:space="preserve">nebo objem </w:t>
            </w:r>
            <w:r w:rsidRPr="00650141">
              <w:rPr>
                <w:rFonts w:cs="Arial"/>
                <w:b/>
                <w:bCs/>
                <w:sz w:val="22"/>
              </w:rPr>
              <w:t>prostředků na realizaci pro rok 2024+</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5E7CCF" w14:textId="77777777" w:rsidR="00796A1A" w:rsidRPr="00650141" w:rsidRDefault="00796A1A" w:rsidP="00796A1A">
            <w:pPr>
              <w:spacing w:after="0" w:line="276" w:lineRule="auto"/>
              <w:rPr>
                <w:rFonts w:cs="Arial"/>
                <w:b/>
                <w:bCs/>
                <w:sz w:val="22"/>
              </w:rPr>
            </w:pPr>
            <w:r w:rsidRPr="00650141">
              <w:rPr>
                <w:rFonts w:cs="Arial"/>
                <w:b/>
                <w:bCs/>
                <w:sz w:val="22"/>
              </w:rPr>
              <w:t>2023</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E70257" w14:textId="77777777" w:rsidR="00796A1A" w:rsidRPr="00A94A77" w:rsidRDefault="00796A1A" w:rsidP="00796A1A">
            <w:pPr>
              <w:spacing w:after="0" w:line="276" w:lineRule="auto"/>
              <w:jc w:val="both"/>
              <w:rPr>
                <w:rFonts w:cs="Arial"/>
                <w:bCs/>
                <w:sz w:val="22"/>
              </w:rPr>
            </w:pPr>
            <w:r w:rsidRPr="00A94A77">
              <w:rPr>
                <w:rFonts w:cs="Arial"/>
                <w:bCs/>
                <w:sz w:val="22"/>
              </w:rPr>
              <w:t>Běžné zdroje MMR pro přípravu programu.</w:t>
            </w:r>
          </w:p>
        </w:tc>
      </w:tr>
      <w:tr w:rsidR="00796A1A" w:rsidRPr="00E45B66" w14:paraId="507F695A" w14:textId="77777777" w:rsidTr="00796A1A">
        <w:trPr>
          <w:trHeight w:val="386"/>
        </w:trPr>
        <w:tc>
          <w:tcPr>
            <w:tcW w:w="2647" w:type="dxa"/>
            <w:vMerge/>
            <w:tcMar>
              <w:left w:w="108" w:type="dxa"/>
            </w:tcMar>
          </w:tcPr>
          <w:p w14:paraId="34AA1DB9" w14:textId="77777777" w:rsidR="00796A1A" w:rsidRPr="00A94A77" w:rsidRDefault="00796A1A" w:rsidP="00796A1A">
            <w:pPr>
              <w:spacing w:after="0" w:line="276" w:lineRule="auto"/>
              <w:rPr>
                <w:rFonts w:cs="Arial"/>
                <w:b/>
                <w:bCs/>
                <w:sz w:val="22"/>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4311DB" w14:textId="77777777" w:rsidR="00796A1A" w:rsidRPr="00650141" w:rsidRDefault="00796A1A" w:rsidP="00796A1A">
            <w:pPr>
              <w:spacing w:after="0" w:line="276" w:lineRule="auto"/>
              <w:rPr>
                <w:rFonts w:cs="Arial"/>
                <w:b/>
                <w:bCs/>
                <w:sz w:val="22"/>
              </w:rPr>
            </w:pPr>
            <w:r w:rsidRPr="00650141">
              <w:rPr>
                <w:rFonts w:cs="Arial"/>
                <w:b/>
                <w:bCs/>
                <w:sz w:val="22"/>
              </w:rPr>
              <w:t>2024+</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10E720" w14:textId="77777777" w:rsidR="00796A1A" w:rsidRPr="00A94A77" w:rsidRDefault="00796A1A" w:rsidP="00796A1A">
            <w:pPr>
              <w:spacing w:after="0" w:line="276" w:lineRule="auto"/>
              <w:jc w:val="both"/>
              <w:rPr>
                <w:rFonts w:cs="Arial"/>
                <w:bCs/>
                <w:sz w:val="22"/>
              </w:rPr>
            </w:pPr>
            <w:r w:rsidRPr="00A94A77">
              <w:rPr>
                <w:rFonts w:cs="Arial"/>
                <w:bCs/>
                <w:sz w:val="22"/>
              </w:rPr>
              <w:t xml:space="preserve">Státní rozpočet a rozpočty měst. </w:t>
            </w:r>
          </w:p>
        </w:tc>
      </w:tr>
      <w:tr w:rsidR="00796A1A" w:rsidRPr="00E45B66" w14:paraId="1A01FA63" w14:textId="77777777" w:rsidTr="00796A1A">
        <w:trPr>
          <w:trHeight w:val="1410"/>
        </w:trPr>
        <w:tc>
          <w:tcPr>
            <w:tcW w:w="2647" w:type="dxa"/>
            <w:tcBorders>
              <w:top w:val="single" w:sz="4" w:space="0" w:color="000001"/>
              <w:left w:val="single" w:sz="4" w:space="0" w:color="000001"/>
              <w:right w:val="single" w:sz="4" w:space="0" w:color="000001"/>
            </w:tcBorders>
            <w:shd w:val="clear" w:color="auto" w:fill="auto"/>
            <w:tcMar>
              <w:left w:w="108" w:type="dxa"/>
            </w:tcMar>
          </w:tcPr>
          <w:p w14:paraId="42F97A69" w14:textId="77777777" w:rsidR="00796A1A" w:rsidRPr="00A94A77" w:rsidRDefault="00796A1A" w:rsidP="00796A1A">
            <w:pPr>
              <w:spacing w:after="0" w:line="276" w:lineRule="auto"/>
              <w:rPr>
                <w:rFonts w:cs="Arial"/>
                <w:bCs/>
                <w:sz w:val="22"/>
              </w:rPr>
            </w:pPr>
            <w:r w:rsidRPr="00A94A77">
              <w:rPr>
                <w:rFonts w:cs="Arial"/>
                <w:b/>
                <w:bCs/>
                <w:sz w:val="22"/>
              </w:rPr>
              <w:t>Provozní náklady (odhad</w:t>
            </w:r>
            <w:r w:rsidRPr="00A94A77">
              <w:rPr>
                <w:rFonts w:cs="Arial"/>
                <w:bCs/>
                <w:sz w:val="22"/>
              </w:rPr>
              <w:t xml:space="preserve">) </w:t>
            </w:r>
            <w:r w:rsidRPr="00A94A77">
              <w:rPr>
                <w:rFonts w:cs="Arial"/>
                <w:bCs/>
                <w:i/>
                <w:sz w:val="22"/>
              </w:rPr>
              <w:t>na rok – zvláště v případě konkrétních opatření infrastruktury</w:t>
            </w:r>
          </w:p>
        </w:tc>
        <w:tc>
          <w:tcPr>
            <w:tcW w:w="6567" w:type="dxa"/>
            <w:gridSpan w:val="2"/>
            <w:tcBorders>
              <w:top w:val="single" w:sz="4" w:space="0" w:color="000001"/>
              <w:left w:val="single" w:sz="4" w:space="0" w:color="000001"/>
              <w:right w:val="single" w:sz="4" w:space="0" w:color="000001"/>
            </w:tcBorders>
            <w:shd w:val="clear" w:color="auto" w:fill="auto"/>
            <w:tcMar>
              <w:left w:w="108" w:type="dxa"/>
            </w:tcMar>
          </w:tcPr>
          <w:p w14:paraId="77D9EA61" w14:textId="77777777" w:rsidR="00796A1A" w:rsidRPr="00A94A77" w:rsidRDefault="00796A1A" w:rsidP="00796A1A">
            <w:pPr>
              <w:spacing w:after="0" w:line="276" w:lineRule="auto"/>
              <w:rPr>
                <w:rFonts w:cs="Arial"/>
                <w:bCs/>
                <w:i/>
                <w:sz w:val="22"/>
              </w:rPr>
            </w:pPr>
          </w:p>
          <w:p w14:paraId="7E017C14" w14:textId="77777777" w:rsidR="00796A1A" w:rsidRPr="00A94A77" w:rsidRDefault="00796A1A" w:rsidP="00796A1A">
            <w:pPr>
              <w:spacing w:after="0" w:line="276" w:lineRule="auto"/>
              <w:rPr>
                <w:rFonts w:cs="Arial"/>
                <w:bCs/>
                <w:sz w:val="22"/>
              </w:rPr>
            </w:pPr>
          </w:p>
        </w:tc>
      </w:tr>
    </w:tbl>
    <w:p w14:paraId="6927139C" w14:textId="500FAEDA" w:rsidR="00796A1A" w:rsidRDefault="00796A1A" w:rsidP="00650141"/>
    <w:p w14:paraId="733E202C" w14:textId="77777777" w:rsidR="00B97562" w:rsidRPr="00B97562" w:rsidRDefault="00B97562" w:rsidP="00B97562"/>
    <w:p w14:paraId="651E8EA2" w14:textId="192A29CF" w:rsidR="00AB6820" w:rsidRPr="00AB6820" w:rsidRDefault="00AB6820" w:rsidP="00AB6820">
      <w:pPr>
        <w:pStyle w:val="Nadpis2"/>
      </w:pPr>
      <w:bookmarkStart w:id="99" w:name="_Toc113364995"/>
      <w:r w:rsidRPr="00AB6820">
        <w:t>E.4 Zvýšení patriotismu a aktivního životního stylu</w:t>
      </w:r>
      <w:bookmarkEnd w:id="94"/>
      <w:bookmarkEnd w:id="95"/>
      <w:bookmarkEnd w:id="99"/>
    </w:p>
    <w:p w14:paraId="297FD288" w14:textId="0A1E59BF" w:rsidR="00AB6820" w:rsidRPr="00AB6820" w:rsidRDefault="00AB6820" w:rsidP="001F4480">
      <w:pPr>
        <w:pStyle w:val="Nadpis3"/>
      </w:pPr>
      <w:bookmarkStart w:id="100" w:name="_Toc479589474"/>
      <w:bookmarkStart w:id="101" w:name="_Toc486595501"/>
      <w:bookmarkStart w:id="102" w:name="_Toc113364996"/>
      <w:r w:rsidRPr="00AB6820">
        <w:t>V.E.4.1</w:t>
      </w:r>
      <w:r>
        <w:t xml:space="preserve"> </w:t>
      </w:r>
      <w:r w:rsidR="001F4480" w:rsidRPr="001F4480">
        <w:t>Podpora živého umění, kulturních a kreativních odvětví ve strukturálně postižených krajích</w:t>
      </w:r>
      <w:bookmarkEnd w:id="100"/>
      <w:bookmarkEnd w:id="101"/>
      <w:bookmarkEnd w:id="102"/>
    </w:p>
    <w:tbl>
      <w:tblPr>
        <w:tblW w:w="9498" w:type="dxa"/>
        <w:tblInd w:w="-318"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Look w:val="04A0" w:firstRow="1" w:lastRow="0" w:firstColumn="1" w:lastColumn="0" w:noHBand="0" w:noVBand="1"/>
      </w:tblPr>
      <w:tblGrid>
        <w:gridCol w:w="2411"/>
        <w:gridCol w:w="1701"/>
        <w:gridCol w:w="464"/>
        <w:gridCol w:w="4922"/>
      </w:tblGrid>
      <w:tr w:rsidR="00AB6820" w:rsidRPr="00AB6820" w14:paraId="1778742F" w14:textId="77777777" w:rsidTr="18B26E2D">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7BC7E81" w14:textId="77777777" w:rsidR="00AB6820" w:rsidRPr="00650141" w:rsidRDefault="00AB6820" w:rsidP="008A2DC7">
            <w:pPr>
              <w:spacing w:after="0"/>
              <w:rPr>
                <w:rFonts w:cs="Arial"/>
                <w:b/>
                <w:bCs/>
                <w:sz w:val="22"/>
              </w:rPr>
            </w:pPr>
            <w:r w:rsidRPr="00650141">
              <w:rPr>
                <w:rFonts w:cs="Arial"/>
                <w:b/>
                <w:bCs/>
                <w:sz w:val="22"/>
              </w:rPr>
              <w:t>Úkol</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BFCA890" w14:textId="77777777" w:rsidR="00AB6820" w:rsidRPr="00650141" w:rsidRDefault="00AB6820" w:rsidP="008A2DC7">
            <w:pPr>
              <w:spacing w:after="0"/>
              <w:jc w:val="both"/>
              <w:rPr>
                <w:rFonts w:cs="Arial"/>
                <w:b/>
                <w:bCs/>
                <w:i/>
                <w:iCs/>
                <w:sz w:val="22"/>
              </w:rPr>
            </w:pPr>
            <w:r w:rsidRPr="00650141">
              <w:rPr>
                <w:rFonts w:cs="Arial"/>
                <w:b/>
                <w:bCs/>
                <w:i/>
                <w:iCs/>
                <w:sz w:val="22"/>
              </w:rPr>
              <w:t>Vláda ukládá:</w:t>
            </w:r>
          </w:p>
          <w:p w14:paraId="744A1D09" w14:textId="77777777" w:rsidR="00AB6820" w:rsidRPr="00650141" w:rsidRDefault="00AB6820" w:rsidP="008A2DC7">
            <w:pPr>
              <w:spacing w:after="0"/>
              <w:jc w:val="both"/>
              <w:rPr>
                <w:rFonts w:cs="Arial"/>
                <w:b/>
                <w:bCs/>
                <w:i/>
                <w:iCs/>
                <w:sz w:val="22"/>
              </w:rPr>
            </w:pPr>
            <w:r w:rsidRPr="00650141">
              <w:rPr>
                <w:rFonts w:cs="Arial"/>
                <w:b/>
                <w:bCs/>
                <w:i/>
                <w:iCs/>
                <w:sz w:val="22"/>
              </w:rPr>
              <w:t>Ministrovi kultury</w:t>
            </w:r>
          </w:p>
          <w:p w14:paraId="10273A9D" w14:textId="3DB0EE30" w:rsidR="00AB6820" w:rsidRPr="00650141" w:rsidRDefault="00AB6820" w:rsidP="001F4480">
            <w:pPr>
              <w:pStyle w:val="Odstavecseseznamem"/>
              <w:numPr>
                <w:ilvl w:val="3"/>
                <w:numId w:val="21"/>
              </w:numPr>
              <w:spacing w:after="0"/>
              <w:ind w:left="342"/>
              <w:jc w:val="both"/>
              <w:rPr>
                <w:rFonts w:cs="Arial"/>
                <w:b/>
                <w:bCs/>
                <w:i/>
                <w:iCs/>
                <w:sz w:val="22"/>
              </w:rPr>
            </w:pPr>
            <w:r w:rsidRPr="00650141">
              <w:rPr>
                <w:rFonts w:cs="Arial"/>
                <w:i/>
                <w:iCs/>
                <w:sz w:val="22"/>
              </w:rPr>
              <w:t>připravit pro strukturálně postižené kraje regionální program na podporu živého umění, zaměřený jak na zlepšení či zvýšení nabídky stávajících organizací, tak na vznik nových aktivit či akcí živého umění nekomerčního charakteru</w:t>
            </w:r>
            <w:r w:rsidRPr="00650141">
              <w:rPr>
                <w:rFonts w:cs="Arial"/>
                <w:b/>
                <w:bCs/>
                <w:i/>
                <w:iCs/>
                <w:sz w:val="22"/>
              </w:rPr>
              <w:t>.</w:t>
            </w:r>
            <w:r w:rsidR="001F4480" w:rsidRPr="00650141">
              <w:rPr>
                <w:rFonts w:cs="Arial"/>
                <w:b/>
                <w:bCs/>
                <w:i/>
                <w:iCs/>
                <w:sz w:val="22"/>
              </w:rPr>
              <w:t xml:space="preserve"> </w:t>
            </w:r>
          </w:p>
          <w:p w14:paraId="054DDF34" w14:textId="7CAA4607" w:rsidR="001F4480" w:rsidRPr="00650141" w:rsidRDefault="45C2B813" w:rsidP="00E54231">
            <w:pPr>
              <w:pStyle w:val="Odstavecseseznamem"/>
              <w:numPr>
                <w:ilvl w:val="3"/>
                <w:numId w:val="21"/>
              </w:numPr>
              <w:spacing w:after="0"/>
              <w:ind w:left="342"/>
              <w:jc w:val="both"/>
              <w:rPr>
                <w:rFonts w:cs="Arial"/>
                <w:b/>
                <w:bCs/>
                <w:sz w:val="22"/>
              </w:rPr>
            </w:pPr>
            <w:r w:rsidRPr="00650141">
              <w:rPr>
                <w:rFonts w:cs="Arial"/>
                <w:i/>
                <w:iCs/>
                <w:sz w:val="22"/>
              </w:rPr>
              <w:t>Zvážit specifick</w:t>
            </w:r>
            <w:r w:rsidR="00E54231">
              <w:rPr>
                <w:rFonts w:cs="Arial"/>
                <w:i/>
                <w:iCs/>
                <w:sz w:val="22"/>
              </w:rPr>
              <w:t>é</w:t>
            </w:r>
            <w:r w:rsidRPr="00650141">
              <w:rPr>
                <w:rFonts w:cs="Arial"/>
                <w:i/>
                <w:iCs/>
                <w:sz w:val="22"/>
              </w:rPr>
              <w:t xml:space="preserve"> zvýhodnění podpory kulturních a kreativních odvětví ve smyslu podpory rozvoje neinvestičních aktivit ve strukturálně postižených regionech</w:t>
            </w:r>
          </w:p>
        </w:tc>
      </w:tr>
      <w:tr w:rsidR="00AB6820" w:rsidRPr="00AB6820" w14:paraId="349C0EC1" w14:textId="77777777" w:rsidTr="18B26E2D">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30DDB96" w14:textId="77777777" w:rsidR="00AB6820" w:rsidRPr="00650141" w:rsidRDefault="00AB6820" w:rsidP="008A2DC7">
            <w:pPr>
              <w:spacing w:after="0"/>
              <w:rPr>
                <w:rFonts w:cs="Arial"/>
                <w:b/>
                <w:bCs/>
                <w:sz w:val="22"/>
              </w:rPr>
            </w:pPr>
            <w:r w:rsidRPr="00650141">
              <w:rPr>
                <w:rFonts w:cs="Arial"/>
                <w:b/>
                <w:bCs/>
                <w:sz w:val="22"/>
              </w:rPr>
              <w:t>Pilíř</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5ADB8EC" w14:textId="77777777" w:rsidR="00AB6820" w:rsidRPr="00650141" w:rsidRDefault="00AB6820" w:rsidP="008A2DC7">
            <w:pPr>
              <w:spacing w:after="0"/>
              <w:jc w:val="both"/>
              <w:rPr>
                <w:rFonts w:cs="Arial"/>
                <w:sz w:val="22"/>
              </w:rPr>
            </w:pPr>
            <w:r w:rsidRPr="00650141">
              <w:rPr>
                <w:rFonts w:cs="Arial"/>
                <w:sz w:val="22"/>
              </w:rPr>
              <w:t>Pilíř E – Sociální stabilizace</w:t>
            </w:r>
          </w:p>
        </w:tc>
      </w:tr>
      <w:tr w:rsidR="00AB6820" w:rsidRPr="00AB6820" w14:paraId="1DB6EBAD" w14:textId="77777777" w:rsidTr="18B26E2D">
        <w:trPr>
          <w:trHeight w:val="321"/>
        </w:trPr>
        <w:tc>
          <w:tcPr>
            <w:tcW w:w="2411" w:type="dxa"/>
            <w:tcBorders>
              <w:left w:val="single" w:sz="4" w:space="0" w:color="000001"/>
              <w:bottom w:val="single" w:sz="4" w:space="0" w:color="000001"/>
              <w:right w:val="single" w:sz="4" w:space="0" w:color="000001"/>
            </w:tcBorders>
            <w:shd w:val="clear" w:color="auto" w:fill="auto"/>
            <w:tcMar>
              <w:left w:w="108" w:type="dxa"/>
            </w:tcMar>
          </w:tcPr>
          <w:p w14:paraId="61EEC47F" w14:textId="77777777" w:rsidR="00AB6820" w:rsidRPr="00650141" w:rsidRDefault="00AB6820" w:rsidP="008A2DC7">
            <w:pPr>
              <w:spacing w:after="0"/>
              <w:rPr>
                <w:rFonts w:cs="Arial"/>
                <w:sz w:val="22"/>
              </w:rPr>
            </w:pPr>
            <w:r w:rsidRPr="00650141">
              <w:rPr>
                <w:rFonts w:cs="Arial"/>
                <w:b/>
                <w:bCs/>
                <w:sz w:val="22"/>
              </w:rPr>
              <w:t>Strategický cíl/cíle</w:t>
            </w:r>
          </w:p>
        </w:tc>
        <w:tc>
          <w:tcPr>
            <w:tcW w:w="7087" w:type="dxa"/>
            <w:gridSpan w:val="3"/>
            <w:tcBorders>
              <w:left w:val="single" w:sz="4" w:space="0" w:color="000001"/>
              <w:bottom w:val="single" w:sz="4" w:space="0" w:color="000001"/>
              <w:right w:val="single" w:sz="4" w:space="0" w:color="000001"/>
            </w:tcBorders>
            <w:shd w:val="clear" w:color="auto" w:fill="auto"/>
            <w:tcMar>
              <w:left w:w="108" w:type="dxa"/>
            </w:tcMar>
          </w:tcPr>
          <w:p w14:paraId="1FF539CB" w14:textId="77777777" w:rsidR="00AB6820" w:rsidRPr="00650141" w:rsidRDefault="00AB6820" w:rsidP="008A2DC7">
            <w:pPr>
              <w:spacing w:after="0"/>
              <w:jc w:val="both"/>
              <w:rPr>
                <w:rFonts w:cs="Arial"/>
                <w:bCs/>
                <w:iCs/>
                <w:sz w:val="22"/>
              </w:rPr>
            </w:pPr>
            <w:r w:rsidRPr="00650141">
              <w:rPr>
                <w:rFonts w:cs="Arial"/>
                <w:bCs/>
                <w:iCs/>
                <w:sz w:val="22"/>
              </w:rPr>
              <w:t>E.4. - Zvýšení patriotismu a aktivního životního stylu</w:t>
            </w:r>
          </w:p>
        </w:tc>
      </w:tr>
      <w:tr w:rsidR="00AB6820" w:rsidRPr="00AB6820" w14:paraId="41C7044B" w14:textId="77777777" w:rsidTr="18B26E2D">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7C17E7" w14:textId="47AE6B06" w:rsidR="00AB6820" w:rsidRPr="00650141" w:rsidRDefault="00AB6820" w:rsidP="0BF363E0">
            <w:pPr>
              <w:spacing w:after="0"/>
              <w:rPr>
                <w:rFonts w:cs="Arial"/>
                <w:b/>
                <w:bCs/>
                <w:sz w:val="22"/>
              </w:rPr>
            </w:pPr>
            <w:r w:rsidRPr="00650141">
              <w:rPr>
                <w:rFonts w:cs="Arial"/>
                <w:b/>
                <w:bCs/>
                <w:sz w:val="22"/>
              </w:rPr>
              <w:t>Oblast změn – indikátory</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ADBA67" w14:textId="77777777" w:rsidR="00AB6820" w:rsidRPr="00650141" w:rsidRDefault="00AB6820" w:rsidP="008A2DC7">
            <w:pPr>
              <w:spacing w:after="0"/>
              <w:jc w:val="both"/>
              <w:rPr>
                <w:rFonts w:cs="Arial"/>
                <w:bCs/>
                <w:sz w:val="22"/>
              </w:rPr>
            </w:pPr>
            <w:r w:rsidRPr="00650141">
              <w:rPr>
                <w:rFonts w:cs="Arial"/>
                <w:bCs/>
                <w:sz w:val="22"/>
              </w:rPr>
              <w:t>E.4 - Změny:</w:t>
            </w:r>
          </w:p>
          <w:p w14:paraId="5FD4F82D" w14:textId="77777777" w:rsidR="00AB6820" w:rsidRPr="00650141" w:rsidRDefault="00AB6820" w:rsidP="0035041D">
            <w:pPr>
              <w:numPr>
                <w:ilvl w:val="0"/>
                <w:numId w:val="81"/>
              </w:numPr>
              <w:spacing w:after="0" w:line="276" w:lineRule="auto"/>
              <w:jc w:val="both"/>
              <w:rPr>
                <w:rFonts w:cs="Arial"/>
                <w:bCs/>
                <w:sz w:val="22"/>
              </w:rPr>
            </w:pPr>
            <w:r w:rsidRPr="00650141">
              <w:rPr>
                <w:rFonts w:cs="Arial"/>
                <w:bCs/>
                <w:sz w:val="22"/>
              </w:rPr>
              <w:t>zlepší se identifikace obyvatel s regionem, ve kterém žijí tím, že se budou podílet na kulturních aktivitách a akcích, budou získávat podporu pro organizování vlastních lokálních kulturních aktivit založených na občanské iniciativě</w:t>
            </w:r>
          </w:p>
          <w:p w14:paraId="375E6C0C" w14:textId="02761313" w:rsidR="00AB6820" w:rsidRPr="00650141" w:rsidRDefault="00AB6820" w:rsidP="008A2DC7">
            <w:pPr>
              <w:spacing w:after="0"/>
              <w:jc w:val="both"/>
              <w:rPr>
                <w:rFonts w:cs="Arial"/>
                <w:bCs/>
                <w:sz w:val="22"/>
              </w:rPr>
            </w:pPr>
            <w:r w:rsidRPr="00650141">
              <w:rPr>
                <w:rFonts w:cs="Arial"/>
                <w:bCs/>
                <w:sz w:val="22"/>
              </w:rPr>
              <w:t xml:space="preserve">více kulturních aktivit a větší informovanost o nich v kraji i mimo něj bude zlepšovat image krajů, E.4 - Indikátory: </w:t>
            </w:r>
          </w:p>
          <w:p w14:paraId="3C63EA37" w14:textId="77777777" w:rsidR="00AB6820" w:rsidRPr="00650141" w:rsidRDefault="00AB6820" w:rsidP="0035041D">
            <w:pPr>
              <w:numPr>
                <w:ilvl w:val="0"/>
                <w:numId w:val="81"/>
              </w:numPr>
              <w:spacing w:after="0" w:line="276" w:lineRule="auto"/>
              <w:jc w:val="both"/>
              <w:rPr>
                <w:rFonts w:cs="Arial"/>
                <w:bCs/>
                <w:sz w:val="22"/>
              </w:rPr>
            </w:pPr>
            <w:r w:rsidRPr="00650141">
              <w:rPr>
                <w:rFonts w:cs="Arial"/>
                <w:bCs/>
                <w:sz w:val="22"/>
              </w:rPr>
              <w:t>počet aktivních spolků, aktivních v oblasti kultury, provozujících kulturní aktivity a pořádajících kulturní akce</w:t>
            </w:r>
          </w:p>
          <w:p w14:paraId="601D225C" w14:textId="77777777" w:rsidR="00AB6820" w:rsidRPr="00650141" w:rsidRDefault="00AB6820" w:rsidP="0035041D">
            <w:pPr>
              <w:numPr>
                <w:ilvl w:val="0"/>
                <w:numId w:val="81"/>
              </w:numPr>
              <w:spacing w:after="0" w:line="276" w:lineRule="auto"/>
              <w:jc w:val="both"/>
              <w:rPr>
                <w:rFonts w:cs="Arial"/>
                <w:bCs/>
                <w:sz w:val="22"/>
              </w:rPr>
            </w:pPr>
            <w:r w:rsidRPr="00650141">
              <w:rPr>
                <w:rFonts w:cs="Arial"/>
                <w:bCs/>
                <w:sz w:val="22"/>
              </w:rPr>
              <w:t>objem finančních prostředků rozdělených z grantových schémat měst, obcí a krajů na občanské aktivity</w:t>
            </w:r>
          </w:p>
          <w:p w14:paraId="58BC1037" w14:textId="03626327" w:rsidR="00AB6820" w:rsidRPr="00650141" w:rsidRDefault="00AB6820" w:rsidP="0035041D">
            <w:pPr>
              <w:numPr>
                <w:ilvl w:val="0"/>
                <w:numId w:val="81"/>
              </w:numPr>
              <w:spacing w:after="0" w:line="276" w:lineRule="auto"/>
              <w:jc w:val="both"/>
              <w:rPr>
                <w:rFonts w:cs="Arial"/>
                <w:bCs/>
                <w:sz w:val="22"/>
              </w:rPr>
            </w:pPr>
          </w:p>
        </w:tc>
      </w:tr>
      <w:tr w:rsidR="00AB6820" w:rsidRPr="00AB6820" w14:paraId="5388DFC1" w14:textId="77777777" w:rsidTr="18B26E2D">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FC83D2" w14:textId="77777777" w:rsidR="00AB6820" w:rsidRPr="00650141" w:rsidRDefault="00AB6820" w:rsidP="008A2DC7">
            <w:pPr>
              <w:spacing w:after="0"/>
              <w:rPr>
                <w:rFonts w:cs="Arial"/>
                <w:b/>
                <w:bCs/>
                <w:i/>
                <w:sz w:val="22"/>
              </w:rPr>
            </w:pPr>
            <w:r w:rsidRPr="00650141">
              <w:rPr>
                <w:rFonts w:cs="Arial"/>
                <w:b/>
                <w:bCs/>
                <w:sz w:val="22"/>
              </w:rPr>
              <w:t xml:space="preserve">Název opatření/programu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59C936" w14:textId="64D70428" w:rsidR="00AB6820" w:rsidRPr="00650141" w:rsidRDefault="00AB6820" w:rsidP="00E54231">
            <w:pPr>
              <w:spacing w:after="0"/>
              <w:rPr>
                <w:rFonts w:cs="Arial"/>
                <w:b/>
                <w:bCs/>
                <w:sz w:val="22"/>
              </w:rPr>
            </w:pPr>
            <w:r w:rsidRPr="00650141">
              <w:rPr>
                <w:rFonts w:cs="Arial"/>
                <w:b/>
                <w:bCs/>
                <w:sz w:val="22"/>
              </w:rPr>
              <w:t>Podpora živého umění</w:t>
            </w:r>
            <w:r w:rsidR="001F4480" w:rsidRPr="00650141">
              <w:rPr>
                <w:rFonts w:cs="Arial"/>
                <w:b/>
                <w:bCs/>
                <w:sz w:val="22"/>
              </w:rPr>
              <w:t>, kulturních a kreativních odvětví</w:t>
            </w:r>
            <w:r w:rsidRPr="00650141">
              <w:rPr>
                <w:rFonts w:cs="Arial"/>
                <w:b/>
                <w:bCs/>
                <w:sz w:val="22"/>
              </w:rPr>
              <w:t xml:space="preserve"> ve strukturálně postižených krajích</w:t>
            </w:r>
          </w:p>
        </w:tc>
      </w:tr>
      <w:tr w:rsidR="00AB6820" w:rsidRPr="00AB6820" w14:paraId="75459E48" w14:textId="77777777" w:rsidTr="18B26E2D">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FCBF5D" w14:textId="77777777" w:rsidR="00AB6820" w:rsidRPr="00650141" w:rsidRDefault="00AB6820" w:rsidP="008A2DC7">
            <w:pPr>
              <w:spacing w:after="0"/>
              <w:rPr>
                <w:rFonts w:cs="Arial"/>
                <w:b/>
                <w:bCs/>
                <w:sz w:val="22"/>
              </w:rPr>
            </w:pPr>
            <w:r w:rsidRPr="00650141">
              <w:rPr>
                <w:rFonts w:cs="Arial"/>
                <w:b/>
                <w:bCs/>
                <w:sz w:val="22"/>
              </w:rPr>
              <w:t>Zdůvodnění a popis programu</w:t>
            </w:r>
          </w:p>
          <w:p w14:paraId="2F461ADE" w14:textId="77777777" w:rsidR="00AB6820" w:rsidRPr="00650141" w:rsidRDefault="00AB6820" w:rsidP="008A2DC7">
            <w:pPr>
              <w:spacing w:after="0"/>
              <w:rPr>
                <w:rFonts w:cs="Arial"/>
                <w:b/>
                <w:bCs/>
                <w:sz w:val="22"/>
                <w:shd w:val="pct15" w:color="auto" w:fill="FFFFFF"/>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818673" w14:textId="77777777" w:rsidR="00AB6820" w:rsidRPr="00650141" w:rsidRDefault="00AB6820" w:rsidP="008A2DC7">
            <w:pPr>
              <w:spacing w:after="120"/>
              <w:jc w:val="both"/>
              <w:rPr>
                <w:rFonts w:cs="Arial"/>
                <w:sz w:val="22"/>
              </w:rPr>
            </w:pPr>
            <w:r w:rsidRPr="00650141">
              <w:rPr>
                <w:rFonts w:cs="Arial"/>
                <w:bCs/>
                <w:sz w:val="22"/>
              </w:rPr>
              <w:t xml:space="preserve">Ve strukturálně postižených krajích je živé umění, tedy </w:t>
            </w:r>
            <w:r w:rsidRPr="00650141">
              <w:rPr>
                <w:rFonts w:cs="Arial"/>
                <w:sz w:val="22"/>
              </w:rPr>
              <w:t xml:space="preserve">divadlo, tanec, hudba a výtvarné umění významnou složkou patriotismu a současně významnou složkou života krajů. Ve všech třech krajích jsou příklady výjimečných kulturních aktivit, akcí či institucí, na které jsou obyvatelé hrdí, váží si jich, nebo které ke krajům přitahují pozornost a mají celonárodní či nadregionální dosah. Takové aktivity a instituce jsou důležitým stabilizačním prvkem ve strukturálně postižených krajích, protože lidem v nich žijícím nabízejí zážitky, zábavu, trávení volného času, a jsou-li známé a ceněné i mimo kraj, pomáhají zlepšovat image krajů a pomáhají obyvatelům se s krajem identifikovat. </w:t>
            </w:r>
          </w:p>
          <w:p w14:paraId="170FAE6A" w14:textId="7226437C" w:rsidR="00AB6820" w:rsidRPr="00650141" w:rsidRDefault="00AB6820" w:rsidP="008A2DC7">
            <w:pPr>
              <w:spacing w:after="120"/>
              <w:jc w:val="both"/>
              <w:rPr>
                <w:rFonts w:cs="Arial"/>
                <w:bCs/>
                <w:sz w:val="22"/>
              </w:rPr>
            </w:pPr>
            <w:r w:rsidRPr="00650141">
              <w:rPr>
                <w:rFonts w:cs="Arial"/>
                <w:sz w:val="22"/>
              </w:rPr>
              <w:t xml:space="preserve">Rozvíjení kulturních institucí, v nichž se provozuje živé umění, zvyšování počtu akcí živého umění a zvyšování možností obyvatel se na živém umění podílet či je provozovat jako součást volnočasových aktivit je jednou z cest, jak nepřímo podpořit hospodářskou restrukturalizaci krajů, protože uváděné příležitosti působí jako stabilizační prvek zvláště na vzdělanější nebo kvalifikovanější obyvatele, kteří mají větší tendenci z krajů odcházet. Zároveň to může být jedním z faktorů, který se bude podílet na rozhodování vzdělanějších nebo kvalifikovanějších lidí se do daného regionu přestěhovat odjinud. Současně kvalita živého umění a je provozujících institucí, jsou-li známy mimo kraje, mohou být dílčím prvkem, který bude ovlivňovat přitažlivost krajů. </w:t>
            </w:r>
            <w:r w:rsidR="00397A8E" w:rsidRPr="00650141">
              <w:rPr>
                <w:rFonts w:cs="Arial"/>
                <w:sz w:val="22"/>
              </w:rPr>
              <w:t>Souběžně podporovat rozvoj aktivit na podporu KKO</w:t>
            </w:r>
          </w:p>
          <w:p w14:paraId="4FA2DAAB" w14:textId="70828A20" w:rsidR="00AB6820" w:rsidRPr="00650141" w:rsidRDefault="00AB6820" w:rsidP="008A2DC7">
            <w:pPr>
              <w:spacing w:after="60"/>
              <w:jc w:val="both"/>
              <w:rPr>
                <w:rFonts w:cs="Arial"/>
                <w:bCs/>
                <w:sz w:val="22"/>
              </w:rPr>
            </w:pPr>
            <w:r w:rsidRPr="00650141">
              <w:rPr>
                <w:rFonts w:cs="Arial"/>
                <w:bCs/>
                <w:sz w:val="22"/>
              </w:rPr>
              <w:t>Předmětem opatření je program na podporu živého umění</w:t>
            </w:r>
            <w:r w:rsidR="00397A8E" w:rsidRPr="00650141">
              <w:rPr>
                <w:rFonts w:cs="Arial"/>
                <w:bCs/>
                <w:sz w:val="22"/>
              </w:rPr>
              <w:t xml:space="preserve"> a měkkých aktivit směřujících k rozvoji KKO</w:t>
            </w:r>
            <w:r w:rsidRPr="00650141">
              <w:rPr>
                <w:rFonts w:cs="Arial"/>
                <w:bCs/>
                <w:sz w:val="22"/>
              </w:rPr>
              <w:t xml:space="preserve">, které má nekomerční či pouze částečně komerční charakter ve strukturálně postižených krajích. Takový program by mělo připravit Ministerstvo kultury od roku </w:t>
            </w:r>
            <w:r w:rsidR="001F4480" w:rsidRPr="00650141">
              <w:rPr>
                <w:rFonts w:cs="Arial"/>
                <w:bCs/>
                <w:sz w:val="22"/>
              </w:rPr>
              <w:t xml:space="preserve">2023 </w:t>
            </w:r>
            <w:r w:rsidRPr="00650141">
              <w:rPr>
                <w:rFonts w:cs="Arial"/>
                <w:bCs/>
                <w:sz w:val="22"/>
              </w:rPr>
              <w:t xml:space="preserve">dále. </w:t>
            </w:r>
          </w:p>
          <w:p w14:paraId="35ABBADF" w14:textId="77777777" w:rsidR="00AB6820" w:rsidRPr="00650141" w:rsidRDefault="00AB6820" w:rsidP="008A2DC7">
            <w:pPr>
              <w:spacing w:after="0"/>
              <w:jc w:val="both"/>
              <w:rPr>
                <w:rFonts w:cs="Arial"/>
                <w:bCs/>
                <w:sz w:val="22"/>
              </w:rPr>
            </w:pPr>
            <w:r w:rsidRPr="00650141">
              <w:rPr>
                <w:rFonts w:cs="Arial"/>
                <w:bCs/>
                <w:sz w:val="22"/>
              </w:rPr>
              <w:t xml:space="preserve">Uvedený program bude mít následující prvky: </w:t>
            </w:r>
          </w:p>
          <w:p w14:paraId="182CD44E" w14:textId="77777777" w:rsidR="00AB6820" w:rsidRPr="00650141" w:rsidRDefault="00AB6820" w:rsidP="0035041D">
            <w:pPr>
              <w:numPr>
                <w:ilvl w:val="0"/>
                <w:numId w:val="81"/>
              </w:numPr>
              <w:spacing w:after="0" w:line="276" w:lineRule="auto"/>
              <w:jc w:val="both"/>
              <w:rPr>
                <w:rFonts w:cs="Arial"/>
                <w:bCs/>
                <w:sz w:val="22"/>
              </w:rPr>
            </w:pPr>
            <w:r w:rsidRPr="00650141">
              <w:rPr>
                <w:rFonts w:cs="Arial"/>
                <w:bCs/>
                <w:sz w:val="22"/>
              </w:rPr>
              <w:t xml:space="preserve">podpora institucí, které živé umění provozují, a to především těch, které pořádají divadelní představení, koncerty (mimo komerční koncertní akce), taneční představení, výstavy apod. </w:t>
            </w:r>
          </w:p>
          <w:p w14:paraId="0AD97F45" w14:textId="77777777" w:rsidR="00AB6820" w:rsidRPr="00650141" w:rsidRDefault="00AB6820" w:rsidP="0035041D">
            <w:pPr>
              <w:numPr>
                <w:ilvl w:val="0"/>
                <w:numId w:val="81"/>
              </w:numPr>
              <w:spacing w:after="0" w:line="276" w:lineRule="auto"/>
              <w:jc w:val="both"/>
              <w:rPr>
                <w:rFonts w:cs="Arial"/>
                <w:bCs/>
                <w:sz w:val="22"/>
              </w:rPr>
            </w:pPr>
            <w:r w:rsidRPr="00650141">
              <w:rPr>
                <w:rFonts w:cs="Arial"/>
                <w:bCs/>
                <w:sz w:val="22"/>
              </w:rPr>
              <w:t>podpora činnosti dobrovolníků, spolků a zájmových organizací, které provozují živé umění, jako například divadelních ochotníků, pěveckých, hudebních či tanečních souborů</w:t>
            </w:r>
          </w:p>
          <w:p w14:paraId="54F41FC1" w14:textId="77777777" w:rsidR="00AB6820" w:rsidRPr="00650141" w:rsidRDefault="00AB6820" w:rsidP="0035041D">
            <w:pPr>
              <w:numPr>
                <w:ilvl w:val="0"/>
                <w:numId w:val="81"/>
              </w:numPr>
              <w:spacing w:after="0" w:line="276" w:lineRule="auto"/>
              <w:jc w:val="both"/>
              <w:rPr>
                <w:rFonts w:cs="Arial"/>
                <w:bCs/>
                <w:sz w:val="22"/>
              </w:rPr>
            </w:pPr>
            <w:r w:rsidRPr="00650141">
              <w:rPr>
                <w:rFonts w:cs="Arial"/>
                <w:bCs/>
                <w:sz w:val="22"/>
              </w:rPr>
              <w:t>podpora pořádání akcí živého umění</w:t>
            </w:r>
          </w:p>
          <w:p w14:paraId="347316F7" w14:textId="5AF9DCB2" w:rsidR="00AB6820" w:rsidRPr="00650141" w:rsidRDefault="00AB6820" w:rsidP="008A2DC7">
            <w:pPr>
              <w:spacing w:before="240" w:after="0"/>
              <w:jc w:val="both"/>
              <w:rPr>
                <w:rFonts w:cs="Arial"/>
                <w:bCs/>
                <w:sz w:val="22"/>
              </w:rPr>
            </w:pPr>
            <w:r w:rsidRPr="00650141">
              <w:rPr>
                <w:rFonts w:cs="Arial"/>
                <w:bCs/>
                <w:sz w:val="22"/>
              </w:rPr>
              <w:t>Jelikož mnoho institucí živého umění je v majetku obcí či krajů</w:t>
            </w:r>
            <w:r w:rsidR="00397A8E" w:rsidRPr="00650141">
              <w:rPr>
                <w:rFonts w:cs="Arial"/>
                <w:bCs/>
                <w:sz w:val="22"/>
              </w:rPr>
              <w:t xml:space="preserve"> a v rámci KKO se může jednat o nezávislé subjekty a organizace</w:t>
            </w:r>
            <w:r w:rsidRPr="00650141">
              <w:rPr>
                <w:rFonts w:cs="Arial"/>
                <w:bCs/>
                <w:sz w:val="22"/>
              </w:rPr>
              <w:t xml:space="preserve">, může mít program </w:t>
            </w:r>
            <w:r w:rsidR="00397A8E" w:rsidRPr="00650141">
              <w:rPr>
                <w:rFonts w:cs="Arial"/>
                <w:bCs/>
                <w:sz w:val="22"/>
              </w:rPr>
              <w:t>několik částí</w:t>
            </w:r>
            <w:r w:rsidRPr="00650141">
              <w:rPr>
                <w:rFonts w:cs="Arial"/>
                <w:bCs/>
                <w:sz w:val="22"/>
              </w:rPr>
              <w:t xml:space="preserve">: </w:t>
            </w:r>
          </w:p>
          <w:p w14:paraId="3E44D221" w14:textId="77777777" w:rsidR="00AB6820" w:rsidRPr="00650141" w:rsidRDefault="00AB6820" w:rsidP="0035041D">
            <w:pPr>
              <w:numPr>
                <w:ilvl w:val="0"/>
                <w:numId w:val="81"/>
              </w:numPr>
              <w:spacing w:after="0" w:line="276" w:lineRule="auto"/>
              <w:jc w:val="both"/>
              <w:rPr>
                <w:rFonts w:cs="Arial"/>
                <w:bCs/>
                <w:sz w:val="22"/>
              </w:rPr>
            </w:pPr>
            <w:r w:rsidRPr="00650141">
              <w:rPr>
                <w:rFonts w:cs="Arial"/>
                <w:bCs/>
                <w:sz w:val="22"/>
              </w:rPr>
              <w:t>podpora aktivit/institucí, které jsou v majetku krajů či obcí a které jsou financovány z rozpočtů územních samospráv</w:t>
            </w:r>
          </w:p>
          <w:p w14:paraId="125C63BB" w14:textId="77777777" w:rsidR="00AB6820" w:rsidRPr="00650141" w:rsidRDefault="00AB6820" w:rsidP="0035041D">
            <w:pPr>
              <w:numPr>
                <w:ilvl w:val="0"/>
                <w:numId w:val="81"/>
              </w:numPr>
              <w:spacing w:after="0" w:line="276" w:lineRule="auto"/>
              <w:jc w:val="both"/>
              <w:rPr>
                <w:rFonts w:cs="Arial"/>
                <w:bCs/>
                <w:sz w:val="22"/>
              </w:rPr>
            </w:pPr>
            <w:r w:rsidRPr="00650141">
              <w:rPr>
                <w:rFonts w:cs="Arial"/>
                <w:bCs/>
                <w:sz w:val="22"/>
              </w:rPr>
              <w:t>podpora akcí či aktivit jiných subjektů, které jsou nezávislé, mají nekomerční povahu a provozují živé umění (např. nezávislé divadelní soubory) nebo pořádají akce živého umění (např. koncerty, kulturní festivaly apod.)</w:t>
            </w:r>
          </w:p>
          <w:p w14:paraId="713E1201" w14:textId="71BEBF14" w:rsidR="00397A8E" w:rsidRPr="00650141" w:rsidRDefault="00397A8E" w:rsidP="0035041D">
            <w:pPr>
              <w:numPr>
                <w:ilvl w:val="0"/>
                <w:numId w:val="81"/>
              </w:numPr>
              <w:spacing w:after="0" w:line="276" w:lineRule="auto"/>
              <w:jc w:val="both"/>
              <w:rPr>
                <w:rFonts w:cs="Arial"/>
                <w:bCs/>
                <w:sz w:val="22"/>
              </w:rPr>
            </w:pPr>
            <w:r w:rsidRPr="00650141">
              <w:rPr>
                <w:rFonts w:cs="Arial"/>
                <w:bCs/>
                <w:sz w:val="22"/>
              </w:rPr>
              <w:t>podpora organizací zaměřených na KKO</w:t>
            </w:r>
          </w:p>
        </w:tc>
      </w:tr>
      <w:tr w:rsidR="00AB6820" w:rsidRPr="00AB6820" w14:paraId="2F8ACEB8" w14:textId="77777777" w:rsidTr="18B26E2D">
        <w:trPr>
          <w:trHeight w:val="454"/>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D61BFB" w14:textId="77777777" w:rsidR="00AB6820" w:rsidRPr="00650141" w:rsidRDefault="00AB6820" w:rsidP="008A2DC7">
            <w:pPr>
              <w:spacing w:after="0"/>
              <w:rPr>
                <w:rFonts w:cs="Arial"/>
                <w:b/>
                <w:bCs/>
                <w:sz w:val="22"/>
              </w:rPr>
            </w:pPr>
            <w:r w:rsidRPr="00650141">
              <w:rPr>
                <w:rFonts w:cs="Arial"/>
                <w:b/>
                <w:bCs/>
                <w:sz w:val="22"/>
              </w:rPr>
              <w:t xml:space="preserve">Cíl programu/opatření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FC2E58" w14:textId="52EDD33E" w:rsidR="00AB6820" w:rsidRPr="00650141" w:rsidRDefault="00AB6820" w:rsidP="008A2DC7">
            <w:pPr>
              <w:spacing w:after="0"/>
              <w:jc w:val="both"/>
              <w:rPr>
                <w:rFonts w:cs="Arial"/>
                <w:bCs/>
                <w:sz w:val="22"/>
              </w:rPr>
            </w:pPr>
            <w:r w:rsidRPr="00650141">
              <w:rPr>
                <w:rFonts w:cs="Arial"/>
                <w:bCs/>
                <w:sz w:val="22"/>
              </w:rPr>
              <w:t xml:space="preserve">Cílem úkolu je zvýšit atraktivitu krajů pro obyvatele v nich žijící a pro lidi z ostatních krajů prostřednictvím zlepšení nabídky aktivit a akcí živého umění a podpořit v krajích vznik dalších akcí či institucí nadregionálního významu. </w:t>
            </w:r>
            <w:r w:rsidR="001F4480" w:rsidRPr="00650141">
              <w:rPr>
                <w:rFonts w:cs="Arial"/>
                <w:bCs/>
                <w:sz w:val="22"/>
              </w:rPr>
              <w:t>Dále také rozvojem potenciálu KKO v strukturálně postižených regionech s cílem postupného zlepšování image těchto regionů.</w:t>
            </w:r>
          </w:p>
        </w:tc>
      </w:tr>
      <w:tr w:rsidR="00AB6820" w:rsidRPr="00AB6820" w14:paraId="05AC0AFF" w14:textId="77777777" w:rsidTr="18B26E2D">
        <w:trPr>
          <w:trHeight w:val="559"/>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294022" w14:textId="77777777" w:rsidR="00AB6820" w:rsidRPr="00650141" w:rsidRDefault="00AB6820" w:rsidP="008A2DC7">
            <w:pPr>
              <w:spacing w:after="0"/>
              <w:rPr>
                <w:rFonts w:cs="Arial"/>
                <w:b/>
                <w:bCs/>
                <w:sz w:val="22"/>
              </w:rPr>
            </w:pPr>
            <w:r w:rsidRPr="00650141">
              <w:rPr>
                <w:rFonts w:cs="Arial"/>
                <w:b/>
                <w:bCs/>
                <w:sz w:val="22"/>
              </w:rPr>
              <w:t>Provázanost, propojení s dalšími opatřeními</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8E49A4" w14:textId="4EA09782" w:rsidR="00AB6820" w:rsidRPr="00650141" w:rsidRDefault="00AB6820" w:rsidP="008A2DC7">
            <w:pPr>
              <w:spacing w:after="0"/>
              <w:rPr>
                <w:rFonts w:cs="Arial"/>
                <w:bCs/>
                <w:sz w:val="22"/>
              </w:rPr>
            </w:pPr>
          </w:p>
        </w:tc>
      </w:tr>
      <w:tr w:rsidR="00AB6820" w:rsidRPr="00AB6820" w14:paraId="7C7E865C" w14:textId="77777777" w:rsidTr="18B26E2D">
        <w:trPr>
          <w:trHeight w:val="306"/>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2E9A33" w14:textId="77777777" w:rsidR="00AB6820" w:rsidRPr="00650141" w:rsidRDefault="00AB6820" w:rsidP="008A2DC7">
            <w:pPr>
              <w:spacing w:after="0"/>
              <w:rPr>
                <w:rFonts w:cs="Arial"/>
                <w:b/>
                <w:bCs/>
                <w:sz w:val="22"/>
              </w:rPr>
            </w:pPr>
            <w:r w:rsidRPr="00650141">
              <w:rPr>
                <w:rFonts w:cs="Arial"/>
                <w:b/>
                <w:bCs/>
                <w:sz w:val="22"/>
              </w:rPr>
              <w:t>Předpoklad doby realizace opatření</w:t>
            </w: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DE6DE4" w14:textId="77777777" w:rsidR="00AB6820" w:rsidRPr="00650141" w:rsidRDefault="00AB6820" w:rsidP="008A2DC7">
            <w:pPr>
              <w:spacing w:after="0"/>
              <w:jc w:val="both"/>
              <w:rPr>
                <w:rFonts w:cs="Arial"/>
                <w:b/>
                <w:bCs/>
                <w:sz w:val="22"/>
              </w:rPr>
            </w:pPr>
            <w:r w:rsidRPr="00650141">
              <w:rPr>
                <w:rFonts w:cs="Arial"/>
                <w:b/>
                <w:bCs/>
                <w:sz w:val="22"/>
              </w:rPr>
              <w:t>Od</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2ABC17" w14:textId="77777777" w:rsidR="00AB6820" w:rsidRPr="00650141" w:rsidRDefault="00AB6820" w:rsidP="008A2DC7">
            <w:pPr>
              <w:spacing w:after="0"/>
              <w:jc w:val="both"/>
              <w:rPr>
                <w:rFonts w:cs="Arial"/>
                <w:b/>
                <w:bCs/>
                <w:sz w:val="22"/>
              </w:rPr>
            </w:pPr>
            <w:r w:rsidRPr="00650141">
              <w:rPr>
                <w:rFonts w:cs="Arial"/>
                <w:b/>
                <w:bCs/>
                <w:sz w:val="22"/>
              </w:rPr>
              <w:t>Do</w:t>
            </w:r>
          </w:p>
        </w:tc>
      </w:tr>
      <w:tr w:rsidR="00AB6820" w:rsidRPr="00AB6820" w14:paraId="58A273B2" w14:textId="77777777" w:rsidTr="18B26E2D">
        <w:trPr>
          <w:trHeight w:val="306"/>
        </w:trPr>
        <w:tc>
          <w:tcPr>
            <w:tcW w:w="2411" w:type="dxa"/>
            <w:vMerge/>
            <w:tcMar>
              <w:left w:w="108" w:type="dxa"/>
            </w:tcMar>
          </w:tcPr>
          <w:p w14:paraId="1CF5669E" w14:textId="77777777" w:rsidR="00AB6820" w:rsidRPr="00650141" w:rsidRDefault="00AB6820" w:rsidP="008A2DC7">
            <w:pPr>
              <w:spacing w:after="0"/>
              <w:rPr>
                <w:rFonts w:cs="Arial"/>
                <w:b/>
                <w:bCs/>
                <w:sz w:val="22"/>
              </w:rPr>
            </w:pP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6E8428" w14:textId="3E74ACE3" w:rsidR="00AB6820" w:rsidRPr="00650141" w:rsidRDefault="00AB6820" w:rsidP="008A2DC7">
            <w:pPr>
              <w:spacing w:after="0"/>
              <w:jc w:val="both"/>
              <w:rPr>
                <w:rFonts w:cs="Arial"/>
                <w:bCs/>
                <w:sz w:val="22"/>
              </w:rPr>
            </w:pPr>
            <w:r w:rsidRPr="00650141">
              <w:rPr>
                <w:rFonts w:cs="Arial"/>
                <w:bCs/>
                <w:sz w:val="22"/>
              </w:rPr>
              <w:t>2023</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D0B451" w14:textId="6465A3BC" w:rsidR="00AB6820" w:rsidRPr="00650141" w:rsidRDefault="00AB6820" w:rsidP="008A2DC7">
            <w:pPr>
              <w:spacing w:after="0"/>
              <w:jc w:val="both"/>
              <w:rPr>
                <w:rFonts w:cs="Arial"/>
                <w:bCs/>
                <w:sz w:val="22"/>
              </w:rPr>
            </w:pPr>
            <w:r w:rsidRPr="00650141">
              <w:rPr>
                <w:rFonts w:cs="Arial"/>
                <w:bCs/>
                <w:sz w:val="22"/>
              </w:rPr>
              <w:t>2028</w:t>
            </w:r>
          </w:p>
        </w:tc>
      </w:tr>
      <w:tr w:rsidR="00AB6820" w:rsidRPr="00AB6820" w14:paraId="73B753E2" w14:textId="77777777" w:rsidTr="18B26E2D">
        <w:trPr>
          <w:trHeight w:val="202"/>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3D5F8F" w14:textId="77777777" w:rsidR="00AB6820" w:rsidRPr="00650141" w:rsidRDefault="00AB6820" w:rsidP="008A2DC7">
            <w:pPr>
              <w:spacing w:after="0"/>
              <w:rPr>
                <w:rFonts w:cs="Arial"/>
                <w:b/>
                <w:bCs/>
                <w:sz w:val="22"/>
              </w:rPr>
            </w:pPr>
            <w:r w:rsidRPr="00650141">
              <w:rPr>
                <w:rFonts w:cs="Arial"/>
                <w:b/>
                <w:bCs/>
                <w:sz w:val="22"/>
              </w:rPr>
              <w:t xml:space="preserve">Odpovědnost za realizaci = nositel opatření/programu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87E05E" w14:textId="77777777" w:rsidR="00AB6820" w:rsidRPr="00650141" w:rsidRDefault="00AB6820" w:rsidP="008A2DC7">
            <w:pPr>
              <w:spacing w:after="0"/>
              <w:jc w:val="both"/>
              <w:rPr>
                <w:rFonts w:cs="Arial"/>
                <w:b/>
                <w:bCs/>
                <w:sz w:val="22"/>
              </w:rPr>
            </w:pPr>
            <w:r w:rsidRPr="00650141">
              <w:rPr>
                <w:rFonts w:cs="Arial"/>
                <w:b/>
                <w:bCs/>
                <w:sz w:val="22"/>
              </w:rPr>
              <w:t>Organizace</w:t>
            </w:r>
          </w:p>
        </w:tc>
      </w:tr>
      <w:tr w:rsidR="00AB6820" w:rsidRPr="00AB6820" w14:paraId="4583FA38" w14:textId="77777777" w:rsidTr="18B26E2D">
        <w:trPr>
          <w:trHeight w:val="670"/>
        </w:trPr>
        <w:tc>
          <w:tcPr>
            <w:tcW w:w="2411" w:type="dxa"/>
            <w:vMerge/>
            <w:tcMar>
              <w:left w:w="108" w:type="dxa"/>
            </w:tcMar>
          </w:tcPr>
          <w:p w14:paraId="5B19E7DB" w14:textId="77777777" w:rsidR="00AB6820" w:rsidRPr="00650141" w:rsidRDefault="00AB6820" w:rsidP="008A2DC7">
            <w:pPr>
              <w:spacing w:after="0"/>
              <w:rPr>
                <w:rFonts w:cs="Arial"/>
                <w:b/>
                <w:bCs/>
                <w:sz w:val="22"/>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E0A5FC" w14:textId="77777777" w:rsidR="00AB6820" w:rsidRPr="00650141" w:rsidRDefault="00AB6820" w:rsidP="0035041D">
            <w:pPr>
              <w:numPr>
                <w:ilvl w:val="0"/>
                <w:numId w:val="82"/>
              </w:numPr>
              <w:spacing w:after="0" w:line="276" w:lineRule="auto"/>
              <w:jc w:val="both"/>
              <w:rPr>
                <w:rFonts w:cs="Arial"/>
                <w:bCs/>
                <w:sz w:val="22"/>
              </w:rPr>
            </w:pPr>
            <w:r w:rsidRPr="00650141">
              <w:rPr>
                <w:rFonts w:cs="Arial"/>
                <w:bCs/>
                <w:sz w:val="22"/>
              </w:rPr>
              <w:t>MK – dotační program</w:t>
            </w:r>
          </w:p>
          <w:p w14:paraId="444C7DD4" w14:textId="4C9B3157" w:rsidR="00AB6820" w:rsidRPr="00650141" w:rsidRDefault="00AB6820" w:rsidP="008A2DC7">
            <w:pPr>
              <w:spacing w:after="0"/>
              <w:ind w:left="720"/>
              <w:jc w:val="both"/>
              <w:rPr>
                <w:rFonts w:cs="Arial"/>
                <w:bCs/>
                <w:sz w:val="22"/>
              </w:rPr>
            </w:pPr>
            <w:r w:rsidRPr="00650141">
              <w:rPr>
                <w:rFonts w:cs="Arial"/>
                <w:bCs/>
                <w:sz w:val="22"/>
              </w:rPr>
              <w:t xml:space="preserve">(ev. příslušný kraj jako možný </w:t>
            </w:r>
            <w:r w:rsidR="00E54231">
              <w:rPr>
                <w:rFonts w:cs="Arial"/>
                <w:bCs/>
                <w:sz w:val="22"/>
              </w:rPr>
              <w:t>z</w:t>
            </w:r>
            <w:r w:rsidRPr="00650141">
              <w:rPr>
                <w:rFonts w:cs="Arial"/>
                <w:bCs/>
                <w:sz w:val="22"/>
              </w:rPr>
              <w:t>prostředkovatel dotačního programu)</w:t>
            </w:r>
          </w:p>
        </w:tc>
      </w:tr>
      <w:tr w:rsidR="00AB6820" w:rsidRPr="00AB6820" w14:paraId="15C8E7AC" w14:textId="77777777" w:rsidTr="18B26E2D">
        <w:trPr>
          <w:trHeight w:val="416"/>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2305C4" w14:textId="77777777" w:rsidR="00AB6820" w:rsidRPr="00650141" w:rsidRDefault="00AB6820" w:rsidP="008A2DC7">
            <w:pPr>
              <w:spacing w:after="0"/>
              <w:rPr>
                <w:rFonts w:cs="Arial"/>
                <w:b/>
                <w:bCs/>
                <w:sz w:val="22"/>
              </w:rPr>
            </w:pPr>
            <w:r w:rsidRPr="00650141">
              <w:rPr>
                <w:rFonts w:cs="Arial"/>
                <w:b/>
                <w:bCs/>
                <w:sz w:val="22"/>
              </w:rPr>
              <w:t>Rozpočet (odhad)</w:t>
            </w:r>
          </w:p>
          <w:p w14:paraId="21A11EB9" w14:textId="77777777" w:rsidR="00AB6820" w:rsidRPr="00650141" w:rsidRDefault="00AB6820" w:rsidP="008A2DC7">
            <w:pPr>
              <w:spacing w:after="0"/>
              <w:rPr>
                <w:rFonts w:cs="Arial"/>
                <w:b/>
                <w:bCs/>
                <w:sz w:val="22"/>
              </w:rPr>
            </w:pPr>
            <w:r w:rsidRPr="00650141">
              <w:rPr>
                <w:rFonts w:cs="Arial"/>
                <w:bCs/>
                <w:i/>
                <w:sz w:val="22"/>
              </w:rPr>
              <w:t>na realizaci nebo na přípravu v případě, kdy se opatření připravuje pro další akční plán</w:t>
            </w:r>
            <w:r w:rsidRPr="00650141">
              <w:rPr>
                <w:rFonts w:cs="Arial"/>
                <w:bCs/>
                <w:sz w:val="22"/>
              </w:rPr>
              <w:t> </w:t>
            </w:r>
            <w:r w:rsidRPr="00650141">
              <w:rPr>
                <w:rFonts w:cs="Arial"/>
                <w:b/>
                <w:bCs/>
                <w:sz w:val="22"/>
              </w:rPr>
              <w:t>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24760D" w14:textId="77777777" w:rsidR="00AB6820" w:rsidRPr="00650141" w:rsidRDefault="00AB6820" w:rsidP="008A2DC7">
            <w:pPr>
              <w:spacing w:after="0"/>
              <w:jc w:val="both"/>
              <w:rPr>
                <w:rFonts w:cs="Arial"/>
                <w:bCs/>
                <w:sz w:val="22"/>
              </w:rPr>
            </w:pPr>
            <w:r w:rsidRPr="00650141">
              <w:rPr>
                <w:rFonts w:cs="Arial"/>
                <w:b/>
                <w:bCs/>
                <w:sz w:val="22"/>
              </w:rPr>
              <w:t xml:space="preserve">Objem (Kč) </w:t>
            </w:r>
            <w:r w:rsidRPr="00650141">
              <w:rPr>
                <w:rFonts w:cs="Arial"/>
                <w:bCs/>
                <w:sz w:val="22"/>
              </w:rPr>
              <w:t>na celé období realizace</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19834" w14:textId="77777777" w:rsidR="00AB6820" w:rsidRPr="00650141" w:rsidRDefault="00AB6820" w:rsidP="008A2DC7">
            <w:pPr>
              <w:spacing w:after="0"/>
              <w:jc w:val="both"/>
              <w:rPr>
                <w:rFonts w:cs="Arial"/>
                <w:b/>
                <w:bCs/>
                <w:sz w:val="22"/>
              </w:rPr>
            </w:pPr>
            <w:r w:rsidRPr="00650141">
              <w:rPr>
                <w:rFonts w:cs="Arial"/>
                <w:b/>
                <w:bCs/>
                <w:sz w:val="22"/>
              </w:rPr>
              <w:t>Předpokládané zdroje financování</w:t>
            </w:r>
          </w:p>
        </w:tc>
      </w:tr>
      <w:tr w:rsidR="00AB6820" w:rsidRPr="00AB6820" w14:paraId="7EBA9463" w14:textId="77777777" w:rsidTr="18B26E2D">
        <w:trPr>
          <w:trHeight w:val="711"/>
        </w:trPr>
        <w:tc>
          <w:tcPr>
            <w:tcW w:w="2411" w:type="dxa"/>
            <w:vMerge/>
            <w:tcMar>
              <w:left w:w="108" w:type="dxa"/>
            </w:tcMar>
          </w:tcPr>
          <w:p w14:paraId="576C70B9" w14:textId="77777777" w:rsidR="00AB6820" w:rsidRPr="00650141" w:rsidRDefault="00AB6820" w:rsidP="008A2DC7">
            <w:pPr>
              <w:spacing w:after="0"/>
              <w:rPr>
                <w:rFonts w:cs="Arial"/>
                <w:bCs/>
                <w:sz w:val="22"/>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2D4EBB" w14:textId="77777777" w:rsidR="00AB6820" w:rsidRPr="00650141" w:rsidRDefault="00AB6820" w:rsidP="0035041D">
            <w:pPr>
              <w:numPr>
                <w:ilvl w:val="0"/>
                <w:numId w:val="82"/>
              </w:numPr>
              <w:spacing w:after="0" w:line="276" w:lineRule="auto"/>
              <w:ind w:left="175" w:hanging="141"/>
              <w:rPr>
                <w:rFonts w:cs="Arial"/>
                <w:bCs/>
                <w:sz w:val="22"/>
              </w:rPr>
            </w:pPr>
            <w:r w:rsidRPr="00650141">
              <w:rPr>
                <w:rFonts w:cs="Arial"/>
                <w:bCs/>
                <w:sz w:val="22"/>
              </w:rPr>
              <w:t>nutno dojednat při přípravě programu</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3260DB" w14:textId="77777777" w:rsidR="00AB6820" w:rsidRPr="00650141" w:rsidRDefault="00AB6820" w:rsidP="0035041D">
            <w:pPr>
              <w:numPr>
                <w:ilvl w:val="0"/>
                <w:numId w:val="82"/>
              </w:numPr>
              <w:spacing w:after="0" w:line="276" w:lineRule="auto"/>
              <w:jc w:val="both"/>
              <w:rPr>
                <w:rFonts w:cs="Arial"/>
                <w:bCs/>
                <w:sz w:val="22"/>
              </w:rPr>
            </w:pPr>
            <w:r w:rsidRPr="00650141">
              <w:rPr>
                <w:rFonts w:cs="Arial"/>
                <w:bCs/>
                <w:sz w:val="22"/>
              </w:rPr>
              <w:t>MK - požadavek na navýšení rozpočtu nebo ze současných zdrojů/kapitol</w:t>
            </w:r>
          </w:p>
        </w:tc>
      </w:tr>
      <w:tr w:rsidR="00AB6820" w:rsidRPr="00AB6820" w14:paraId="4A49E79D" w14:textId="77777777" w:rsidTr="18B26E2D">
        <w:trPr>
          <w:trHeight w:val="628"/>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DB8A35" w14:textId="77777777" w:rsidR="00AB6820" w:rsidRPr="00650141" w:rsidRDefault="00AB6820" w:rsidP="008A2DC7">
            <w:pPr>
              <w:spacing w:after="0"/>
              <w:rPr>
                <w:rFonts w:cs="Arial"/>
                <w:b/>
                <w:bCs/>
                <w:sz w:val="22"/>
              </w:rPr>
            </w:pPr>
            <w:r w:rsidRPr="00650141">
              <w:rPr>
                <w:rFonts w:cs="Arial"/>
                <w:b/>
                <w:bCs/>
                <w:sz w:val="22"/>
              </w:rPr>
              <w:t xml:space="preserve">Příprava programu/opatření </w:t>
            </w:r>
          </w:p>
          <w:p w14:paraId="3F51F0FD" w14:textId="5EC3A42D" w:rsidR="00AB6820" w:rsidRPr="00650141" w:rsidRDefault="00AB6820" w:rsidP="008A2DC7">
            <w:pPr>
              <w:spacing w:after="0"/>
              <w:rPr>
                <w:rFonts w:cs="Arial"/>
                <w:b/>
                <w:bCs/>
                <w:sz w:val="22"/>
              </w:rPr>
            </w:pPr>
            <w:r w:rsidRPr="00650141">
              <w:rPr>
                <w:rFonts w:cs="Arial"/>
                <w:b/>
                <w:bCs/>
                <w:sz w:val="22"/>
              </w:rPr>
              <w:t>nebo objem prostředků pro rok 2023+</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96FCAA" w14:textId="20266B32" w:rsidR="00AB6820" w:rsidRPr="00650141" w:rsidRDefault="00AB6820" w:rsidP="008A2DC7">
            <w:pPr>
              <w:spacing w:after="0"/>
              <w:jc w:val="both"/>
              <w:rPr>
                <w:rFonts w:cs="Arial"/>
                <w:b/>
                <w:bCs/>
                <w:sz w:val="22"/>
              </w:rPr>
            </w:pPr>
            <w:r w:rsidRPr="00650141">
              <w:rPr>
                <w:rFonts w:cs="Arial"/>
                <w:b/>
                <w:bCs/>
                <w:sz w:val="22"/>
              </w:rPr>
              <w:t>2023</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67EF08" w14:textId="77777777" w:rsidR="00AB6820" w:rsidRPr="00650141" w:rsidRDefault="00AB6820" w:rsidP="0035041D">
            <w:pPr>
              <w:numPr>
                <w:ilvl w:val="0"/>
                <w:numId w:val="82"/>
              </w:numPr>
              <w:spacing w:after="0" w:line="276" w:lineRule="auto"/>
              <w:jc w:val="both"/>
              <w:rPr>
                <w:rFonts w:cs="Arial"/>
                <w:bCs/>
                <w:sz w:val="22"/>
              </w:rPr>
            </w:pPr>
            <w:r w:rsidRPr="00650141">
              <w:rPr>
                <w:rFonts w:cs="Arial"/>
                <w:bCs/>
                <w:sz w:val="22"/>
              </w:rPr>
              <w:t>MK – provozní prostředky</w:t>
            </w:r>
          </w:p>
        </w:tc>
      </w:tr>
      <w:tr w:rsidR="00AB6820" w:rsidRPr="00AB6820" w14:paraId="7702285F" w14:textId="77777777" w:rsidTr="18B26E2D">
        <w:trPr>
          <w:trHeight w:val="386"/>
        </w:trPr>
        <w:tc>
          <w:tcPr>
            <w:tcW w:w="2411" w:type="dxa"/>
            <w:vMerge/>
            <w:tcMar>
              <w:left w:w="108" w:type="dxa"/>
            </w:tcMar>
          </w:tcPr>
          <w:p w14:paraId="1047467C" w14:textId="77777777" w:rsidR="00AB6820" w:rsidRPr="00650141" w:rsidRDefault="00AB6820" w:rsidP="008A2DC7">
            <w:pPr>
              <w:spacing w:after="0"/>
              <w:rPr>
                <w:rFonts w:cs="Arial"/>
                <w:b/>
                <w:bCs/>
                <w:sz w:val="22"/>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67AB5C" w14:textId="76A125B1" w:rsidR="00AB6820" w:rsidRPr="00650141" w:rsidRDefault="00AB6820" w:rsidP="008A2DC7">
            <w:pPr>
              <w:spacing w:after="0"/>
              <w:jc w:val="both"/>
              <w:rPr>
                <w:rFonts w:cs="Arial"/>
                <w:b/>
                <w:bCs/>
                <w:sz w:val="22"/>
              </w:rPr>
            </w:pPr>
            <w:r w:rsidRPr="00650141">
              <w:rPr>
                <w:rFonts w:cs="Arial"/>
                <w:b/>
                <w:bCs/>
                <w:sz w:val="22"/>
              </w:rPr>
              <w:t>2024+</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25B79F" w14:textId="77777777" w:rsidR="00AB6820" w:rsidRPr="00650141" w:rsidRDefault="00AB6820" w:rsidP="0035041D">
            <w:pPr>
              <w:numPr>
                <w:ilvl w:val="0"/>
                <w:numId w:val="82"/>
              </w:numPr>
              <w:spacing w:after="0" w:line="276" w:lineRule="auto"/>
              <w:jc w:val="both"/>
              <w:rPr>
                <w:rFonts w:cs="Arial"/>
                <w:bCs/>
                <w:sz w:val="22"/>
              </w:rPr>
            </w:pPr>
            <w:r w:rsidRPr="00650141">
              <w:rPr>
                <w:rFonts w:cs="Arial"/>
                <w:bCs/>
                <w:sz w:val="22"/>
              </w:rPr>
              <w:t>nutno dojednat při přípravě programu</w:t>
            </w:r>
          </w:p>
        </w:tc>
      </w:tr>
      <w:tr w:rsidR="00AB6820" w:rsidRPr="00AB6820" w14:paraId="52114E35" w14:textId="77777777" w:rsidTr="18B26E2D">
        <w:trPr>
          <w:trHeight w:val="38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D3CE02" w14:textId="77777777" w:rsidR="00AB6820" w:rsidRPr="00650141" w:rsidRDefault="00AB6820" w:rsidP="008A2DC7">
            <w:pPr>
              <w:spacing w:after="0"/>
              <w:rPr>
                <w:rFonts w:cs="Arial"/>
                <w:bCs/>
                <w:sz w:val="22"/>
              </w:rPr>
            </w:pPr>
            <w:r w:rsidRPr="00650141">
              <w:rPr>
                <w:rFonts w:cs="Arial"/>
                <w:b/>
                <w:bCs/>
                <w:sz w:val="22"/>
              </w:rPr>
              <w:t>Provozní náklady (odhad</w:t>
            </w:r>
            <w:r w:rsidRPr="00650141">
              <w:rPr>
                <w:rFonts w:cs="Arial"/>
                <w:bCs/>
                <w:sz w:val="22"/>
              </w:rPr>
              <w:t xml:space="preserve">) </w:t>
            </w:r>
            <w:r w:rsidRPr="00650141">
              <w:rPr>
                <w:rFonts w:cs="Arial"/>
                <w:bCs/>
                <w:i/>
                <w:sz w:val="22"/>
              </w:rPr>
              <w:t>na rok – zvláště v případě konkrétních opatření infrastruktury</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92E230" w14:textId="77777777" w:rsidR="00AB6820" w:rsidRPr="00650141" w:rsidRDefault="00AB6820" w:rsidP="008A2DC7">
            <w:pPr>
              <w:spacing w:after="0"/>
              <w:jc w:val="both"/>
              <w:rPr>
                <w:rFonts w:cs="Arial"/>
                <w:bCs/>
                <w:sz w:val="22"/>
              </w:rPr>
            </w:pP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FC45DE" w14:textId="77777777" w:rsidR="00AB6820" w:rsidRPr="00650141" w:rsidRDefault="00AB6820" w:rsidP="008A2DC7">
            <w:pPr>
              <w:spacing w:after="0"/>
              <w:jc w:val="both"/>
              <w:rPr>
                <w:rFonts w:cs="Arial"/>
                <w:bCs/>
                <w:sz w:val="22"/>
              </w:rPr>
            </w:pPr>
            <w:r w:rsidRPr="00650141">
              <w:rPr>
                <w:rFonts w:cs="Arial"/>
                <w:bCs/>
                <w:sz w:val="22"/>
              </w:rPr>
              <w:t>Vyplynou z charakteru programu</w:t>
            </w:r>
          </w:p>
        </w:tc>
      </w:tr>
    </w:tbl>
    <w:p w14:paraId="6A7C010E" w14:textId="4C81B76D" w:rsidR="004B4C97" w:rsidRPr="00AB6820" w:rsidRDefault="004B4C97" w:rsidP="002C0E90">
      <w:pPr>
        <w:rPr>
          <w:rFonts w:cs="Arial"/>
          <w:color w:val="00B050"/>
          <w:sz w:val="22"/>
        </w:rPr>
      </w:pPr>
      <w:r w:rsidRPr="00AB6820">
        <w:rPr>
          <w:rFonts w:cs="Arial"/>
          <w:color w:val="00B050"/>
          <w:sz w:val="22"/>
        </w:rPr>
        <w:br w:type="page"/>
      </w:r>
    </w:p>
    <w:p w14:paraId="597DB9C7" w14:textId="3AAF52EC" w:rsidR="00B65C98" w:rsidRPr="0017795C" w:rsidRDefault="00B65C98" w:rsidP="00364472">
      <w:pPr>
        <w:pStyle w:val="Nadpis1"/>
        <w:rPr>
          <w:rFonts w:cs="Arial"/>
        </w:rPr>
      </w:pPr>
      <w:bookmarkStart w:id="103" w:name="_Toc113364997"/>
      <w:r w:rsidRPr="0017795C">
        <w:rPr>
          <w:rFonts w:cs="Arial"/>
        </w:rPr>
        <w:t>Pilíř F – Životní prostředí</w:t>
      </w:r>
      <w:bookmarkEnd w:id="88"/>
      <w:bookmarkEnd w:id="89"/>
      <w:bookmarkEnd w:id="90"/>
      <w:bookmarkEnd w:id="103"/>
    </w:p>
    <w:p w14:paraId="474CDFEF" w14:textId="55101AFD" w:rsidR="00B65C98" w:rsidRPr="000F4268" w:rsidRDefault="000F4268" w:rsidP="000F4268">
      <w:pPr>
        <w:pStyle w:val="Nadpis2"/>
      </w:pPr>
      <w:bookmarkStart w:id="104" w:name="_Toc113364998"/>
      <w:r>
        <w:rPr>
          <w:rFonts w:cs="Arial"/>
        </w:rPr>
        <w:t xml:space="preserve">F.1 </w:t>
      </w:r>
      <w:r w:rsidRPr="007B5ABE">
        <w:t>Revitalizovat a regenerovat území silně zasažené těžební a průmyslovou činností</w:t>
      </w:r>
      <w:bookmarkEnd w:id="104"/>
    </w:p>
    <w:p w14:paraId="47AB065D" w14:textId="661679BF" w:rsidR="0086189B" w:rsidRDefault="000F4268" w:rsidP="008E428F">
      <w:pPr>
        <w:pStyle w:val="Nadpis3"/>
      </w:pPr>
      <w:bookmarkStart w:id="105" w:name="_Toc113364999"/>
      <w:bookmarkStart w:id="106" w:name="_Toc479589482"/>
      <w:bookmarkStart w:id="107" w:name="_Toc486595507"/>
      <w:r>
        <w:t>V.</w:t>
      </w:r>
      <w:r w:rsidRPr="007B5ABE">
        <w:t>F.1.</w:t>
      </w:r>
      <w:r w:rsidR="00E81898">
        <w:t>1</w:t>
      </w:r>
      <w:r w:rsidRPr="007B5ABE">
        <w:t xml:space="preserve"> Přenastavení a posílení programu na sanaci ekologických škod financovaného z úrovně OP ŽP určeného pro města a obce</w:t>
      </w:r>
      <w:bookmarkEnd w:id="105"/>
      <w:r w:rsidRPr="007B5ABE">
        <w:t xml:space="preserve"> </w:t>
      </w:r>
      <w:bookmarkEnd w:id="106"/>
      <w:bookmarkEnd w:id="107"/>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261"/>
        <w:gridCol w:w="3402"/>
      </w:tblGrid>
      <w:tr w:rsidR="0086189B" w:rsidRPr="007B5ABE" w14:paraId="33F7BB46" w14:textId="77777777" w:rsidTr="0BF363E0">
        <w:trPr>
          <w:trHeight w:val="323"/>
        </w:trPr>
        <w:tc>
          <w:tcPr>
            <w:tcW w:w="2552" w:type="dxa"/>
            <w:noWrap/>
          </w:tcPr>
          <w:p w14:paraId="652177BE" w14:textId="77777777" w:rsidR="0086189B" w:rsidRPr="007B5ABE" w:rsidRDefault="0086189B" w:rsidP="008B5CDD">
            <w:pPr>
              <w:spacing w:after="0" w:line="240" w:lineRule="auto"/>
              <w:rPr>
                <w:rFonts w:cs="Calibri"/>
                <w:b/>
                <w:bCs/>
              </w:rPr>
            </w:pPr>
            <w:r w:rsidRPr="007B5ABE">
              <w:rPr>
                <w:rFonts w:cs="Calibri"/>
                <w:b/>
                <w:bCs/>
              </w:rPr>
              <w:t>Úkol</w:t>
            </w:r>
          </w:p>
        </w:tc>
        <w:tc>
          <w:tcPr>
            <w:tcW w:w="6663" w:type="dxa"/>
            <w:gridSpan w:val="2"/>
            <w:noWrap/>
          </w:tcPr>
          <w:p w14:paraId="4FFB96DA" w14:textId="77777777" w:rsidR="0086189B" w:rsidRPr="007B5ABE" w:rsidRDefault="0086189B" w:rsidP="008B5CDD">
            <w:pPr>
              <w:spacing w:after="0"/>
              <w:jc w:val="both"/>
              <w:rPr>
                <w:rFonts w:cs="Calibri"/>
                <w:b/>
                <w:bCs/>
              </w:rPr>
            </w:pPr>
            <w:r w:rsidRPr="007B5ABE">
              <w:rPr>
                <w:rFonts w:cs="Calibri"/>
                <w:b/>
                <w:bCs/>
              </w:rPr>
              <w:t xml:space="preserve">Vláda ČR ukládá: </w:t>
            </w:r>
          </w:p>
          <w:p w14:paraId="01D71971" w14:textId="3013A08C" w:rsidR="0086189B" w:rsidRPr="007B5ABE" w:rsidRDefault="0086189B" w:rsidP="00BD7C8E">
            <w:pPr>
              <w:pStyle w:val="Odstavecseseznamem"/>
              <w:spacing w:before="60" w:after="0"/>
              <w:ind w:left="0"/>
              <w:jc w:val="both"/>
            </w:pPr>
            <w:r w:rsidRPr="007B5ABE">
              <w:t>Ministr</w:t>
            </w:r>
            <w:r w:rsidR="00BD7C8E">
              <w:t>ovi</w:t>
            </w:r>
            <w:r w:rsidRPr="007B5ABE">
              <w:t xml:space="preserve"> pro místní rozvoj ve spolupráci s ministr</w:t>
            </w:r>
            <w:r w:rsidR="00BD7C8E">
              <w:t>yní</w:t>
            </w:r>
            <w:r w:rsidRPr="007B5ABE">
              <w:t xml:space="preserve"> životního prostředí a ministrem dopravy provést analýzu potřeb a absorpční kapacity v oblasti sanace ekologických škod, navrhnout možné způsoby řešení vč. dopadu na strategické dokumenty</w:t>
            </w:r>
            <w:r w:rsidR="006240E3">
              <w:t xml:space="preserve"> a zvážit možnost specifického zvýhodnění projektů ze strukturálně postižených regionů v relevantních dotačních a finančních nástrojích.</w:t>
            </w:r>
          </w:p>
        </w:tc>
      </w:tr>
      <w:tr w:rsidR="0086189B" w:rsidRPr="007B5ABE" w14:paraId="22046BAD" w14:textId="77777777" w:rsidTr="0BF363E0">
        <w:trPr>
          <w:trHeight w:val="323"/>
        </w:trPr>
        <w:tc>
          <w:tcPr>
            <w:tcW w:w="2552" w:type="dxa"/>
            <w:noWrap/>
          </w:tcPr>
          <w:p w14:paraId="41D84140" w14:textId="77777777" w:rsidR="0086189B" w:rsidRPr="007B5ABE" w:rsidRDefault="0086189B" w:rsidP="008B5CDD">
            <w:pPr>
              <w:spacing w:after="0" w:line="240" w:lineRule="auto"/>
              <w:rPr>
                <w:rFonts w:cs="Calibri"/>
                <w:b/>
                <w:bCs/>
              </w:rPr>
            </w:pPr>
            <w:r w:rsidRPr="007B5ABE">
              <w:rPr>
                <w:rFonts w:cs="Calibri"/>
                <w:b/>
                <w:bCs/>
              </w:rPr>
              <w:t>Pilíř/pilíře</w:t>
            </w:r>
          </w:p>
        </w:tc>
        <w:tc>
          <w:tcPr>
            <w:tcW w:w="6663" w:type="dxa"/>
            <w:gridSpan w:val="2"/>
            <w:noWrap/>
          </w:tcPr>
          <w:p w14:paraId="204C1669" w14:textId="77777777" w:rsidR="0086189B" w:rsidRPr="007B5ABE" w:rsidRDefault="0086189B" w:rsidP="008B5CDD">
            <w:pPr>
              <w:spacing w:after="0"/>
              <w:jc w:val="both"/>
              <w:rPr>
                <w:rFonts w:cs="Calibri"/>
                <w:bCs/>
              </w:rPr>
            </w:pPr>
            <w:r w:rsidRPr="007B5ABE">
              <w:rPr>
                <w:rFonts w:cs="Calibri"/>
                <w:bCs/>
              </w:rPr>
              <w:t>Pilíř F – Životní prostředí</w:t>
            </w:r>
          </w:p>
        </w:tc>
      </w:tr>
      <w:tr w:rsidR="0086189B" w:rsidRPr="007B5ABE" w14:paraId="6E34726E" w14:textId="77777777" w:rsidTr="0BF363E0">
        <w:trPr>
          <w:trHeight w:val="321"/>
        </w:trPr>
        <w:tc>
          <w:tcPr>
            <w:tcW w:w="2552" w:type="dxa"/>
            <w:noWrap/>
          </w:tcPr>
          <w:p w14:paraId="1EA381CC" w14:textId="77777777" w:rsidR="0086189B" w:rsidRPr="007B5ABE" w:rsidRDefault="0086189B" w:rsidP="008B5CDD">
            <w:pPr>
              <w:spacing w:after="0" w:line="240" w:lineRule="auto"/>
              <w:rPr>
                <w:rFonts w:cs="Calibri"/>
                <w:b/>
                <w:bCs/>
              </w:rPr>
            </w:pPr>
            <w:r w:rsidRPr="007B5ABE">
              <w:rPr>
                <w:rFonts w:cs="Calibri"/>
                <w:b/>
                <w:bCs/>
              </w:rPr>
              <w:t>Strategický cíl/cíle</w:t>
            </w:r>
          </w:p>
        </w:tc>
        <w:tc>
          <w:tcPr>
            <w:tcW w:w="6663" w:type="dxa"/>
            <w:gridSpan w:val="2"/>
            <w:noWrap/>
          </w:tcPr>
          <w:p w14:paraId="01B74090" w14:textId="77777777" w:rsidR="0086189B" w:rsidRPr="007B5ABE" w:rsidRDefault="0086189B" w:rsidP="008B5CDD">
            <w:pPr>
              <w:spacing w:after="0"/>
              <w:jc w:val="both"/>
              <w:rPr>
                <w:rFonts w:cs="Calibri"/>
                <w:bCs/>
                <w:i/>
                <w:iCs/>
              </w:rPr>
            </w:pPr>
            <w:r w:rsidRPr="007B5ABE">
              <w:rPr>
                <w:bCs/>
              </w:rPr>
              <w:t>F</w:t>
            </w:r>
            <w:r w:rsidRPr="007B5ABE">
              <w:rPr>
                <w:b/>
                <w:bCs/>
              </w:rPr>
              <w:t>.</w:t>
            </w:r>
            <w:r w:rsidRPr="007B5ABE">
              <w:rPr>
                <w:bCs/>
              </w:rPr>
              <w:t>1 - Revitalizovat a regenerovat území silně zasažené těžební a průmyslovou činností</w:t>
            </w:r>
          </w:p>
        </w:tc>
      </w:tr>
      <w:tr w:rsidR="0086189B" w:rsidRPr="007B5ABE" w14:paraId="030E35D9" w14:textId="77777777" w:rsidTr="0BF363E0">
        <w:trPr>
          <w:trHeight w:val="321"/>
        </w:trPr>
        <w:tc>
          <w:tcPr>
            <w:tcW w:w="2552" w:type="dxa"/>
            <w:noWrap/>
          </w:tcPr>
          <w:p w14:paraId="6D16E6EA" w14:textId="77777777" w:rsidR="0086189B" w:rsidRPr="007B5ABE" w:rsidRDefault="0086189B" w:rsidP="008B5CDD">
            <w:pPr>
              <w:spacing w:after="0" w:line="240" w:lineRule="auto"/>
              <w:rPr>
                <w:rFonts w:cs="Calibri"/>
                <w:b/>
                <w:bCs/>
              </w:rPr>
            </w:pPr>
            <w:r w:rsidRPr="007B5ABE">
              <w:rPr>
                <w:rFonts w:cs="Calibri"/>
                <w:b/>
                <w:bCs/>
              </w:rPr>
              <w:t>Oblast změn - indikátory</w:t>
            </w:r>
          </w:p>
        </w:tc>
        <w:tc>
          <w:tcPr>
            <w:tcW w:w="6663" w:type="dxa"/>
            <w:gridSpan w:val="2"/>
            <w:noWrap/>
          </w:tcPr>
          <w:p w14:paraId="22A580A4" w14:textId="77777777" w:rsidR="0086189B" w:rsidRPr="007B5ABE" w:rsidRDefault="0086189B" w:rsidP="008B5CDD">
            <w:pPr>
              <w:spacing w:after="0"/>
              <w:jc w:val="both"/>
              <w:rPr>
                <w:rFonts w:cs="Calibri"/>
                <w:bCs/>
              </w:rPr>
            </w:pPr>
            <w:r w:rsidRPr="007B5ABE">
              <w:rPr>
                <w:rFonts w:cs="Calibri"/>
                <w:bCs/>
              </w:rPr>
              <w:t xml:space="preserve">F.1 </w:t>
            </w:r>
            <w:r w:rsidRPr="007B5ABE">
              <w:rPr>
                <w:rFonts w:cs="Calibri"/>
                <w:bCs/>
              </w:rPr>
              <w:softHyphen/>
              <w:t>- Změny:</w:t>
            </w:r>
          </w:p>
          <w:p w14:paraId="4244E121" w14:textId="77777777" w:rsidR="0086189B" w:rsidRPr="007B5ABE" w:rsidRDefault="0086189B" w:rsidP="0086189B">
            <w:pPr>
              <w:pStyle w:val="Odstavecseseznamem"/>
              <w:numPr>
                <w:ilvl w:val="0"/>
                <w:numId w:val="140"/>
              </w:numPr>
              <w:spacing w:after="0" w:line="276" w:lineRule="auto"/>
              <w:jc w:val="both"/>
              <w:rPr>
                <w:rFonts w:cs="Calibri"/>
                <w:bCs/>
                <w:i/>
              </w:rPr>
            </w:pPr>
            <w:r w:rsidRPr="007B5ABE">
              <w:rPr>
                <w:rFonts w:cs="Calibri"/>
                <w:bCs/>
              </w:rPr>
              <w:t>snížení počtu kontaminovaných a potenciálně kontaminovaných míst</w:t>
            </w:r>
          </w:p>
          <w:p w14:paraId="677D88C0" w14:textId="77777777" w:rsidR="0086189B" w:rsidRPr="007B5ABE" w:rsidRDefault="0086189B" w:rsidP="0086189B">
            <w:pPr>
              <w:pStyle w:val="Odstavecseseznamem"/>
              <w:numPr>
                <w:ilvl w:val="0"/>
                <w:numId w:val="140"/>
              </w:numPr>
              <w:spacing w:after="0" w:line="276" w:lineRule="auto"/>
              <w:jc w:val="both"/>
              <w:rPr>
                <w:rFonts w:cs="Calibri"/>
                <w:bCs/>
                <w:i/>
              </w:rPr>
            </w:pPr>
            <w:r w:rsidRPr="007B5ABE">
              <w:rPr>
                <w:rFonts w:cs="Calibri"/>
                <w:bCs/>
              </w:rPr>
              <w:t>zlepšení dokumentace kontaminovaných ploch včetně jejich priori</w:t>
            </w:r>
            <w:r>
              <w:rPr>
                <w:rFonts w:cs="Calibri"/>
                <w:bCs/>
              </w:rPr>
              <w:t>ti</w:t>
            </w:r>
            <w:r w:rsidRPr="007B5ABE">
              <w:rPr>
                <w:rFonts w:cs="Calibri"/>
                <w:bCs/>
              </w:rPr>
              <w:t xml:space="preserve">zace a evidence v databázi kontaminovaných míst  </w:t>
            </w:r>
          </w:p>
          <w:p w14:paraId="55F41ED1" w14:textId="77777777" w:rsidR="0086189B" w:rsidRPr="007B5ABE" w:rsidRDefault="0086189B" w:rsidP="0086189B">
            <w:pPr>
              <w:pStyle w:val="Odstavecseseznamem"/>
              <w:numPr>
                <w:ilvl w:val="0"/>
                <w:numId w:val="140"/>
              </w:numPr>
              <w:spacing w:after="0" w:line="276" w:lineRule="auto"/>
              <w:jc w:val="both"/>
              <w:rPr>
                <w:rFonts w:cs="Calibri"/>
                <w:bCs/>
              </w:rPr>
            </w:pPr>
            <w:r w:rsidRPr="007B5ABE">
              <w:rPr>
                <w:rFonts w:cs="Calibri"/>
                <w:bCs/>
              </w:rPr>
              <w:t>snížení celkové rozlohy lokalit s potřebou sanace</w:t>
            </w:r>
          </w:p>
          <w:p w14:paraId="114F1571" w14:textId="77777777" w:rsidR="0086189B" w:rsidRPr="007B5ABE" w:rsidRDefault="0086189B" w:rsidP="008B5CDD">
            <w:pPr>
              <w:spacing w:after="0"/>
              <w:jc w:val="both"/>
              <w:rPr>
                <w:rFonts w:cs="Calibri"/>
                <w:bCs/>
              </w:rPr>
            </w:pPr>
          </w:p>
          <w:p w14:paraId="21F6378A" w14:textId="77777777" w:rsidR="0086189B" w:rsidRPr="007B5ABE" w:rsidRDefault="0086189B" w:rsidP="008B5CDD">
            <w:pPr>
              <w:spacing w:after="0"/>
              <w:jc w:val="both"/>
              <w:rPr>
                <w:rFonts w:cs="Calibri"/>
                <w:bCs/>
              </w:rPr>
            </w:pPr>
            <w:r w:rsidRPr="007B5ABE">
              <w:rPr>
                <w:rFonts w:cs="Calibri"/>
                <w:bCs/>
              </w:rPr>
              <w:t xml:space="preserve">F.1 </w:t>
            </w:r>
            <w:r w:rsidRPr="007B5ABE">
              <w:rPr>
                <w:rFonts w:cs="Calibri"/>
                <w:bCs/>
              </w:rPr>
              <w:softHyphen/>
              <w:t>- Indikátory:</w:t>
            </w:r>
          </w:p>
          <w:p w14:paraId="7DBD7867" w14:textId="77777777" w:rsidR="0086189B" w:rsidRPr="007B5ABE" w:rsidRDefault="0086189B" w:rsidP="0086189B">
            <w:pPr>
              <w:pStyle w:val="Odstavecseseznamem"/>
              <w:numPr>
                <w:ilvl w:val="0"/>
                <w:numId w:val="140"/>
              </w:numPr>
              <w:spacing w:after="0" w:line="276" w:lineRule="auto"/>
              <w:jc w:val="both"/>
              <w:rPr>
                <w:rFonts w:cs="Calibri"/>
                <w:bCs/>
                <w:i/>
              </w:rPr>
            </w:pPr>
            <w:r w:rsidRPr="007B5ABE">
              <w:rPr>
                <w:rFonts w:cs="Calibri"/>
                <w:bCs/>
              </w:rPr>
              <w:t>počet a rozloha kontaminovaných a potenciálně kontaminovaných míst (jednotky; ha)</w:t>
            </w:r>
          </w:p>
          <w:p w14:paraId="68C10E5D" w14:textId="77777777" w:rsidR="0086189B" w:rsidRPr="007B5ABE" w:rsidRDefault="0086189B" w:rsidP="0086189B">
            <w:pPr>
              <w:pStyle w:val="Odstavecseseznamem"/>
              <w:numPr>
                <w:ilvl w:val="0"/>
                <w:numId w:val="140"/>
              </w:numPr>
              <w:spacing w:after="0" w:line="276" w:lineRule="auto"/>
              <w:jc w:val="both"/>
            </w:pPr>
            <w:r w:rsidRPr="007B5ABE">
              <w:t>počet a rozloha revitalizovaných míst (jednotky; ha)</w:t>
            </w:r>
          </w:p>
          <w:p w14:paraId="5150E4DE" w14:textId="77777777" w:rsidR="0086189B" w:rsidRPr="007B5ABE" w:rsidRDefault="0086189B" w:rsidP="0086189B">
            <w:pPr>
              <w:pStyle w:val="Odstavecseseznamem"/>
              <w:numPr>
                <w:ilvl w:val="0"/>
                <w:numId w:val="140"/>
              </w:numPr>
              <w:spacing w:after="0" w:line="276" w:lineRule="auto"/>
              <w:jc w:val="both"/>
            </w:pPr>
            <w:r w:rsidRPr="007B5ABE">
              <w:t>počet evidovaných kontaminovaných míst (počet lokalit)</w:t>
            </w:r>
          </w:p>
          <w:p w14:paraId="276905BF" w14:textId="77777777" w:rsidR="0086189B" w:rsidRPr="007B5ABE" w:rsidRDefault="0086189B" w:rsidP="0086189B">
            <w:pPr>
              <w:pStyle w:val="Odstavecseseznamem"/>
              <w:numPr>
                <w:ilvl w:val="0"/>
                <w:numId w:val="140"/>
              </w:numPr>
              <w:spacing w:after="0" w:line="276" w:lineRule="auto"/>
              <w:jc w:val="both"/>
            </w:pPr>
            <w:r w:rsidRPr="007B5ABE">
              <w:t>kubatura vytěženého, odčerpaného kontaminovaného materiálu (m</w:t>
            </w:r>
            <w:r w:rsidRPr="007B5ABE">
              <w:rPr>
                <w:vertAlign w:val="superscript"/>
              </w:rPr>
              <w:t>3</w:t>
            </w:r>
            <w:r w:rsidRPr="007B5ABE">
              <w:t>)</w:t>
            </w:r>
          </w:p>
        </w:tc>
      </w:tr>
      <w:tr w:rsidR="0086189B" w:rsidRPr="007B5ABE" w14:paraId="742ADE95" w14:textId="77777777" w:rsidTr="0BF363E0">
        <w:trPr>
          <w:trHeight w:val="321"/>
        </w:trPr>
        <w:tc>
          <w:tcPr>
            <w:tcW w:w="2552" w:type="dxa"/>
            <w:noWrap/>
          </w:tcPr>
          <w:p w14:paraId="533487EB" w14:textId="77777777" w:rsidR="0086189B" w:rsidRPr="007B5ABE" w:rsidRDefault="0086189B" w:rsidP="008B5CDD">
            <w:pPr>
              <w:spacing w:after="0" w:line="240" w:lineRule="auto"/>
              <w:rPr>
                <w:rFonts w:cs="Calibri"/>
                <w:b/>
                <w:bCs/>
                <w:i/>
              </w:rPr>
            </w:pPr>
            <w:r w:rsidRPr="007B5ABE">
              <w:rPr>
                <w:rFonts w:cs="Calibri"/>
                <w:b/>
                <w:bCs/>
              </w:rPr>
              <w:t>Název opatření/programu</w:t>
            </w:r>
          </w:p>
        </w:tc>
        <w:tc>
          <w:tcPr>
            <w:tcW w:w="6663" w:type="dxa"/>
            <w:gridSpan w:val="2"/>
            <w:noWrap/>
          </w:tcPr>
          <w:p w14:paraId="214F2428" w14:textId="77777777" w:rsidR="0086189B" w:rsidRPr="007B5ABE" w:rsidRDefault="0086189B" w:rsidP="008B5CDD">
            <w:pPr>
              <w:spacing w:after="0"/>
              <w:jc w:val="both"/>
              <w:rPr>
                <w:b/>
              </w:rPr>
            </w:pPr>
            <w:r w:rsidRPr="007B5ABE">
              <w:rPr>
                <w:b/>
                <w:bCs/>
              </w:rPr>
              <w:t>Přenastavení a posílení programu na sanaci ekologických škod financovaného z úrovně OP ŽP určeného pro města a obce – závazky nad rámec privatizačních smluv</w:t>
            </w:r>
          </w:p>
        </w:tc>
      </w:tr>
      <w:tr w:rsidR="0086189B" w:rsidRPr="007B5ABE" w14:paraId="78CB8924" w14:textId="77777777" w:rsidTr="0BF363E0">
        <w:trPr>
          <w:trHeight w:val="321"/>
        </w:trPr>
        <w:tc>
          <w:tcPr>
            <w:tcW w:w="2552" w:type="dxa"/>
            <w:noWrap/>
          </w:tcPr>
          <w:p w14:paraId="2BA9E1FB" w14:textId="77777777" w:rsidR="0086189B" w:rsidRPr="007B5ABE" w:rsidRDefault="0086189B" w:rsidP="008B5CDD">
            <w:pPr>
              <w:spacing w:after="0" w:line="240" w:lineRule="auto"/>
              <w:rPr>
                <w:rFonts w:cs="Calibri"/>
                <w:b/>
                <w:bCs/>
              </w:rPr>
            </w:pPr>
            <w:r w:rsidRPr="007B5ABE">
              <w:rPr>
                <w:rFonts w:cs="Calibri"/>
                <w:b/>
                <w:bCs/>
              </w:rPr>
              <w:t>Zdůvodnění a popis programu</w:t>
            </w:r>
          </w:p>
          <w:p w14:paraId="2F4F2ABC" w14:textId="77777777" w:rsidR="0086189B" w:rsidRPr="007B5ABE" w:rsidRDefault="0086189B" w:rsidP="008B5CDD">
            <w:pPr>
              <w:spacing w:after="0" w:line="240" w:lineRule="auto"/>
              <w:rPr>
                <w:rFonts w:cs="Calibri"/>
                <w:b/>
                <w:bCs/>
                <w:shd w:val="pct15" w:color="auto" w:fill="FFFFFF"/>
              </w:rPr>
            </w:pPr>
          </w:p>
        </w:tc>
        <w:tc>
          <w:tcPr>
            <w:tcW w:w="6663" w:type="dxa"/>
            <w:gridSpan w:val="2"/>
            <w:noWrap/>
          </w:tcPr>
          <w:p w14:paraId="0B272BE4" w14:textId="19D9EA07" w:rsidR="0086189B" w:rsidRPr="007B5ABE" w:rsidRDefault="5BFCA8B0" w:rsidP="00BD7C8E">
            <w:pPr>
              <w:spacing w:after="0"/>
              <w:jc w:val="both"/>
              <w:rPr>
                <w:rFonts w:cs="Calibri"/>
              </w:rPr>
            </w:pPr>
            <w:r w:rsidRPr="0BF363E0">
              <w:rPr>
                <w:rFonts w:cs="Calibri"/>
              </w:rPr>
              <w:t xml:space="preserve">Na území řešených krajů se nachází </w:t>
            </w:r>
            <w:r w:rsidR="006240E3" w:rsidRPr="0BF363E0">
              <w:rPr>
                <w:rFonts w:cs="Calibri"/>
              </w:rPr>
              <w:t>1</w:t>
            </w:r>
            <w:r w:rsidR="006240E3">
              <w:rPr>
                <w:rFonts w:cs="Calibri"/>
              </w:rPr>
              <w:t>9</w:t>
            </w:r>
            <w:r w:rsidR="006240E3" w:rsidRPr="0BF363E0">
              <w:rPr>
                <w:rFonts w:cs="Calibri"/>
              </w:rPr>
              <w:t>2</w:t>
            </w:r>
            <w:r w:rsidR="006240E3">
              <w:rPr>
                <w:rFonts w:cs="Calibri"/>
              </w:rPr>
              <w:t>0</w:t>
            </w:r>
            <w:r w:rsidR="006240E3" w:rsidRPr="0BF363E0">
              <w:rPr>
                <w:rFonts w:cs="Calibri"/>
              </w:rPr>
              <w:t xml:space="preserve"> </w:t>
            </w:r>
            <w:r w:rsidRPr="0BF363E0">
              <w:rPr>
                <w:rFonts w:cs="Calibri"/>
              </w:rPr>
              <w:t>lokalit nesoucích ekologickou zátěž. Ekologické zátěže sebou nesou nejenom řadu environmentálních rizik, ale celkově snižují atraktivitu území a jsou jedním z faktorů, který se podílí na socioekonomické deprivaci v území.  Navržený program bude nástrojem pro intenzivnější řešení problematiky v území a zároveň pomůže nastavit podmínky pro systematický postup v budoucnosti. Intervence programu budou zaměřeny na komplexní regeneraci a revitalizaci a na systematické odstranění starých ekologických zátěží a na sanaci nejvážněji kontaminovaných lokalit, u kterých byla analýzou rizik ověřena kontaminace představující neakceptovatelné riziko pro lidské zdraví či ekosystémy.</w:t>
            </w:r>
          </w:p>
        </w:tc>
      </w:tr>
      <w:tr w:rsidR="0086189B" w:rsidRPr="007B5ABE" w14:paraId="49EB492D" w14:textId="77777777" w:rsidTr="0BF363E0">
        <w:trPr>
          <w:trHeight w:val="454"/>
        </w:trPr>
        <w:tc>
          <w:tcPr>
            <w:tcW w:w="2552" w:type="dxa"/>
            <w:noWrap/>
            <w:hideMark/>
          </w:tcPr>
          <w:p w14:paraId="33591693" w14:textId="77777777" w:rsidR="0086189B" w:rsidRPr="007B5ABE" w:rsidRDefault="0086189B" w:rsidP="008B5CDD">
            <w:pPr>
              <w:spacing w:after="0" w:line="240" w:lineRule="auto"/>
              <w:rPr>
                <w:rFonts w:cs="Calibri"/>
                <w:b/>
                <w:bCs/>
              </w:rPr>
            </w:pPr>
            <w:r w:rsidRPr="007B5ABE">
              <w:rPr>
                <w:rFonts w:cs="Calibri"/>
                <w:b/>
                <w:bCs/>
              </w:rPr>
              <w:t>Cíl programu/opatření</w:t>
            </w:r>
          </w:p>
        </w:tc>
        <w:tc>
          <w:tcPr>
            <w:tcW w:w="6663" w:type="dxa"/>
            <w:gridSpan w:val="2"/>
          </w:tcPr>
          <w:p w14:paraId="7BC3DFD6" w14:textId="77777777" w:rsidR="0086189B" w:rsidRPr="007B5ABE" w:rsidRDefault="0086189B" w:rsidP="008B5CDD">
            <w:pPr>
              <w:spacing w:after="0"/>
              <w:jc w:val="both"/>
              <w:rPr>
                <w:rFonts w:cs="Calibri"/>
                <w:bCs/>
              </w:rPr>
            </w:pPr>
            <w:r w:rsidRPr="007B5ABE">
              <w:rPr>
                <w:rFonts w:cs="Calibri"/>
                <w:bCs/>
              </w:rPr>
              <w:t>Cílem programu je snížit environmentální rizika spojená s existencí ekologických zátěží na úrovni obyvatelstva a jednotlivých složek životního prostředí. Zároveň budou vytvořeny podmínky pro snížení ekonomických i rozvojových disparit v území, na kterých se ekologické zátěže podílejí. Intervence budou provázány především s OP Životní prostředí, jejichž cílem je:</w:t>
            </w:r>
          </w:p>
          <w:p w14:paraId="246F1E2A" w14:textId="64F1BFCF" w:rsidR="0086189B" w:rsidRPr="007B5ABE" w:rsidRDefault="006240E3" w:rsidP="0086189B">
            <w:pPr>
              <w:pStyle w:val="Odstavecseseznamem"/>
              <w:numPr>
                <w:ilvl w:val="0"/>
                <w:numId w:val="139"/>
              </w:numPr>
              <w:spacing w:after="0" w:line="276" w:lineRule="auto"/>
              <w:jc w:val="both"/>
              <w:rPr>
                <w:rFonts w:cs="Calibri"/>
                <w:bCs/>
              </w:rPr>
            </w:pPr>
            <w:r>
              <w:rPr>
                <w:rFonts w:cs="Calibri"/>
                <w:bCs/>
              </w:rPr>
              <w:t xml:space="preserve">na základě zrealizované </w:t>
            </w:r>
            <w:r w:rsidR="0086189B" w:rsidRPr="007B5ABE">
              <w:rPr>
                <w:rFonts w:cs="Calibri"/>
                <w:bCs/>
              </w:rPr>
              <w:t>inventarizace kontaminovaných a potenciálně kontaminovaných míst</w:t>
            </w:r>
            <w:r>
              <w:rPr>
                <w:rFonts w:cs="Calibri"/>
                <w:bCs/>
              </w:rPr>
              <w:t xml:space="preserve"> z let 2018-2021</w:t>
            </w:r>
            <w:r w:rsidR="0086189B" w:rsidRPr="007B5ABE">
              <w:rPr>
                <w:rFonts w:cs="Calibri"/>
                <w:bCs/>
              </w:rPr>
              <w:t xml:space="preserve">, </w:t>
            </w:r>
            <w:r>
              <w:rPr>
                <w:rFonts w:cs="Calibri"/>
                <w:bCs/>
              </w:rPr>
              <w:t>zvážit zajištění specifického zvýhodnění SPR v dostupných národních i evropských dotačních i finančních nástrojích</w:t>
            </w:r>
            <w:r w:rsidR="0086189B" w:rsidRPr="007B5ABE">
              <w:rPr>
                <w:rFonts w:cs="Calibri"/>
                <w:bCs/>
              </w:rPr>
              <w:t xml:space="preserve">, </w:t>
            </w:r>
          </w:p>
          <w:p w14:paraId="55E4E9D4" w14:textId="77777777" w:rsidR="0086189B" w:rsidRPr="007B5ABE" w:rsidRDefault="0086189B" w:rsidP="0086189B">
            <w:pPr>
              <w:pStyle w:val="Odstavecseseznamem"/>
              <w:numPr>
                <w:ilvl w:val="0"/>
                <w:numId w:val="139"/>
              </w:numPr>
              <w:spacing w:after="0" w:line="276" w:lineRule="auto"/>
              <w:jc w:val="both"/>
              <w:rPr>
                <w:rFonts w:cs="Calibri"/>
                <w:bCs/>
                <w:i/>
              </w:rPr>
            </w:pPr>
            <w:r w:rsidRPr="007B5ABE">
              <w:rPr>
                <w:rFonts w:cs="Calibri"/>
                <w:bCs/>
              </w:rPr>
              <w:t>realizace průzkumných prací (včetně dodatečných průzkumů), analýz rizik, sanace vážně kontaminovaných lokalit.</w:t>
            </w:r>
          </w:p>
        </w:tc>
      </w:tr>
      <w:tr w:rsidR="0086189B" w:rsidRPr="007B5ABE" w14:paraId="3073E546" w14:textId="77777777" w:rsidTr="0BF363E0">
        <w:trPr>
          <w:trHeight w:val="520"/>
        </w:trPr>
        <w:tc>
          <w:tcPr>
            <w:tcW w:w="2552" w:type="dxa"/>
            <w:noWrap/>
          </w:tcPr>
          <w:p w14:paraId="6263110C" w14:textId="77777777" w:rsidR="0086189B" w:rsidRPr="007B5ABE" w:rsidRDefault="0086189B" w:rsidP="008B5CDD">
            <w:pPr>
              <w:spacing w:after="0" w:line="240" w:lineRule="auto"/>
              <w:rPr>
                <w:rFonts w:cs="Calibri"/>
                <w:b/>
                <w:bCs/>
              </w:rPr>
            </w:pPr>
            <w:r w:rsidRPr="007B5ABE">
              <w:rPr>
                <w:rFonts w:cs="Calibri"/>
                <w:b/>
                <w:bCs/>
              </w:rPr>
              <w:t>Provázanost, propojení s dalšími opatřeními</w:t>
            </w:r>
          </w:p>
        </w:tc>
        <w:tc>
          <w:tcPr>
            <w:tcW w:w="6663" w:type="dxa"/>
            <w:gridSpan w:val="2"/>
            <w:noWrap/>
          </w:tcPr>
          <w:p w14:paraId="0D91E110" w14:textId="77777777" w:rsidR="0086189B" w:rsidRPr="007B5ABE" w:rsidRDefault="0086189B" w:rsidP="008B5CDD">
            <w:pPr>
              <w:spacing w:after="0"/>
              <w:jc w:val="both"/>
              <w:rPr>
                <w:rFonts w:cs="Calibri"/>
                <w:bCs/>
              </w:rPr>
            </w:pPr>
            <w:r w:rsidRPr="007B5ABE">
              <w:rPr>
                <w:rFonts w:cs="Calibri"/>
                <w:bCs/>
              </w:rPr>
              <w:t xml:space="preserve">Program je úzce provázán na další programy jako je regenerace zanedbaných území (F2), druhotně velmi úzce souvisí s rozvojem odvětví vědy a výzkumu v regionu (pilíř C), které by měly být pro dosažení nejlepších výsledků a efektivity realizovaných opatření nabízet podporu ve formě inovovaných technologií a postupů. </w:t>
            </w:r>
          </w:p>
        </w:tc>
      </w:tr>
      <w:tr w:rsidR="0086189B" w:rsidRPr="007B5ABE" w14:paraId="560648E9" w14:textId="77777777" w:rsidTr="0BF363E0">
        <w:trPr>
          <w:trHeight w:val="306"/>
        </w:trPr>
        <w:tc>
          <w:tcPr>
            <w:tcW w:w="2552" w:type="dxa"/>
            <w:vMerge w:val="restart"/>
            <w:noWrap/>
          </w:tcPr>
          <w:p w14:paraId="692F8CB0" w14:textId="77777777" w:rsidR="0086189B" w:rsidRPr="007B5ABE" w:rsidRDefault="0086189B" w:rsidP="008B5CDD">
            <w:pPr>
              <w:spacing w:after="0" w:line="240" w:lineRule="auto"/>
              <w:rPr>
                <w:rFonts w:cs="Calibri"/>
                <w:b/>
                <w:bCs/>
              </w:rPr>
            </w:pPr>
            <w:r w:rsidRPr="007B5ABE">
              <w:rPr>
                <w:rFonts w:cs="Calibri"/>
                <w:b/>
                <w:bCs/>
              </w:rPr>
              <w:t>Předpoklad doby realizace opatření*</w:t>
            </w:r>
          </w:p>
        </w:tc>
        <w:tc>
          <w:tcPr>
            <w:tcW w:w="3261" w:type="dxa"/>
            <w:noWrap/>
          </w:tcPr>
          <w:p w14:paraId="6035291B" w14:textId="77777777" w:rsidR="0086189B" w:rsidRPr="007B5ABE" w:rsidRDefault="0086189B" w:rsidP="008B5CDD">
            <w:pPr>
              <w:spacing w:after="0"/>
              <w:jc w:val="both"/>
              <w:rPr>
                <w:rFonts w:cs="Calibri"/>
                <w:b/>
                <w:bCs/>
              </w:rPr>
            </w:pPr>
            <w:r w:rsidRPr="007B5ABE">
              <w:rPr>
                <w:rFonts w:cs="Calibri"/>
                <w:b/>
                <w:bCs/>
              </w:rPr>
              <w:t>Od</w:t>
            </w:r>
          </w:p>
        </w:tc>
        <w:tc>
          <w:tcPr>
            <w:tcW w:w="3402" w:type="dxa"/>
          </w:tcPr>
          <w:p w14:paraId="7276E399" w14:textId="77777777" w:rsidR="0086189B" w:rsidRPr="007B5ABE" w:rsidRDefault="0086189B" w:rsidP="008B5CDD">
            <w:pPr>
              <w:spacing w:after="0"/>
              <w:jc w:val="both"/>
              <w:rPr>
                <w:rFonts w:cs="Calibri"/>
                <w:b/>
                <w:bCs/>
              </w:rPr>
            </w:pPr>
            <w:r w:rsidRPr="007B5ABE">
              <w:rPr>
                <w:rFonts w:cs="Calibri"/>
                <w:b/>
                <w:bCs/>
              </w:rPr>
              <w:t>Do</w:t>
            </w:r>
          </w:p>
        </w:tc>
      </w:tr>
      <w:tr w:rsidR="0086189B" w:rsidRPr="007B5ABE" w14:paraId="254CD0CF" w14:textId="77777777" w:rsidTr="0BF363E0">
        <w:trPr>
          <w:trHeight w:val="306"/>
        </w:trPr>
        <w:tc>
          <w:tcPr>
            <w:tcW w:w="2552" w:type="dxa"/>
            <w:vMerge/>
            <w:noWrap/>
          </w:tcPr>
          <w:p w14:paraId="4A27F4E0" w14:textId="77777777" w:rsidR="0086189B" w:rsidRPr="007B5ABE" w:rsidRDefault="0086189B" w:rsidP="008B5CDD">
            <w:pPr>
              <w:spacing w:after="0" w:line="240" w:lineRule="auto"/>
              <w:rPr>
                <w:rFonts w:cs="Calibri"/>
                <w:b/>
                <w:bCs/>
              </w:rPr>
            </w:pPr>
          </w:p>
        </w:tc>
        <w:tc>
          <w:tcPr>
            <w:tcW w:w="3261" w:type="dxa"/>
            <w:noWrap/>
          </w:tcPr>
          <w:p w14:paraId="79EA143B" w14:textId="793541B4" w:rsidR="0086189B" w:rsidRPr="007B5ABE" w:rsidRDefault="0086189B" w:rsidP="006C2326">
            <w:pPr>
              <w:spacing w:after="0"/>
              <w:jc w:val="both"/>
              <w:rPr>
                <w:rFonts w:cs="Calibri"/>
                <w:bCs/>
              </w:rPr>
            </w:pPr>
            <w:r w:rsidRPr="007B5ABE">
              <w:rPr>
                <w:rFonts w:cs="Calibri"/>
                <w:bCs/>
              </w:rPr>
              <w:t>20</w:t>
            </w:r>
            <w:r w:rsidR="006C2326">
              <w:rPr>
                <w:rFonts w:cs="Calibri"/>
                <w:bCs/>
              </w:rPr>
              <w:t>23</w:t>
            </w:r>
          </w:p>
        </w:tc>
        <w:tc>
          <w:tcPr>
            <w:tcW w:w="3402" w:type="dxa"/>
          </w:tcPr>
          <w:p w14:paraId="241719FD" w14:textId="0F663B11" w:rsidR="0086189B" w:rsidRPr="007B5ABE" w:rsidRDefault="0086189B" w:rsidP="006C2326">
            <w:pPr>
              <w:spacing w:after="0"/>
              <w:jc w:val="both"/>
              <w:rPr>
                <w:rFonts w:cs="Calibri"/>
                <w:bCs/>
              </w:rPr>
            </w:pPr>
            <w:r w:rsidRPr="007B5ABE">
              <w:rPr>
                <w:rFonts w:cs="Calibri"/>
                <w:bCs/>
              </w:rPr>
              <w:t>20</w:t>
            </w:r>
            <w:r w:rsidR="006C2326">
              <w:rPr>
                <w:rFonts w:cs="Calibri"/>
                <w:bCs/>
              </w:rPr>
              <w:t>27</w:t>
            </w:r>
          </w:p>
        </w:tc>
      </w:tr>
      <w:tr w:rsidR="0086189B" w:rsidRPr="007B5ABE" w14:paraId="62AA41DB" w14:textId="77777777" w:rsidTr="0BF363E0">
        <w:trPr>
          <w:trHeight w:val="202"/>
        </w:trPr>
        <w:tc>
          <w:tcPr>
            <w:tcW w:w="2552" w:type="dxa"/>
            <w:vMerge w:val="restart"/>
            <w:noWrap/>
          </w:tcPr>
          <w:p w14:paraId="0EF35D22" w14:textId="77777777" w:rsidR="0086189B" w:rsidRPr="007B5ABE" w:rsidRDefault="0086189B" w:rsidP="008B5CDD">
            <w:pPr>
              <w:spacing w:after="0" w:line="240" w:lineRule="auto"/>
              <w:rPr>
                <w:rFonts w:cs="Calibri"/>
                <w:b/>
                <w:bCs/>
              </w:rPr>
            </w:pPr>
            <w:r w:rsidRPr="007B5ABE">
              <w:rPr>
                <w:rFonts w:cs="Calibri"/>
                <w:b/>
                <w:bCs/>
              </w:rPr>
              <w:t xml:space="preserve">Odpovědnost za realizaci = nositel opatření/programu </w:t>
            </w:r>
          </w:p>
        </w:tc>
        <w:tc>
          <w:tcPr>
            <w:tcW w:w="6663" w:type="dxa"/>
            <w:gridSpan w:val="2"/>
            <w:noWrap/>
          </w:tcPr>
          <w:p w14:paraId="2948A337" w14:textId="77777777" w:rsidR="0086189B" w:rsidRPr="007B5ABE" w:rsidRDefault="0086189B" w:rsidP="008B5CDD">
            <w:pPr>
              <w:spacing w:after="0"/>
              <w:jc w:val="both"/>
              <w:rPr>
                <w:rFonts w:cs="Calibri"/>
                <w:b/>
                <w:bCs/>
              </w:rPr>
            </w:pPr>
            <w:r w:rsidRPr="007B5ABE">
              <w:rPr>
                <w:rFonts w:cs="Calibri"/>
                <w:b/>
                <w:bCs/>
              </w:rPr>
              <w:t>Organizace</w:t>
            </w:r>
          </w:p>
        </w:tc>
      </w:tr>
      <w:tr w:rsidR="0086189B" w:rsidRPr="007B5ABE" w14:paraId="2BA39B62" w14:textId="77777777" w:rsidTr="0BF363E0">
        <w:trPr>
          <w:trHeight w:val="201"/>
        </w:trPr>
        <w:tc>
          <w:tcPr>
            <w:tcW w:w="2552" w:type="dxa"/>
            <w:vMerge/>
            <w:noWrap/>
          </w:tcPr>
          <w:p w14:paraId="38AD5656" w14:textId="77777777" w:rsidR="0086189B" w:rsidRPr="007B5ABE" w:rsidRDefault="0086189B" w:rsidP="008B5CDD">
            <w:pPr>
              <w:spacing w:after="0" w:line="240" w:lineRule="auto"/>
              <w:rPr>
                <w:rFonts w:cs="Calibri"/>
                <w:b/>
                <w:bCs/>
              </w:rPr>
            </w:pPr>
          </w:p>
        </w:tc>
        <w:tc>
          <w:tcPr>
            <w:tcW w:w="6663" w:type="dxa"/>
            <w:gridSpan w:val="2"/>
            <w:noWrap/>
          </w:tcPr>
          <w:p w14:paraId="6CD5EAAB" w14:textId="77777777" w:rsidR="0086189B" w:rsidRPr="007B5ABE" w:rsidRDefault="0086189B" w:rsidP="008B5CDD">
            <w:pPr>
              <w:spacing w:after="0"/>
              <w:jc w:val="both"/>
              <w:rPr>
                <w:rFonts w:cs="Calibri"/>
                <w:bCs/>
              </w:rPr>
            </w:pPr>
            <w:r w:rsidRPr="007B5ABE">
              <w:rPr>
                <w:rFonts w:cs="Calibri"/>
                <w:bCs/>
              </w:rPr>
              <w:t>MŽP</w:t>
            </w:r>
          </w:p>
          <w:p w14:paraId="6598A29F" w14:textId="77777777" w:rsidR="0086189B" w:rsidRPr="007B5ABE" w:rsidRDefault="0086189B" w:rsidP="008B5CDD">
            <w:pPr>
              <w:spacing w:after="0"/>
              <w:jc w:val="both"/>
              <w:rPr>
                <w:rFonts w:cs="Calibri"/>
                <w:bCs/>
              </w:rPr>
            </w:pPr>
            <w:r w:rsidRPr="007B5ABE">
              <w:rPr>
                <w:rFonts w:cs="Calibri"/>
                <w:bCs/>
              </w:rPr>
              <w:t>MMR</w:t>
            </w:r>
          </w:p>
        </w:tc>
      </w:tr>
      <w:tr w:rsidR="0086189B" w:rsidRPr="007B5ABE" w14:paraId="128312D8" w14:textId="77777777" w:rsidTr="0BF363E0">
        <w:trPr>
          <w:trHeight w:val="530"/>
        </w:trPr>
        <w:tc>
          <w:tcPr>
            <w:tcW w:w="2552" w:type="dxa"/>
            <w:vMerge w:val="restart"/>
            <w:noWrap/>
          </w:tcPr>
          <w:p w14:paraId="3E8CCE7A" w14:textId="77777777" w:rsidR="0086189B" w:rsidRPr="007B5ABE" w:rsidRDefault="0086189B" w:rsidP="008B5CDD">
            <w:pPr>
              <w:spacing w:after="0" w:line="240" w:lineRule="auto"/>
              <w:rPr>
                <w:rFonts w:cs="Calibri"/>
                <w:b/>
                <w:bCs/>
              </w:rPr>
            </w:pPr>
            <w:r w:rsidRPr="007B5ABE">
              <w:rPr>
                <w:rFonts w:cs="Calibri"/>
                <w:b/>
                <w:bCs/>
              </w:rPr>
              <w:t xml:space="preserve">Rozpočet </w:t>
            </w:r>
            <w:r w:rsidRPr="007B5ABE">
              <w:rPr>
                <w:rFonts w:cs="Calibri"/>
                <w:b/>
                <w:bCs/>
              </w:rPr>
              <w:br/>
              <w:t>(odhad)</w:t>
            </w:r>
          </w:p>
        </w:tc>
        <w:tc>
          <w:tcPr>
            <w:tcW w:w="3261" w:type="dxa"/>
            <w:noWrap/>
          </w:tcPr>
          <w:p w14:paraId="3AD9E9EC" w14:textId="77777777" w:rsidR="0086189B" w:rsidRPr="007B5ABE" w:rsidRDefault="0086189B" w:rsidP="008B5CDD">
            <w:pPr>
              <w:spacing w:after="0"/>
              <w:jc w:val="both"/>
              <w:rPr>
                <w:rFonts w:cs="Calibri"/>
                <w:b/>
                <w:bCs/>
              </w:rPr>
            </w:pPr>
            <w:r w:rsidRPr="007B5ABE">
              <w:rPr>
                <w:rFonts w:cs="Calibri"/>
                <w:b/>
                <w:bCs/>
              </w:rPr>
              <w:t xml:space="preserve">Objem (Kč) </w:t>
            </w:r>
          </w:p>
        </w:tc>
        <w:tc>
          <w:tcPr>
            <w:tcW w:w="3402" w:type="dxa"/>
          </w:tcPr>
          <w:p w14:paraId="54EFE723" w14:textId="77777777" w:rsidR="0086189B" w:rsidRPr="007B5ABE" w:rsidRDefault="0086189B" w:rsidP="008B5CDD">
            <w:pPr>
              <w:spacing w:after="0"/>
              <w:jc w:val="both"/>
              <w:rPr>
                <w:rFonts w:cs="Calibri"/>
                <w:b/>
                <w:bCs/>
              </w:rPr>
            </w:pPr>
            <w:r w:rsidRPr="007B5ABE">
              <w:rPr>
                <w:rFonts w:cs="Calibri"/>
                <w:b/>
                <w:bCs/>
              </w:rPr>
              <w:t xml:space="preserve">Přepokládané zdroje financování </w:t>
            </w:r>
          </w:p>
        </w:tc>
      </w:tr>
      <w:tr w:rsidR="0086189B" w:rsidRPr="007B5ABE" w14:paraId="75D4EF7C" w14:textId="77777777" w:rsidTr="0BF363E0">
        <w:trPr>
          <w:trHeight w:val="530"/>
        </w:trPr>
        <w:tc>
          <w:tcPr>
            <w:tcW w:w="2552" w:type="dxa"/>
            <w:vMerge/>
            <w:noWrap/>
          </w:tcPr>
          <w:p w14:paraId="497695E0" w14:textId="77777777" w:rsidR="0086189B" w:rsidRPr="007B5ABE" w:rsidRDefault="0086189B" w:rsidP="008B5CDD">
            <w:pPr>
              <w:spacing w:after="0" w:line="240" w:lineRule="auto"/>
              <w:rPr>
                <w:rFonts w:cs="Calibri"/>
                <w:b/>
                <w:bCs/>
              </w:rPr>
            </w:pPr>
          </w:p>
        </w:tc>
        <w:tc>
          <w:tcPr>
            <w:tcW w:w="3261" w:type="dxa"/>
            <w:noWrap/>
          </w:tcPr>
          <w:p w14:paraId="65608F0F" w14:textId="77777777" w:rsidR="0086189B" w:rsidRPr="007B5ABE" w:rsidRDefault="0086189B" w:rsidP="008B5CDD">
            <w:pPr>
              <w:spacing w:after="0"/>
              <w:jc w:val="both"/>
              <w:rPr>
                <w:rFonts w:cs="Calibri"/>
                <w:bCs/>
              </w:rPr>
            </w:pPr>
            <w:r w:rsidRPr="007B5ABE">
              <w:rPr>
                <w:rFonts w:cs="Calibri"/>
                <w:bCs/>
              </w:rPr>
              <w:t>200 mil. Kč</w:t>
            </w:r>
          </w:p>
          <w:p w14:paraId="445D26BD" w14:textId="77777777" w:rsidR="0086189B" w:rsidRPr="007B5ABE" w:rsidRDefault="0086189B" w:rsidP="008B5CDD">
            <w:pPr>
              <w:spacing w:after="0"/>
              <w:jc w:val="both"/>
              <w:rPr>
                <w:rFonts w:cs="Calibri"/>
                <w:bCs/>
              </w:rPr>
            </w:pPr>
            <w:r w:rsidRPr="007B5ABE">
              <w:rPr>
                <w:rFonts w:cs="Calibri"/>
                <w:bCs/>
              </w:rPr>
              <w:t>(podpora přípravy projektů, analýzy, průzkumy)</w:t>
            </w:r>
          </w:p>
          <w:p w14:paraId="44A3F6E7" w14:textId="77777777" w:rsidR="0086189B" w:rsidRPr="007B5ABE" w:rsidRDefault="0086189B" w:rsidP="008B5CDD">
            <w:pPr>
              <w:spacing w:after="0"/>
              <w:jc w:val="both"/>
              <w:rPr>
                <w:rFonts w:cs="Calibri"/>
                <w:bCs/>
              </w:rPr>
            </w:pPr>
            <w:r w:rsidRPr="007B5ABE">
              <w:rPr>
                <w:rFonts w:cs="Calibri"/>
                <w:bCs/>
              </w:rPr>
              <w:t>4 mld. Kč (absor</w:t>
            </w:r>
            <w:r>
              <w:rPr>
                <w:rFonts w:cs="Calibri"/>
                <w:bCs/>
              </w:rPr>
              <w:t>p</w:t>
            </w:r>
            <w:r w:rsidRPr="007B5ABE">
              <w:rPr>
                <w:rFonts w:cs="Calibri"/>
                <w:bCs/>
              </w:rPr>
              <w:t>ční kapacita)</w:t>
            </w:r>
          </w:p>
        </w:tc>
        <w:tc>
          <w:tcPr>
            <w:tcW w:w="3402" w:type="dxa"/>
          </w:tcPr>
          <w:p w14:paraId="6143D861" w14:textId="77777777" w:rsidR="0086189B" w:rsidRPr="007B5ABE" w:rsidRDefault="0086189B" w:rsidP="008B5CDD">
            <w:pPr>
              <w:spacing w:after="0"/>
              <w:jc w:val="both"/>
              <w:rPr>
                <w:rFonts w:cs="Calibri"/>
                <w:bCs/>
              </w:rPr>
            </w:pPr>
            <w:r w:rsidRPr="007B5ABE">
              <w:rPr>
                <w:rFonts w:cs="Calibri"/>
                <w:bCs/>
              </w:rPr>
              <w:t xml:space="preserve">SFŽP Národní program </w:t>
            </w:r>
          </w:p>
          <w:p w14:paraId="02D0E0A0" w14:textId="77777777" w:rsidR="0086189B" w:rsidRPr="007B5ABE" w:rsidRDefault="0086189B" w:rsidP="008B5CDD">
            <w:pPr>
              <w:spacing w:after="0"/>
              <w:jc w:val="both"/>
              <w:rPr>
                <w:rFonts w:cs="Calibri"/>
                <w:bCs/>
              </w:rPr>
            </w:pPr>
            <w:r w:rsidRPr="007B5ABE">
              <w:rPr>
                <w:rFonts w:cs="Calibri"/>
                <w:bCs/>
              </w:rPr>
              <w:t>OPŽP</w:t>
            </w:r>
          </w:p>
          <w:p w14:paraId="2246165F" w14:textId="77777777" w:rsidR="0086189B" w:rsidRPr="007B5ABE" w:rsidRDefault="0086189B" w:rsidP="0086189B">
            <w:pPr>
              <w:numPr>
                <w:ilvl w:val="0"/>
                <w:numId w:val="141"/>
              </w:numPr>
              <w:spacing w:after="0" w:line="276" w:lineRule="auto"/>
              <w:ind w:left="175" w:hanging="142"/>
              <w:jc w:val="both"/>
              <w:rPr>
                <w:rFonts w:cs="Calibri"/>
                <w:bCs/>
              </w:rPr>
            </w:pPr>
            <w:r w:rsidRPr="007B5ABE">
              <w:rPr>
                <w:rFonts w:cs="Calibri"/>
                <w:bCs/>
              </w:rPr>
              <w:t>Navýšení alokace stávajícího programu OP ŽP (alokace je 3,1 mld. Kč, vyčerpáno by ve stávajících výzvách mělo být 1,2 mld. Kč, zbývá 1,9 mld. Kč) – potenciální zdroj financování může být realokace přebytků Ministerstva dopravy na nerealizované dopravní stavby</w:t>
            </w:r>
          </w:p>
        </w:tc>
      </w:tr>
      <w:tr w:rsidR="0086189B" w:rsidRPr="007B5ABE" w14:paraId="5C66D0C4" w14:textId="77777777" w:rsidTr="0BF363E0">
        <w:trPr>
          <w:trHeight w:val="481"/>
        </w:trPr>
        <w:tc>
          <w:tcPr>
            <w:tcW w:w="2552" w:type="dxa"/>
            <w:vMerge w:val="restart"/>
            <w:noWrap/>
          </w:tcPr>
          <w:p w14:paraId="04F46901" w14:textId="77777777" w:rsidR="0086189B" w:rsidRPr="007B5ABE" w:rsidRDefault="0086189B" w:rsidP="008B5CDD">
            <w:pPr>
              <w:spacing w:after="0" w:line="240" w:lineRule="auto"/>
              <w:rPr>
                <w:rFonts w:cs="Calibri"/>
                <w:b/>
                <w:bCs/>
              </w:rPr>
            </w:pPr>
            <w:r w:rsidRPr="007B5ABE">
              <w:rPr>
                <w:rFonts w:cs="Calibri"/>
                <w:b/>
                <w:bCs/>
              </w:rPr>
              <w:t>Příprava programu/opatření nebo objem prostředků pro rok 2017/2018</w:t>
            </w:r>
          </w:p>
        </w:tc>
        <w:tc>
          <w:tcPr>
            <w:tcW w:w="3261" w:type="dxa"/>
            <w:noWrap/>
          </w:tcPr>
          <w:p w14:paraId="2F6CEFB4" w14:textId="08B75ACF" w:rsidR="0086189B" w:rsidRPr="007B5ABE" w:rsidRDefault="006C2326" w:rsidP="008B5CDD">
            <w:pPr>
              <w:spacing w:after="0"/>
              <w:jc w:val="both"/>
              <w:rPr>
                <w:rFonts w:cs="Calibri"/>
                <w:b/>
                <w:bCs/>
              </w:rPr>
            </w:pPr>
            <w:r>
              <w:rPr>
                <w:rFonts w:cs="Calibri"/>
                <w:b/>
                <w:bCs/>
              </w:rPr>
              <w:t>2023</w:t>
            </w:r>
          </w:p>
        </w:tc>
        <w:tc>
          <w:tcPr>
            <w:tcW w:w="3402" w:type="dxa"/>
          </w:tcPr>
          <w:p w14:paraId="0134A9E8" w14:textId="77777777" w:rsidR="0086189B" w:rsidRPr="007B5ABE" w:rsidRDefault="0086189B" w:rsidP="008B5CDD">
            <w:pPr>
              <w:spacing w:after="0"/>
              <w:jc w:val="both"/>
              <w:rPr>
                <w:rFonts w:cs="Calibri"/>
                <w:bCs/>
              </w:rPr>
            </w:pPr>
          </w:p>
        </w:tc>
      </w:tr>
      <w:tr w:rsidR="0086189B" w:rsidRPr="007B5ABE" w14:paraId="5FF5050D" w14:textId="77777777" w:rsidTr="0BF363E0">
        <w:trPr>
          <w:trHeight w:val="481"/>
        </w:trPr>
        <w:tc>
          <w:tcPr>
            <w:tcW w:w="2552" w:type="dxa"/>
            <w:vMerge/>
            <w:noWrap/>
          </w:tcPr>
          <w:p w14:paraId="6F63E4D7" w14:textId="77777777" w:rsidR="0086189B" w:rsidRPr="007B5ABE" w:rsidRDefault="0086189B" w:rsidP="008B5CDD">
            <w:pPr>
              <w:spacing w:after="0" w:line="240" w:lineRule="auto"/>
              <w:rPr>
                <w:rFonts w:cs="Calibri"/>
                <w:b/>
                <w:bCs/>
              </w:rPr>
            </w:pPr>
          </w:p>
        </w:tc>
        <w:tc>
          <w:tcPr>
            <w:tcW w:w="3261" w:type="dxa"/>
            <w:noWrap/>
          </w:tcPr>
          <w:p w14:paraId="664EF826" w14:textId="3A5637FA" w:rsidR="0086189B" w:rsidRPr="007B5ABE" w:rsidRDefault="006C2326" w:rsidP="008B5CDD">
            <w:pPr>
              <w:spacing w:after="0"/>
              <w:jc w:val="both"/>
              <w:rPr>
                <w:rFonts w:cs="Calibri"/>
                <w:b/>
                <w:bCs/>
              </w:rPr>
            </w:pPr>
            <w:r>
              <w:rPr>
                <w:rFonts w:cs="Calibri"/>
                <w:b/>
                <w:bCs/>
              </w:rPr>
              <w:t>2027</w:t>
            </w:r>
          </w:p>
        </w:tc>
        <w:tc>
          <w:tcPr>
            <w:tcW w:w="3402" w:type="dxa"/>
          </w:tcPr>
          <w:p w14:paraId="7E92C74E" w14:textId="77777777" w:rsidR="0086189B" w:rsidRPr="007B5ABE" w:rsidRDefault="0086189B" w:rsidP="008B5CDD">
            <w:pPr>
              <w:spacing w:after="0"/>
              <w:jc w:val="both"/>
              <w:rPr>
                <w:rFonts w:cs="Calibri"/>
                <w:bCs/>
              </w:rPr>
            </w:pPr>
          </w:p>
        </w:tc>
      </w:tr>
      <w:tr w:rsidR="0086189B" w:rsidRPr="007B5ABE" w14:paraId="7F2DA8A0" w14:textId="77777777" w:rsidTr="0BF363E0">
        <w:trPr>
          <w:trHeight w:val="481"/>
        </w:trPr>
        <w:tc>
          <w:tcPr>
            <w:tcW w:w="2552" w:type="dxa"/>
            <w:noWrap/>
          </w:tcPr>
          <w:p w14:paraId="55CFBE87" w14:textId="77777777" w:rsidR="0086189B" w:rsidRPr="007B5ABE" w:rsidRDefault="0086189B" w:rsidP="008B5CDD">
            <w:pPr>
              <w:spacing w:after="0" w:line="240" w:lineRule="auto"/>
              <w:rPr>
                <w:rFonts w:cs="Calibri"/>
                <w:bCs/>
              </w:rPr>
            </w:pPr>
            <w:r w:rsidRPr="007B5ABE">
              <w:rPr>
                <w:rFonts w:cs="Calibri"/>
                <w:b/>
                <w:bCs/>
              </w:rPr>
              <w:t xml:space="preserve">Provozní náklady (odhad) </w:t>
            </w:r>
            <w:r w:rsidRPr="007B5ABE">
              <w:rPr>
                <w:rFonts w:cs="Calibri"/>
                <w:bCs/>
              </w:rPr>
              <w:t>na rok</w:t>
            </w:r>
          </w:p>
        </w:tc>
        <w:tc>
          <w:tcPr>
            <w:tcW w:w="3261" w:type="dxa"/>
            <w:noWrap/>
          </w:tcPr>
          <w:p w14:paraId="1DCD3615" w14:textId="77777777" w:rsidR="0086189B" w:rsidRPr="007B5ABE" w:rsidRDefault="0086189B" w:rsidP="008B5CDD">
            <w:pPr>
              <w:spacing w:after="0"/>
              <w:jc w:val="both"/>
              <w:rPr>
                <w:rFonts w:cs="Calibri"/>
                <w:bCs/>
              </w:rPr>
            </w:pPr>
          </w:p>
        </w:tc>
        <w:tc>
          <w:tcPr>
            <w:tcW w:w="3402" w:type="dxa"/>
          </w:tcPr>
          <w:p w14:paraId="64A092D4" w14:textId="77777777" w:rsidR="0086189B" w:rsidRPr="007B5ABE" w:rsidRDefault="0086189B" w:rsidP="008B5CDD">
            <w:pPr>
              <w:spacing w:after="0"/>
              <w:jc w:val="both"/>
              <w:rPr>
                <w:rFonts w:cs="Calibri"/>
                <w:bCs/>
              </w:rPr>
            </w:pPr>
          </w:p>
        </w:tc>
      </w:tr>
    </w:tbl>
    <w:p w14:paraId="5527683A" w14:textId="77777777" w:rsidR="0086189B" w:rsidRDefault="0086189B" w:rsidP="0086189B"/>
    <w:p w14:paraId="2D6199B4" w14:textId="77777777" w:rsidR="0086189B" w:rsidRPr="0086189B" w:rsidRDefault="0086189B" w:rsidP="0086189B"/>
    <w:p w14:paraId="124B80EE" w14:textId="77777777" w:rsidR="00B27594" w:rsidRDefault="00B27594" w:rsidP="0036772B">
      <w:pPr>
        <w:rPr>
          <w:rFonts w:cs="Arial"/>
        </w:rPr>
      </w:pPr>
    </w:p>
    <w:p w14:paraId="69F3A1E8" w14:textId="1E04E471" w:rsidR="00B27594" w:rsidRPr="007B5ABE" w:rsidRDefault="5DF44B92" w:rsidP="00B27594">
      <w:pPr>
        <w:pStyle w:val="Nadpis3"/>
      </w:pPr>
      <w:bookmarkStart w:id="108" w:name="_Toc113365000"/>
      <w:r>
        <w:t>V.F.1.</w:t>
      </w:r>
      <w:r w:rsidR="1F0BEA56">
        <w:t>2</w:t>
      </w:r>
      <w:r>
        <w:t xml:space="preserve"> Adaptace území na dopady změn klimatu</w:t>
      </w:r>
      <w:bookmarkEnd w:id="108"/>
    </w:p>
    <w:tbl>
      <w:tblPr>
        <w:tblW w:w="9351"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468"/>
      </w:tblGrid>
      <w:tr w:rsidR="00B27594" w:rsidRPr="000F4268" w14:paraId="520108E7" w14:textId="77777777" w:rsidTr="008A2DC7">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2971FC4" w14:textId="77777777" w:rsidR="00B27594" w:rsidRPr="0017795C" w:rsidRDefault="00B27594" w:rsidP="00B27594">
            <w:pPr>
              <w:spacing w:after="0" w:line="276" w:lineRule="auto"/>
              <w:rPr>
                <w:rFonts w:cs="Arial"/>
                <w:b/>
                <w:bCs/>
                <w:sz w:val="22"/>
              </w:rPr>
            </w:pPr>
            <w:r w:rsidRPr="0017795C">
              <w:rPr>
                <w:rFonts w:cs="Arial"/>
                <w:b/>
                <w:bCs/>
                <w:sz w:val="22"/>
              </w:rPr>
              <w:t>Úkol</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E154CA8" w14:textId="77777777" w:rsidR="00EA2C9C" w:rsidRPr="005F3BF6" w:rsidRDefault="00EA2C9C" w:rsidP="00EA2C9C">
            <w:pPr>
              <w:spacing w:after="0" w:line="276" w:lineRule="auto"/>
              <w:jc w:val="both"/>
              <w:rPr>
                <w:rFonts w:eastAsia="Times New Roman" w:cs="Arial"/>
                <w:b/>
                <w:i/>
                <w:iCs/>
                <w:sz w:val="22"/>
                <w:lang w:eastAsia="cs-CZ"/>
              </w:rPr>
            </w:pPr>
            <w:r w:rsidRPr="005F3BF6">
              <w:rPr>
                <w:rFonts w:eastAsia="Times New Roman" w:cs="Arial"/>
                <w:b/>
                <w:i/>
                <w:iCs/>
                <w:sz w:val="22"/>
                <w:lang w:eastAsia="cs-CZ"/>
              </w:rPr>
              <w:t>Vláda ČR ukládá:</w:t>
            </w:r>
          </w:p>
          <w:p w14:paraId="122AC3C4" w14:textId="720035F2" w:rsidR="00EA2C9C" w:rsidRPr="005F3BF6" w:rsidRDefault="00EA2C9C" w:rsidP="00EA2C9C">
            <w:pPr>
              <w:spacing w:after="0" w:line="276" w:lineRule="auto"/>
              <w:jc w:val="both"/>
              <w:rPr>
                <w:rFonts w:eastAsia="Times New Roman" w:cs="Arial"/>
                <w:b/>
                <w:i/>
                <w:iCs/>
                <w:sz w:val="22"/>
                <w:lang w:eastAsia="cs-CZ"/>
              </w:rPr>
            </w:pPr>
            <w:r w:rsidRPr="005F3BF6">
              <w:rPr>
                <w:rFonts w:eastAsia="Times New Roman" w:cs="Arial"/>
                <w:b/>
                <w:i/>
                <w:iCs/>
                <w:sz w:val="22"/>
                <w:lang w:eastAsia="cs-CZ"/>
              </w:rPr>
              <w:t>ministr</w:t>
            </w:r>
            <w:r w:rsidR="001935E3">
              <w:rPr>
                <w:rFonts w:eastAsia="Times New Roman" w:cs="Arial"/>
                <w:b/>
                <w:i/>
                <w:iCs/>
                <w:sz w:val="22"/>
                <w:lang w:eastAsia="cs-CZ"/>
              </w:rPr>
              <w:t>yni</w:t>
            </w:r>
            <w:r w:rsidRPr="005F3BF6">
              <w:rPr>
                <w:rFonts w:eastAsia="Times New Roman" w:cs="Arial"/>
                <w:b/>
                <w:i/>
                <w:iCs/>
                <w:sz w:val="22"/>
                <w:lang w:eastAsia="cs-CZ"/>
              </w:rPr>
              <w:t xml:space="preserve"> životního prostředí</w:t>
            </w:r>
          </w:p>
          <w:p w14:paraId="0DB366B6" w14:textId="0C86526C" w:rsidR="00EA2C9C" w:rsidRPr="005F3BF6" w:rsidRDefault="00222A7F" w:rsidP="00EA2C9C">
            <w:pPr>
              <w:pStyle w:val="Odstavecseseznamem"/>
              <w:numPr>
                <w:ilvl w:val="0"/>
                <w:numId w:val="80"/>
              </w:numPr>
              <w:spacing w:after="0" w:line="276" w:lineRule="auto"/>
              <w:jc w:val="both"/>
              <w:rPr>
                <w:rFonts w:eastAsia="Times New Roman" w:cs="Arial"/>
                <w:i/>
                <w:iCs/>
                <w:sz w:val="22"/>
                <w:lang w:eastAsia="cs-CZ"/>
              </w:rPr>
            </w:pPr>
            <w:r>
              <w:rPr>
                <w:rFonts w:eastAsia="Times New Roman" w:cs="Arial"/>
                <w:i/>
                <w:iCs/>
                <w:sz w:val="22"/>
                <w:lang w:eastAsia="cs-CZ"/>
              </w:rPr>
              <w:t>Implementovat podporu zřizování pozic adaptačních/mitigačních manažerů (např. úhrada mzdových nákladů) ve městech s cílem zintenzivnění realizace konkrétních opatření a zvýšení absorpční kapacity pro čerpání dotačních prostředků.</w:t>
            </w:r>
          </w:p>
          <w:p w14:paraId="3677FEC1" w14:textId="1839A8AB" w:rsidR="00EA2C9C" w:rsidRPr="005F3BF6" w:rsidRDefault="00EA2C9C" w:rsidP="00EA2C9C">
            <w:pPr>
              <w:spacing w:after="0" w:line="276" w:lineRule="auto"/>
              <w:jc w:val="both"/>
              <w:rPr>
                <w:rFonts w:eastAsia="Times New Roman" w:cs="Arial"/>
                <w:b/>
                <w:i/>
                <w:iCs/>
                <w:sz w:val="22"/>
                <w:lang w:eastAsia="cs-CZ"/>
              </w:rPr>
            </w:pPr>
            <w:r w:rsidRPr="005F3BF6">
              <w:rPr>
                <w:rFonts w:eastAsia="Times New Roman" w:cs="Arial"/>
                <w:b/>
                <w:i/>
                <w:iCs/>
                <w:sz w:val="22"/>
                <w:lang w:eastAsia="cs-CZ"/>
              </w:rPr>
              <w:t>ministr</w:t>
            </w:r>
            <w:r w:rsidR="00070584">
              <w:rPr>
                <w:rFonts w:eastAsia="Times New Roman" w:cs="Arial"/>
                <w:b/>
                <w:i/>
                <w:iCs/>
                <w:sz w:val="22"/>
                <w:lang w:eastAsia="cs-CZ"/>
              </w:rPr>
              <w:t>ovi</w:t>
            </w:r>
            <w:r w:rsidRPr="005F3BF6">
              <w:rPr>
                <w:rFonts w:eastAsia="Times New Roman" w:cs="Arial"/>
                <w:b/>
                <w:i/>
                <w:iCs/>
                <w:sz w:val="22"/>
                <w:lang w:eastAsia="cs-CZ"/>
              </w:rPr>
              <w:t xml:space="preserve"> pro místní rozvoj, ministr</w:t>
            </w:r>
            <w:r w:rsidR="00070584">
              <w:rPr>
                <w:rFonts w:eastAsia="Times New Roman" w:cs="Arial"/>
                <w:b/>
                <w:i/>
                <w:iCs/>
                <w:sz w:val="22"/>
                <w:lang w:eastAsia="cs-CZ"/>
              </w:rPr>
              <w:t>ovi</w:t>
            </w:r>
            <w:r w:rsidRPr="005F3BF6">
              <w:rPr>
                <w:rFonts w:eastAsia="Times New Roman" w:cs="Arial"/>
                <w:b/>
                <w:i/>
                <w:iCs/>
                <w:sz w:val="22"/>
                <w:lang w:eastAsia="cs-CZ"/>
              </w:rPr>
              <w:t xml:space="preserve"> průmyslu a obchodu a ministrovi zemědělství</w:t>
            </w:r>
          </w:p>
          <w:p w14:paraId="3AF3DCD5" w14:textId="77777777" w:rsidR="00222A7F" w:rsidRDefault="00222A7F" w:rsidP="00650141">
            <w:pPr>
              <w:pStyle w:val="Odstavecseseznamem"/>
              <w:numPr>
                <w:ilvl w:val="0"/>
                <w:numId w:val="80"/>
              </w:numPr>
              <w:spacing w:after="0" w:line="276" w:lineRule="auto"/>
              <w:jc w:val="both"/>
              <w:rPr>
                <w:rFonts w:eastAsia="Times New Roman" w:cs="Arial"/>
                <w:i/>
                <w:iCs/>
                <w:sz w:val="22"/>
                <w:lang w:eastAsia="cs-CZ"/>
              </w:rPr>
            </w:pPr>
            <w:r>
              <w:rPr>
                <w:rFonts w:eastAsia="Times New Roman" w:cs="Arial"/>
                <w:i/>
                <w:iCs/>
                <w:sz w:val="22"/>
                <w:lang w:eastAsia="cs-CZ"/>
              </w:rPr>
              <w:t xml:space="preserve">Prověřit systém hodnocení projektů na regeneraci brownfields z hlediska uplatnění adaptačních opatření, zejména přírodě blízkých. </w:t>
            </w:r>
          </w:p>
          <w:p w14:paraId="3FEF14E2" w14:textId="218EF480" w:rsidR="00B27594" w:rsidRPr="005F3BF6" w:rsidRDefault="00B27594" w:rsidP="00650141">
            <w:pPr>
              <w:pStyle w:val="Odstavecseseznamem"/>
              <w:spacing w:after="0" w:line="276" w:lineRule="auto"/>
              <w:jc w:val="both"/>
              <w:rPr>
                <w:rFonts w:cs="Arial"/>
                <w:bCs/>
                <w:i/>
                <w:iCs/>
                <w:sz w:val="22"/>
              </w:rPr>
            </w:pPr>
          </w:p>
        </w:tc>
      </w:tr>
      <w:tr w:rsidR="00B27594" w:rsidRPr="0017795C" w14:paraId="633BA262" w14:textId="77777777" w:rsidTr="008A2DC7">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CBF67DA" w14:textId="77777777" w:rsidR="00B27594" w:rsidRPr="0017795C" w:rsidRDefault="00B27594" w:rsidP="00B27594">
            <w:pPr>
              <w:spacing w:after="0" w:line="276" w:lineRule="auto"/>
              <w:rPr>
                <w:rFonts w:cs="Arial"/>
                <w:b/>
                <w:bCs/>
                <w:sz w:val="22"/>
              </w:rPr>
            </w:pPr>
            <w:r w:rsidRPr="0017795C">
              <w:rPr>
                <w:rFonts w:cs="Arial"/>
                <w:b/>
                <w:bCs/>
                <w:sz w:val="22"/>
              </w:rPr>
              <w:t>Pilíř/pilíře</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1C6A464" w14:textId="77777777" w:rsidR="00B27594" w:rsidRPr="005F3BF6" w:rsidRDefault="00B27594" w:rsidP="00B27594">
            <w:pPr>
              <w:spacing w:after="0" w:line="276" w:lineRule="auto"/>
              <w:jc w:val="both"/>
              <w:rPr>
                <w:rFonts w:cs="Arial"/>
                <w:bCs/>
                <w:iCs/>
                <w:sz w:val="22"/>
              </w:rPr>
            </w:pPr>
            <w:r w:rsidRPr="005F3BF6">
              <w:rPr>
                <w:rFonts w:cs="Arial"/>
                <w:bCs/>
                <w:sz w:val="22"/>
              </w:rPr>
              <w:t>Pilíř F -  Životní prostředí</w:t>
            </w:r>
            <w:r w:rsidRPr="005F3BF6">
              <w:rPr>
                <w:rFonts w:cs="Arial"/>
                <w:bCs/>
                <w:iCs/>
                <w:sz w:val="22"/>
              </w:rPr>
              <w:t xml:space="preserve"> </w:t>
            </w:r>
          </w:p>
          <w:p w14:paraId="6C9D8729" w14:textId="77777777" w:rsidR="00B27594" w:rsidRPr="005F3BF6" w:rsidRDefault="00B27594" w:rsidP="00B27594">
            <w:pPr>
              <w:spacing w:after="0" w:line="276" w:lineRule="auto"/>
              <w:jc w:val="both"/>
              <w:rPr>
                <w:rFonts w:cs="Arial"/>
                <w:bCs/>
                <w:iCs/>
                <w:sz w:val="22"/>
              </w:rPr>
            </w:pPr>
            <w:r w:rsidRPr="005F3BF6">
              <w:rPr>
                <w:rFonts w:cs="Arial"/>
                <w:bCs/>
                <w:iCs/>
                <w:sz w:val="22"/>
              </w:rPr>
              <w:t>Doplňkově:</w:t>
            </w:r>
          </w:p>
          <w:p w14:paraId="72573364" w14:textId="77777777" w:rsidR="00B27594" w:rsidRPr="005F3BF6" w:rsidRDefault="00B27594" w:rsidP="00B27594">
            <w:pPr>
              <w:spacing w:after="0" w:line="276" w:lineRule="auto"/>
              <w:jc w:val="both"/>
              <w:rPr>
                <w:rFonts w:cs="Arial"/>
                <w:bCs/>
                <w:iCs/>
                <w:sz w:val="22"/>
              </w:rPr>
            </w:pPr>
            <w:r w:rsidRPr="005F3BF6">
              <w:rPr>
                <w:rFonts w:cs="Arial"/>
                <w:bCs/>
                <w:iCs/>
                <w:sz w:val="22"/>
              </w:rPr>
              <w:t>Pilíř C - Výzkum a vývoj</w:t>
            </w:r>
          </w:p>
          <w:p w14:paraId="25FFD92F" w14:textId="165B7B24" w:rsidR="00B27594" w:rsidRPr="005F3BF6" w:rsidRDefault="00B27594" w:rsidP="00B27594">
            <w:pPr>
              <w:spacing w:after="0"/>
              <w:jc w:val="both"/>
              <w:rPr>
                <w:rFonts w:cs="Arial"/>
                <w:bCs/>
                <w:sz w:val="22"/>
              </w:rPr>
            </w:pPr>
            <w:r w:rsidRPr="005F3BF6">
              <w:rPr>
                <w:rFonts w:cs="Arial"/>
                <w:bCs/>
                <w:iCs/>
                <w:sz w:val="22"/>
              </w:rPr>
              <w:t>Pilíř E - Sociální stabilizace</w:t>
            </w:r>
          </w:p>
        </w:tc>
      </w:tr>
      <w:tr w:rsidR="00B27594" w:rsidRPr="0017795C" w14:paraId="17DA4D82" w14:textId="77777777" w:rsidTr="008A2DC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D1804B" w14:textId="77777777" w:rsidR="00B27594" w:rsidRPr="0017795C" w:rsidRDefault="00B27594" w:rsidP="00B27594">
            <w:pPr>
              <w:spacing w:after="0" w:line="276" w:lineRule="auto"/>
              <w:rPr>
                <w:rFonts w:cs="Arial"/>
                <w:b/>
                <w:bCs/>
                <w:sz w:val="22"/>
              </w:rPr>
            </w:pPr>
            <w:r w:rsidRPr="0017795C">
              <w:rPr>
                <w:rFonts w:cs="Arial"/>
                <w:b/>
                <w:bCs/>
                <w:sz w:val="22"/>
              </w:rPr>
              <w:t>Strategický cíl/cíle</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8FD8A3" w14:textId="77777777" w:rsidR="00B27594" w:rsidRPr="005F3BF6" w:rsidRDefault="00B27594" w:rsidP="00B27594">
            <w:pPr>
              <w:spacing w:after="0" w:line="276" w:lineRule="auto"/>
              <w:jc w:val="both"/>
              <w:rPr>
                <w:rFonts w:cs="Arial"/>
                <w:bCs/>
                <w:iCs/>
                <w:sz w:val="22"/>
              </w:rPr>
            </w:pPr>
            <w:r w:rsidRPr="005F3BF6">
              <w:rPr>
                <w:rFonts w:cs="Arial"/>
                <w:bCs/>
                <w:iCs/>
                <w:sz w:val="22"/>
              </w:rPr>
              <w:t xml:space="preserve">F.1 Revitalizovat a regenerovat území silně zasažené těžební </w:t>
            </w:r>
            <w:r w:rsidRPr="005F3BF6">
              <w:rPr>
                <w:rFonts w:cs="Arial"/>
                <w:bCs/>
                <w:iCs/>
                <w:sz w:val="22"/>
              </w:rPr>
              <w:br/>
              <w:t xml:space="preserve">a průmyslovou činností </w:t>
            </w:r>
          </w:p>
          <w:p w14:paraId="7F76C6C5" w14:textId="77777777" w:rsidR="00B27594" w:rsidRPr="005F3BF6" w:rsidRDefault="00B27594" w:rsidP="00B27594">
            <w:pPr>
              <w:spacing w:after="0" w:line="276" w:lineRule="auto"/>
              <w:jc w:val="both"/>
              <w:rPr>
                <w:rFonts w:cs="Arial"/>
                <w:bCs/>
                <w:iCs/>
                <w:sz w:val="22"/>
              </w:rPr>
            </w:pPr>
            <w:r w:rsidRPr="005F3BF6">
              <w:rPr>
                <w:rFonts w:cs="Arial"/>
                <w:bCs/>
                <w:iCs/>
                <w:sz w:val="22"/>
              </w:rPr>
              <w:t>E.2 Zvýšení bezpečnosti a pocitu bezpečí</w:t>
            </w:r>
          </w:p>
          <w:p w14:paraId="5D3365EE" w14:textId="0AB46071" w:rsidR="00B27594" w:rsidRPr="005F3BF6" w:rsidRDefault="00B27594" w:rsidP="00B27594">
            <w:pPr>
              <w:spacing w:after="0" w:line="276" w:lineRule="auto"/>
              <w:rPr>
                <w:rFonts w:cs="Arial"/>
                <w:b/>
                <w:bCs/>
                <w:sz w:val="22"/>
              </w:rPr>
            </w:pPr>
            <w:r w:rsidRPr="005F3BF6">
              <w:rPr>
                <w:rFonts w:cs="Arial"/>
                <w:bCs/>
                <w:iCs/>
                <w:sz w:val="22"/>
              </w:rPr>
              <w:t>C.2 Výkonnější a atraktivnější VaV</w:t>
            </w:r>
          </w:p>
        </w:tc>
      </w:tr>
      <w:tr w:rsidR="00B27594" w:rsidRPr="0017795C" w14:paraId="27069218" w14:textId="77777777" w:rsidTr="008A2DC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DC29E0" w14:textId="77777777" w:rsidR="00B27594" w:rsidRPr="0017795C" w:rsidRDefault="00B27594" w:rsidP="00B27594">
            <w:pPr>
              <w:spacing w:after="0" w:line="276" w:lineRule="auto"/>
              <w:rPr>
                <w:rFonts w:cs="Arial"/>
                <w:b/>
                <w:bCs/>
                <w:sz w:val="22"/>
              </w:rPr>
            </w:pPr>
            <w:r w:rsidRPr="0017795C">
              <w:rPr>
                <w:rFonts w:cs="Arial"/>
                <w:b/>
                <w:bCs/>
                <w:sz w:val="22"/>
              </w:rPr>
              <w:t>Oblast změn - indikátory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47FAE" w14:textId="77777777" w:rsidR="00B27594" w:rsidRPr="005F3BF6" w:rsidRDefault="00B27594" w:rsidP="00B27594">
            <w:pPr>
              <w:spacing w:after="0" w:line="276" w:lineRule="auto"/>
              <w:jc w:val="both"/>
              <w:rPr>
                <w:rFonts w:cs="Arial"/>
                <w:bCs/>
                <w:sz w:val="22"/>
              </w:rPr>
            </w:pPr>
            <w:r w:rsidRPr="005F3BF6">
              <w:rPr>
                <w:rFonts w:cs="Arial"/>
                <w:bCs/>
                <w:sz w:val="22"/>
              </w:rPr>
              <w:t>Realizací programu dojde ke zvýšení objemu investic do klimaticky odpovědných řešení zejména v rámci ploch postižených těžbou, případně v rámci revitalizace a využívání brownfields. Stejně tak bude systematicky měněno fyzické prostředí sídel, které představuje řadu rizik v podmínkách změněného klimatu. Tím bude zvyšována atraktivita sídel pro obyvatele s nižší mírou rizikových dopadů na zdraví, majetek, migraci či sociopatologické jevy do budoucna.</w:t>
            </w:r>
          </w:p>
          <w:p w14:paraId="0D030BA2" w14:textId="77777777" w:rsidR="00B27594" w:rsidRPr="005F3BF6" w:rsidRDefault="00B27594" w:rsidP="00B27594">
            <w:pPr>
              <w:spacing w:before="240" w:after="0" w:line="276" w:lineRule="auto"/>
              <w:jc w:val="both"/>
              <w:rPr>
                <w:rFonts w:cs="Arial"/>
                <w:bCs/>
                <w:sz w:val="22"/>
              </w:rPr>
            </w:pPr>
            <w:r w:rsidRPr="005F3BF6">
              <w:rPr>
                <w:rFonts w:cs="Arial"/>
                <w:bCs/>
                <w:sz w:val="22"/>
              </w:rPr>
              <w:t>Program by měl podpořit:</w:t>
            </w:r>
          </w:p>
          <w:p w14:paraId="48E1FC06"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inovativní řešení adaptace na dopady klimatických změn včetně výzkumu v této oblasti;</w:t>
            </w:r>
          </w:p>
          <w:p w14:paraId="208E5889"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uplatnění adaptačních opatření v rámci využití brownfields;</w:t>
            </w:r>
          </w:p>
          <w:p w14:paraId="0FE737E5"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adaptaci měst na klimatické změny;</w:t>
            </w:r>
          </w:p>
          <w:p w14:paraId="3458018B"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udržitelné zásobování průmyslu vodou;</w:t>
            </w:r>
          </w:p>
          <w:p w14:paraId="2F3FF190"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nakládání se srážkovou vodou v rámci průmyslových areálů; </w:t>
            </w:r>
          </w:p>
          <w:p w14:paraId="4322E067"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adaptační opatření v rámci rekonstrukce zejména veřejných budov (zelené fasády, střechy) v rámci nových investic nebo rekonstrukce stávajících budov;  </w:t>
            </w:r>
          </w:p>
          <w:p w14:paraId="2C07A703"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zvýšení podílu funkční zeleně ve městech a volné krajině (zelené infrastruktury);</w:t>
            </w:r>
          </w:p>
          <w:p w14:paraId="3C9EDE87"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zpomalení odtoku z volné krajiny; </w:t>
            </w:r>
          </w:p>
          <w:p w14:paraId="35CBC2FA"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rozvoj informačních a varovných systémů IZS.</w:t>
            </w:r>
          </w:p>
          <w:p w14:paraId="6503B3CE" w14:textId="77777777" w:rsidR="00B27594" w:rsidRPr="005F3BF6" w:rsidRDefault="00B27594" w:rsidP="00B27594">
            <w:pPr>
              <w:spacing w:after="0" w:line="276" w:lineRule="auto"/>
              <w:jc w:val="both"/>
              <w:rPr>
                <w:rFonts w:cs="Arial"/>
                <w:bCs/>
                <w:sz w:val="22"/>
              </w:rPr>
            </w:pPr>
            <w:r w:rsidRPr="005F3BF6">
              <w:rPr>
                <w:rFonts w:cs="Arial"/>
                <w:bCs/>
                <w:sz w:val="22"/>
              </w:rPr>
              <w:t>Níže jsou uvedeny indikátory, které budou předmětem hodnocení vytvořených dotačních titulů. Naplnění tohoto opatření přinese jako základní indikátor vytvoření uvedeného počtu dotačních titulů.</w:t>
            </w:r>
          </w:p>
          <w:p w14:paraId="5A15CE82"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objem investic zahrnující adaptační opatření;</w:t>
            </w:r>
          </w:p>
          <w:p w14:paraId="11A047EB"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tematické zaměření výzkumu na oblast adaptací na dopady; </w:t>
            </w:r>
          </w:p>
          <w:p w14:paraId="4CF3AB0F" w14:textId="5B5EE20E" w:rsidR="00B27594" w:rsidRPr="00650141" w:rsidRDefault="00B27594" w:rsidP="00650141">
            <w:pPr>
              <w:spacing w:after="0" w:line="276" w:lineRule="auto"/>
              <w:jc w:val="both"/>
              <w:rPr>
                <w:rFonts w:cs="Arial"/>
                <w:bCs/>
                <w:sz w:val="22"/>
              </w:rPr>
            </w:pPr>
          </w:p>
          <w:p w14:paraId="3AF62A21"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počet adaptovaných budov;</w:t>
            </w:r>
          </w:p>
          <w:p w14:paraId="10BAF900"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plocha nové funkční zeleně;</w:t>
            </w:r>
          </w:p>
          <w:p w14:paraId="6F72ED4D" w14:textId="516C5CB0" w:rsidR="00B27594" w:rsidRPr="005F3BF6" w:rsidRDefault="00B27594" w:rsidP="00B27594">
            <w:pPr>
              <w:spacing w:after="0" w:line="276" w:lineRule="auto"/>
              <w:jc w:val="both"/>
              <w:rPr>
                <w:rFonts w:cs="Arial"/>
                <w:bCs/>
                <w:sz w:val="22"/>
              </w:rPr>
            </w:pPr>
          </w:p>
        </w:tc>
      </w:tr>
      <w:tr w:rsidR="00B27594" w:rsidRPr="0017795C" w14:paraId="612F8F23" w14:textId="77777777" w:rsidTr="008A2DC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1F6495" w14:textId="77777777" w:rsidR="00B27594" w:rsidRPr="0017795C" w:rsidRDefault="00B27594" w:rsidP="00B27594">
            <w:pPr>
              <w:spacing w:after="0" w:line="276" w:lineRule="auto"/>
              <w:rPr>
                <w:rFonts w:cs="Arial"/>
                <w:b/>
                <w:bCs/>
                <w:i/>
                <w:sz w:val="22"/>
              </w:rPr>
            </w:pPr>
            <w:r w:rsidRPr="0017795C">
              <w:rPr>
                <w:rFonts w:cs="Arial"/>
                <w:b/>
                <w:bCs/>
                <w:sz w:val="22"/>
              </w:rPr>
              <w:t>Název opatření/programu</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9627501" w14:textId="6FEF33A3" w:rsidR="00B27594" w:rsidRPr="005F3BF6" w:rsidRDefault="00B27594" w:rsidP="00B27594">
            <w:pPr>
              <w:spacing w:after="0" w:line="276" w:lineRule="auto"/>
              <w:jc w:val="both"/>
              <w:rPr>
                <w:rFonts w:cs="Arial"/>
                <w:b/>
                <w:bCs/>
                <w:sz w:val="22"/>
              </w:rPr>
            </w:pPr>
            <w:r w:rsidRPr="005F3BF6">
              <w:rPr>
                <w:rFonts w:cs="Arial"/>
                <w:b/>
                <w:bCs/>
                <w:sz w:val="22"/>
              </w:rPr>
              <w:t>Adaptace území na dopady změny klimatu</w:t>
            </w:r>
          </w:p>
        </w:tc>
      </w:tr>
      <w:tr w:rsidR="00B27594" w:rsidRPr="0017795C" w14:paraId="42D4D341" w14:textId="77777777" w:rsidTr="008A2DC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932181" w14:textId="77777777" w:rsidR="00B27594" w:rsidRPr="0017795C" w:rsidRDefault="00B27594" w:rsidP="00B27594">
            <w:pPr>
              <w:spacing w:after="0" w:line="276" w:lineRule="auto"/>
              <w:rPr>
                <w:rFonts w:cs="Arial"/>
                <w:b/>
                <w:bCs/>
                <w:sz w:val="22"/>
              </w:rPr>
            </w:pPr>
            <w:r w:rsidRPr="0017795C">
              <w:rPr>
                <w:rFonts w:cs="Arial"/>
                <w:b/>
                <w:bCs/>
                <w:sz w:val="22"/>
              </w:rPr>
              <w:t>Zdůvodnění a popis programu</w:t>
            </w:r>
          </w:p>
          <w:p w14:paraId="3F79525E" w14:textId="77777777" w:rsidR="00B27594" w:rsidRPr="0017795C" w:rsidRDefault="00B27594" w:rsidP="00B27594">
            <w:pPr>
              <w:spacing w:after="0" w:line="276" w:lineRule="auto"/>
              <w:rPr>
                <w:rFonts w:cs="Arial"/>
                <w:b/>
                <w:bCs/>
                <w:sz w:val="22"/>
                <w:shd w:val="pct15" w:color="auto" w:fill="FFFFFF"/>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9CEEB9" w14:textId="067206A8" w:rsidR="00B27594" w:rsidRPr="005F3BF6" w:rsidRDefault="00B27594" w:rsidP="00B27594">
            <w:pPr>
              <w:spacing w:after="0" w:line="276" w:lineRule="auto"/>
              <w:rPr>
                <w:rFonts w:cs="Arial"/>
                <w:bCs/>
                <w:sz w:val="22"/>
              </w:rPr>
            </w:pPr>
            <w:r w:rsidRPr="005F3BF6">
              <w:rPr>
                <w:rFonts w:cs="Arial"/>
                <w:bCs/>
                <w:sz w:val="22"/>
              </w:rPr>
              <w:t xml:space="preserve">Změna klimatu a její dopady patří k hlavním globálním hrozbám. Dopady těchto změn na úrovni České republiky spočívají v postupném nárůstu průměrných ročních teplot (o cca 1°C do r. 2039, přes 2°C do r. 2069 a přes 3°C do r. 2100), výrazném oteplování v průběhu letních období (vlny veder), změnou distribuce srážek (periody sucha) a častějším výskytem extrémních meteorologických jevů. Tyto dopady představují pro území dotčených krajů rizika, která jsou úměrná stavu systémů, na které budou působit (jejich zranitelnost). </w:t>
            </w:r>
          </w:p>
          <w:p w14:paraId="0D7F0873" w14:textId="77777777" w:rsidR="00B27594" w:rsidRPr="005F3BF6" w:rsidRDefault="00B27594" w:rsidP="00B27594">
            <w:pPr>
              <w:spacing w:before="240" w:after="0" w:line="276" w:lineRule="auto"/>
              <w:jc w:val="both"/>
              <w:rPr>
                <w:rFonts w:cs="Arial"/>
                <w:bCs/>
                <w:sz w:val="22"/>
              </w:rPr>
            </w:pPr>
            <w:r w:rsidRPr="005F3BF6">
              <w:rPr>
                <w:rFonts w:cs="Arial"/>
                <w:bCs/>
                <w:sz w:val="22"/>
              </w:rPr>
              <w:t xml:space="preserve">Je zřejmé, že mezi nejzranitelnější patří města a intenzivně využívaná (poškozená) krajina (jak mj. vyplývá z národních strategických dokumentů v oblasti adaptace). Města nejsou přizpůsobena vysokým teplotám a efekt tepelného ostrova významně snižuje kvalitu životního prostředí. Ohroženy jsou citlivé skupiny obyvatel (zejména staří lidé, děti a chronicky nemocní), které se hůře vysokým teplotám přizpůsobují. Extrémními jevy jsou pak ohroženi obyvatelé žijící v exponovaných oblastech, v nichž hrozí riziko povodní, včetně bleskových. Klimatické změny mají rovněž dopad na socioekonomickou situaci v území. Zejména ve vyloučených lokalitách může docházet k prohlubování problémů, ztráty atraktivity území a jejich následné opouštění. V krajině jsou ohroženy významné zdroje, jako zásoby vody, které jsou v rámci některých krajů větší měrou vázány na lesnaté oblasti, kde hrozí rozpad stávajících lesů z důvodu sucha, šíření škůdců a vyšší citlivosti na antropogenní vlivy, včetně emisí.  </w:t>
            </w:r>
          </w:p>
          <w:p w14:paraId="4723C8A2" w14:textId="5D73E410" w:rsidR="00B27594" w:rsidRPr="005F3BF6" w:rsidRDefault="00B27594" w:rsidP="00B27594">
            <w:pPr>
              <w:spacing w:after="0" w:line="276" w:lineRule="auto"/>
              <w:jc w:val="both"/>
              <w:rPr>
                <w:rFonts w:cs="Arial"/>
                <w:bCs/>
                <w:sz w:val="22"/>
              </w:rPr>
            </w:pPr>
            <w:r w:rsidRPr="005F3BF6">
              <w:rPr>
                <w:rFonts w:cs="Arial"/>
                <w:bCs/>
                <w:sz w:val="22"/>
              </w:rPr>
              <w:t>Hrozící situaci je nutné řešit systematicky. Dotčené kraje se potýkají s velkou zátěží související s hornickou a průmyslovou minulostí. Rozsáhlé nestabilní nevyužívané plochy nebo naopak velké plochy využívané k průmyslu a skladování, problematická urbanistická struktura velkých měst, jejich nevyhovující veřejná prostranství jsou rizikovými plochami a současně plochami s potenciálem uplatnění opatření, které mohou uvedené dopady změny klimatu zmírnit. K tomu je zapotřebí připravit dlouhodobý program, který napomůže nejen k získání odpovídajících prostředků pro realizaci odpovědných investic, ale také nástroje pro jejich přípravu a řízení.</w:t>
            </w:r>
          </w:p>
        </w:tc>
      </w:tr>
      <w:tr w:rsidR="00B27594" w:rsidRPr="0017795C" w14:paraId="15BA0FB2" w14:textId="77777777" w:rsidTr="008A2DC7">
        <w:trPr>
          <w:trHeight w:val="529"/>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B94DBC" w14:textId="77777777" w:rsidR="00B27594" w:rsidRPr="0017795C" w:rsidRDefault="00B27594" w:rsidP="00B27594">
            <w:pPr>
              <w:spacing w:after="0" w:line="276" w:lineRule="auto"/>
              <w:rPr>
                <w:rFonts w:cs="Arial"/>
                <w:b/>
                <w:bCs/>
                <w:sz w:val="22"/>
              </w:rPr>
            </w:pPr>
            <w:r w:rsidRPr="0017795C">
              <w:rPr>
                <w:rFonts w:cs="Arial"/>
                <w:b/>
                <w:bCs/>
                <w:sz w:val="22"/>
              </w:rPr>
              <w:t>Cíl programu/opatření</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01342C" w14:textId="621307D4" w:rsidR="00B27594" w:rsidRPr="005F3BF6" w:rsidRDefault="00B27594" w:rsidP="00B27594">
            <w:pPr>
              <w:spacing w:after="0" w:line="276" w:lineRule="auto"/>
              <w:jc w:val="both"/>
              <w:rPr>
                <w:rFonts w:cs="Arial"/>
                <w:bCs/>
                <w:sz w:val="22"/>
              </w:rPr>
            </w:pPr>
            <w:r w:rsidRPr="005F3BF6">
              <w:rPr>
                <w:rFonts w:cs="Arial"/>
                <w:bCs/>
                <w:sz w:val="22"/>
              </w:rPr>
              <w:t xml:space="preserve">Hlavním cílem uvedeného výčtu dotačních programů je zintenzivnění </w:t>
            </w:r>
            <w:r w:rsidR="00222A7F">
              <w:rPr>
                <w:rFonts w:cs="Arial"/>
                <w:bCs/>
                <w:sz w:val="22"/>
              </w:rPr>
              <w:t xml:space="preserve">implementace procesu adaptace na dopady změny klimatu </w:t>
            </w:r>
            <w:r w:rsidRPr="005F3BF6">
              <w:rPr>
                <w:rFonts w:cs="Arial"/>
                <w:bCs/>
                <w:sz w:val="22"/>
              </w:rPr>
              <w:t xml:space="preserve">v dotčených krajích se zaměřením na lokality postižené hornickou činností a průmyslem. </w:t>
            </w:r>
          </w:p>
          <w:p w14:paraId="433B4736" w14:textId="178837F3" w:rsidR="00B27594" w:rsidRPr="005F3BF6" w:rsidRDefault="00B27594" w:rsidP="00B27594">
            <w:pPr>
              <w:spacing w:before="240" w:after="0" w:line="276" w:lineRule="auto"/>
              <w:jc w:val="both"/>
              <w:rPr>
                <w:rFonts w:cs="Arial"/>
                <w:bCs/>
                <w:sz w:val="22"/>
              </w:rPr>
            </w:pPr>
            <w:r w:rsidRPr="005F3BF6">
              <w:rPr>
                <w:rFonts w:cs="Arial"/>
                <w:bCs/>
                <w:sz w:val="22"/>
              </w:rPr>
              <w:t>Dotčen</w:t>
            </w:r>
            <w:r w:rsidR="00BD7C8E">
              <w:rPr>
                <w:rFonts w:cs="Arial"/>
                <w:bCs/>
                <w:sz w:val="22"/>
              </w:rPr>
              <w:t>é</w:t>
            </w:r>
            <w:r w:rsidRPr="005F3BF6">
              <w:rPr>
                <w:rFonts w:cs="Arial"/>
                <w:bCs/>
                <w:sz w:val="22"/>
              </w:rPr>
              <w:t xml:space="preserve"> kraje (zejména Moravskoslezský kraj a Ústecký kraj) </w:t>
            </w:r>
            <w:r w:rsidRPr="005F3BF6">
              <w:rPr>
                <w:rFonts w:cs="Arial"/>
                <w:bCs/>
                <w:sz w:val="22"/>
              </w:rPr>
              <w:br/>
              <w:t xml:space="preserve">se potýkají s velkou zátěží související s hornickou a průmyslovou minulostí. Rozsáhlé nestabilní nevyužívané plochy nebo naopak velké plochy využívané k průmyslu a skladování, problematická urbanistická struktura velkých měst, jejich nevyhovující veřejná prostranství jsou rizikovými plochami a současně plochami s potenciálem uplatnění opatření, které mohou uvedené dopady změny klimatu zmírnit. K tomu je zapotřebí připravit dlouhodobý program, který napomůže k získání odpovídajících prostředků pro realizaci </w:t>
            </w:r>
            <w:r w:rsidR="00222A7F">
              <w:rPr>
                <w:rFonts w:cs="Arial"/>
                <w:bCs/>
                <w:sz w:val="22"/>
              </w:rPr>
              <w:t xml:space="preserve">klimaticky </w:t>
            </w:r>
            <w:r w:rsidRPr="005F3BF6">
              <w:rPr>
                <w:rFonts w:cs="Arial"/>
                <w:bCs/>
                <w:sz w:val="22"/>
              </w:rPr>
              <w:t xml:space="preserve">odpovědných investic. </w:t>
            </w:r>
          </w:p>
          <w:p w14:paraId="15920DDE" w14:textId="77777777" w:rsidR="00B27594" w:rsidRPr="005F3BF6" w:rsidRDefault="00B27594" w:rsidP="00B27594">
            <w:pPr>
              <w:spacing w:before="240" w:after="0" w:line="276" w:lineRule="auto"/>
              <w:jc w:val="both"/>
              <w:rPr>
                <w:rFonts w:cs="Arial"/>
                <w:bCs/>
                <w:sz w:val="22"/>
              </w:rPr>
            </w:pPr>
            <w:r w:rsidRPr="005F3BF6">
              <w:rPr>
                <w:rFonts w:cs="Arial"/>
                <w:bCs/>
                <w:sz w:val="22"/>
              </w:rPr>
              <w:t>Jednotlivé vytvořené a podpořené programy se zaměří na:</w:t>
            </w:r>
          </w:p>
          <w:p w14:paraId="1F2AA92F"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vznik a uplatňování zásad adaptace na dopady změny klimatu v rámci řešeného území;</w:t>
            </w:r>
          </w:p>
          <w:p w14:paraId="42A93801"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podporu realizaci specifických projektů, které podpoří hlavní cíle adaptace území; </w:t>
            </w:r>
          </w:p>
          <w:p w14:paraId="70D66696"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realizaci inovačních projektů; </w:t>
            </w:r>
          </w:p>
          <w:p w14:paraId="6C2A7BBB"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zlepšování informací a varovných systémů IZS.   </w:t>
            </w:r>
          </w:p>
          <w:p w14:paraId="34D99CDC" w14:textId="77777777" w:rsidR="00B27594" w:rsidRPr="005F3BF6" w:rsidRDefault="00B27594" w:rsidP="00B27594">
            <w:pPr>
              <w:spacing w:before="240" w:after="0" w:line="276" w:lineRule="auto"/>
              <w:jc w:val="both"/>
              <w:rPr>
                <w:rFonts w:cs="Arial"/>
                <w:bCs/>
                <w:sz w:val="22"/>
              </w:rPr>
            </w:pPr>
            <w:r w:rsidRPr="005F3BF6">
              <w:rPr>
                <w:rFonts w:cs="Arial"/>
                <w:bCs/>
                <w:sz w:val="22"/>
              </w:rPr>
              <w:t>V rámci výše uvedených dotačních programů dojde k podpoře např. následujících opatření:</w:t>
            </w:r>
          </w:p>
          <w:p w14:paraId="1B637B5E"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modernizace systémů pro identifikaci emisní zátěže s provázaným geoportálovým řešením umožňujícím v důvodných případech flexibilní vyhlašování nízkoemisních zón,</w:t>
            </w:r>
          </w:p>
          <w:p w14:paraId="528077A6"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realizace opatření k retenci srážkových vod v zastavěném území vč. možnosti kontinuálního sledování kvality vod (např. u výpustí odpadních vod z průmyslových podniků); </w:t>
            </w:r>
          </w:p>
          <w:p w14:paraId="257B057B"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realizace opatření retence vod v průmyslových (podnikatelských) areálech;</w:t>
            </w:r>
          </w:p>
          <w:p w14:paraId="7B8E01EB"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využití adaptačního potenciálu v rámci regenerace brownfields; </w:t>
            </w:r>
          </w:p>
          <w:p w14:paraId="11EC8418"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obnova veřejných prostranství s důrazem na předcházení dopadům klimatických změn (včetně snížení rozlohy nepropustných a teplo akumulujících ploch); </w:t>
            </w:r>
          </w:p>
          <w:p w14:paraId="3994399A"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adaptační úpravy budov zaměřené na snížení vnitřní teploty/snížení spotřeby energie k chlazení (vč. využití metody design-build s garantovanými provozními parametry vedoucí k úsporné a efektivní výstavbě primárně na úrovni budov v obecním/krajském vlastnictví);</w:t>
            </w:r>
          </w:p>
          <w:p w14:paraId="06729B38"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revitalizace zpevněných a nevyužívaných ploch v rámci měst;</w:t>
            </w:r>
          </w:p>
          <w:p w14:paraId="75B977C0"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 xml:space="preserve">adaptační strategie kraje a strategií pro města nad 15 tis. obyvatel a území ORP;  </w:t>
            </w:r>
          </w:p>
          <w:p w14:paraId="6733FABB"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zpracování plánů rozvoje zeleně ve městech (systémů sídelní zeleně včetně plánů údržby);</w:t>
            </w:r>
          </w:p>
          <w:p w14:paraId="5026CD0C" w14:textId="77777777" w:rsidR="00B27594" w:rsidRPr="005F3BF6" w:rsidRDefault="00B27594" w:rsidP="00B27594">
            <w:pPr>
              <w:pStyle w:val="Odstavecseseznamem"/>
              <w:numPr>
                <w:ilvl w:val="0"/>
                <w:numId w:val="44"/>
              </w:numPr>
              <w:spacing w:after="0" w:line="276" w:lineRule="auto"/>
              <w:jc w:val="both"/>
              <w:rPr>
                <w:rFonts w:cs="Arial"/>
                <w:bCs/>
                <w:sz w:val="22"/>
              </w:rPr>
            </w:pPr>
            <w:r w:rsidRPr="005F3BF6">
              <w:rPr>
                <w:rFonts w:cs="Arial"/>
                <w:bCs/>
                <w:sz w:val="22"/>
              </w:rPr>
              <w:t>obnovu odpovídající skladby lesních porostů;</w:t>
            </w:r>
          </w:p>
          <w:p w14:paraId="36A5E7CA" w14:textId="7B951B86" w:rsidR="00B27594" w:rsidRPr="005F3BF6" w:rsidRDefault="00B27594" w:rsidP="00B27594">
            <w:pPr>
              <w:spacing w:after="0" w:line="264" w:lineRule="auto"/>
              <w:jc w:val="both"/>
              <w:rPr>
                <w:rFonts w:cs="Arial"/>
                <w:sz w:val="22"/>
                <w:highlight w:val="yellow"/>
              </w:rPr>
            </w:pPr>
            <w:r w:rsidRPr="005F3BF6">
              <w:rPr>
                <w:rFonts w:cs="Arial"/>
                <w:bCs/>
                <w:sz w:val="22"/>
              </w:rPr>
              <w:t>podpora vědy a výzkumu v oblasti adaptace území na dopady klimatických změn.</w:t>
            </w:r>
          </w:p>
        </w:tc>
      </w:tr>
      <w:tr w:rsidR="00B27594" w:rsidRPr="0017795C" w14:paraId="2489D584" w14:textId="77777777" w:rsidTr="008A2DC7">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F8D4F1" w14:textId="77777777" w:rsidR="00B27594" w:rsidRPr="0017795C" w:rsidRDefault="00B27594" w:rsidP="00B27594">
            <w:pPr>
              <w:spacing w:after="0" w:line="276" w:lineRule="auto"/>
              <w:rPr>
                <w:rFonts w:cs="Arial"/>
                <w:b/>
                <w:bCs/>
                <w:sz w:val="22"/>
              </w:rPr>
            </w:pPr>
            <w:r w:rsidRPr="0017795C">
              <w:rPr>
                <w:rFonts w:cs="Arial"/>
                <w:b/>
                <w:bCs/>
                <w:sz w:val="22"/>
              </w:rPr>
              <w:t>Provázanost, propojení s dalšími opatřeními</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0DDAA5" w14:textId="224DDF8A" w:rsidR="00B27594" w:rsidRPr="005F3BF6" w:rsidRDefault="00B27594" w:rsidP="00B27594">
            <w:pPr>
              <w:spacing w:after="0" w:line="276" w:lineRule="auto"/>
              <w:jc w:val="both"/>
              <w:rPr>
                <w:rFonts w:cs="Arial"/>
                <w:bCs/>
                <w:sz w:val="22"/>
              </w:rPr>
            </w:pPr>
            <w:r w:rsidRPr="005F3BF6">
              <w:rPr>
                <w:rFonts w:cs="Arial"/>
                <w:bCs/>
                <w:sz w:val="22"/>
              </w:rPr>
              <w:t xml:space="preserve">Předpokladem realizace systematické adaptace území je dostatečná informovanost o problematice adaptací a principů opatření adaptace na dopady změny klimatu na úrovni klíčových aktérů. Rovněž je nezbytný silný developer (ARR, kraj) celého systému v rámci území. Současně je potřeba nastavit a lépe provázat dostupné finanční nástroje, a to jak na úrovni evropských a národních dotačních zdrojů tak komplementárně také regionálních podpor.  </w:t>
            </w:r>
          </w:p>
        </w:tc>
      </w:tr>
      <w:tr w:rsidR="00B27594" w:rsidRPr="0017795C" w14:paraId="339F3AAC" w14:textId="77777777" w:rsidTr="008A2DC7">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D1003E" w14:textId="77777777" w:rsidR="00B27594" w:rsidRPr="0017795C" w:rsidRDefault="00B27594" w:rsidP="008A2DC7">
            <w:pPr>
              <w:spacing w:after="0" w:line="276" w:lineRule="auto"/>
              <w:rPr>
                <w:rFonts w:cs="Arial"/>
                <w:b/>
                <w:bCs/>
                <w:sz w:val="22"/>
              </w:rPr>
            </w:pPr>
            <w:r w:rsidRPr="0017795C">
              <w:rPr>
                <w:rFonts w:cs="Arial"/>
                <w:b/>
                <w:bCs/>
                <w:sz w:val="22"/>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033BD1" w14:textId="77777777" w:rsidR="00B27594" w:rsidRPr="005F3BF6" w:rsidRDefault="00B27594" w:rsidP="008A2DC7">
            <w:pPr>
              <w:spacing w:after="0" w:line="276" w:lineRule="auto"/>
              <w:rPr>
                <w:rFonts w:cs="Arial"/>
                <w:b/>
                <w:bCs/>
                <w:sz w:val="22"/>
              </w:rPr>
            </w:pPr>
            <w:r w:rsidRPr="005F3BF6">
              <w:rPr>
                <w:rFonts w:cs="Arial"/>
                <w:b/>
                <w:bCs/>
                <w:sz w:val="22"/>
              </w:rPr>
              <w:t>Od</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1A8CFB" w14:textId="77777777" w:rsidR="00B27594" w:rsidRPr="005F3BF6" w:rsidRDefault="00B27594" w:rsidP="008A2DC7">
            <w:pPr>
              <w:spacing w:after="0" w:line="276" w:lineRule="auto"/>
              <w:rPr>
                <w:rFonts w:cs="Arial"/>
                <w:b/>
                <w:bCs/>
                <w:sz w:val="22"/>
              </w:rPr>
            </w:pPr>
            <w:r w:rsidRPr="005F3BF6">
              <w:rPr>
                <w:rFonts w:cs="Arial"/>
                <w:b/>
                <w:bCs/>
                <w:sz w:val="22"/>
              </w:rPr>
              <w:t>Do</w:t>
            </w:r>
          </w:p>
        </w:tc>
      </w:tr>
      <w:tr w:rsidR="00B27594" w:rsidRPr="0017795C" w14:paraId="695D15AC" w14:textId="77777777" w:rsidTr="008A2DC7">
        <w:trPr>
          <w:trHeight w:val="306"/>
        </w:trPr>
        <w:tc>
          <w:tcPr>
            <w:tcW w:w="2552" w:type="dxa"/>
            <w:vMerge/>
            <w:tcMar>
              <w:left w:w="108" w:type="dxa"/>
            </w:tcMar>
          </w:tcPr>
          <w:p w14:paraId="7E9AA8E1" w14:textId="77777777" w:rsidR="00B27594" w:rsidRPr="0017795C" w:rsidRDefault="00B27594" w:rsidP="008A2DC7">
            <w:pPr>
              <w:spacing w:after="0" w:line="276" w:lineRule="auto"/>
              <w:rPr>
                <w:rFonts w:cs="Arial"/>
                <w:b/>
                <w:bCs/>
                <w:sz w:val="22"/>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4DBC1F" w14:textId="77777777" w:rsidR="00B27594" w:rsidRPr="00650141" w:rsidRDefault="00B27594" w:rsidP="008A2DC7">
            <w:pPr>
              <w:spacing w:after="0" w:line="276" w:lineRule="auto"/>
              <w:rPr>
                <w:rFonts w:cs="Arial"/>
                <w:sz w:val="22"/>
              </w:rPr>
            </w:pPr>
            <w:r w:rsidRPr="00650141">
              <w:rPr>
                <w:rFonts w:cs="Arial"/>
                <w:sz w:val="22"/>
              </w:rPr>
              <w:t>2023</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36B8D1" w14:textId="23A2C7BD" w:rsidR="00B27594" w:rsidRPr="00650141" w:rsidRDefault="00B27594" w:rsidP="00A06D87">
            <w:pPr>
              <w:spacing w:after="0" w:line="276" w:lineRule="auto"/>
              <w:rPr>
                <w:rFonts w:cs="Arial"/>
                <w:sz w:val="22"/>
              </w:rPr>
            </w:pPr>
            <w:r w:rsidRPr="00650141">
              <w:rPr>
                <w:rFonts w:cs="Arial"/>
                <w:sz w:val="22"/>
              </w:rPr>
              <w:t>202</w:t>
            </w:r>
            <w:r w:rsidR="00A06D87" w:rsidRPr="00650141">
              <w:rPr>
                <w:rFonts w:cs="Arial"/>
                <w:sz w:val="22"/>
              </w:rPr>
              <w:t>7</w:t>
            </w:r>
          </w:p>
        </w:tc>
      </w:tr>
      <w:tr w:rsidR="00B27594" w:rsidRPr="0017795C" w14:paraId="6EBA4EE3" w14:textId="77777777" w:rsidTr="008A2DC7">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1548F8" w14:textId="77777777" w:rsidR="00B27594" w:rsidRPr="0017795C" w:rsidRDefault="00B27594" w:rsidP="008A2DC7">
            <w:pPr>
              <w:spacing w:after="0" w:line="276" w:lineRule="auto"/>
              <w:rPr>
                <w:rFonts w:cs="Arial"/>
                <w:b/>
                <w:bCs/>
                <w:sz w:val="22"/>
              </w:rPr>
            </w:pPr>
            <w:r w:rsidRPr="0017795C">
              <w:rPr>
                <w:rFonts w:cs="Arial"/>
                <w:b/>
                <w:bCs/>
                <w:sz w:val="22"/>
              </w:rPr>
              <w:t xml:space="preserve">Odpovědnost za realizaci = nositel opatření/programu </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9D11A2" w14:textId="77777777" w:rsidR="00B27594" w:rsidRPr="00650141" w:rsidRDefault="00B27594" w:rsidP="008A2DC7">
            <w:pPr>
              <w:spacing w:after="0" w:line="276" w:lineRule="auto"/>
              <w:rPr>
                <w:rFonts w:cs="Arial"/>
                <w:b/>
                <w:bCs/>
                <w:sz w:val="22"/>
              </w:rPr>
            </w:pPr>
            <w:r w:rsidRPr="00650141">
              <w:rPr>
                <w:rFonts w:cs="Arial"/>
                <w:b/>
                <w:bCs/>
                <w:sz w:val="22"/>
              </w:rPr>
              <w:t>Organizace</w:t>
            </w:r>
          </w:p>
        </w:tc>
      </w:tr>
      <w:tr w:rsidR="00B27594" w:rsidRPr="0017795C" w14:paraId="1630CB1F" w14:textId="77777777" w:rsidTr="008A2DC7">
        <w:trPr>
          <w:trHeight w:val="681"/>
        </w:trPr>
        <w:tc>
          <w:tcPr>
            <w:tcW w:w="2552" w:type="dxa"/>
            <w:vMerge/>
            <w:tcMar>
              <w:left w:w="108" w:type="dxa"/>
            </w:tcMar>
          </w:tcPr>
          <w:p w14:paraId="7C714EE6" w14:textId="77777777" w:rsidR="00B27594" w:rsidRPr="0017795C" w:rsidRDefault="00B27594" w:rsidP="008A2DC7">
            <w:pPr>
              <w:spacing w:after="0" w:line="276" w:lineRule="auto"/>
              <w:rPr>
                <w:rFonts w:cs="Arial"/>
                <w:bCs/>
                <w:sz w:val="22"/>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88D084" w14:textId="77777777" w:rsidR="00B27594" w:rsidRPr="00650141" w:rsidRDefault="00B27594" w:rsidP="00B27594">
            <w:pPr>
              <w:spacing w:after="0" w:line="276" w:lineRule="auto"/>
              <w:rPr>
                <w:rFonts w:cs="Arial"/>
                <w:bCs/>
                <w:sz w:val="22"/>
              </w:rPr>
            </w:pPr>
            <w:r w:rsidRPr="00650141">
              <w:rPr>
                <w:rFonts w:cs="Arial"/>
                <w:bCs/>
                <w:sz w:val="22"/>
              </w:rPr>
              <w:t>Moravskoslezský, Ústecký a Karlovarský kraj</w:t>
            </w:r>
          </w:p>
          <w:p w14:paraId="48B41937" w14:textId="77777777" w:rsidR="00B27594" w:rsidRPr="00650141" w:rsidRDefault="00B27594" w:rsidP="00B27594">
            <w:pPr>
              <w:spacing w:after="0" w:line="276" w:lineRule="auto"/>
              <w:rPr>
                <w:rFonts w:cs="Arial"/>
                <w:bCs/>
                <w:sz w:val="22"/>
              </w:rPr>
            </w:pPr>
            <w:r w:rsidRPr="00650141">
              <w:rPr>
                <w:rFonts w:cs="Arial"/>
                <w:bCs/>
                <w:sz w:val="22"/>
              </w:rPr>
              <w:t>MŽP</w:t>
            </w:r>
          </w:p>
          <w:p w14:paraId="403834D6" w14:textId="77777777" w:rsidR="00B27594" w:rsidRPr="00650141" w:rsidRDefault="00B27594" w:rsidP="00B27594">
            <w:pPr>
              <w:spacing w:after="0" w:line="276" w:lineRule="auto"/>
              <w:rPr>
                <w:rFonts w:cs="Arial"/>
                <w:bCs/>
                <w:sz w:val="22"/>
              </w:rPr>
            </w:pPr>
            <w:r w:rsidRPr="00650141">
              <w:rPr>
                <w:rFonts w:cs="Arial"/>
                <w:bCs/>
                <w:sz w:val="22"/>
              </w:rPr>
              <w:t>MMR</w:t>
            </w:r>
          </w:p>
          <w:p w14:paraId="21ECD840" w14:textId="474FD81F" w:rsidR="00B27594" w:rsidRPr="00650141" w:rsidRDefault="00B27594" w:rsidP="00B27594">
            <w:pPr>
              <w:spacing w:after="0" w:line="276" w:lineRule="auto"/>
              <w:rPr>
                <w:rFonts w:cs="Arial"/>
                <w:sz w:val="22"/>
              </w:rPr>
            </w:pPr>
            <w:r w:rsidRPr="00650141">
              <w:rPr>
                <w:rFonts w:cs="Arial"/>
                <w:bCs/>
                <w:sz w:val="22"/>
              </w:rPr>
              <w:t>MPO</w:t>
            </w:r>
          </w:p>
        </w:tc>
      </w:tr>
      <w:tr w:rsidR="00B27594" w:rsidRPr="0017795C" w14:paraId="30833DB6" w14:textId="77777777" w:rsidTr="008A2DC7">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ED1CC1" w14:textId="77777777" w:rsidR="00B27594" w:rsidRPr="0017795C" w:rsidRDefault="00B27594" w:rsidP="008A2DC7">
            <w:pPr>
              <w:spacing w:after="0" w:line="276" w:lineRule="auto"/>
              <w:rPr>
                <w:rFonts w:cs="Arial"/>
                <w:b/>
                <w:bCs/>
                <w:sz w:val="22"/>
              </w:rPr>
            </w:pPr>
            <w:r w:rsidRPr="0017795C">
              <w:rPr>
                <w:rFonts w:cs="Arial"/>
                <w:b/>
                <w:bCs/>
                <w:sz w:val="22"/>
              </w:rPr>
              <w:t>Rozpočet (odhad)</w:t>
            </w:r>
          </w:p>
          <w:p w14:paraId="6B7516AA" w14:textId="77777777" w:rsidR="00B27594" w:rsidRPr="0017795C" w:rsidRDefault="00B27594" w:rsidP="008A2DC7">
            <w:pPr>
              <w:spacing w:after="0" w:line="276" w:lineRule="auto"/>
              <w:rPr>
                <w:rFonts w:cs="Arial"/>
                <w:bCs/>
                <w:sz w:val="22"/>
              </w:rPr>
            </w:pPr>
            <w:r w:rsidRPr="0017795C">
              <w:rPr>
                <w:rFonts w:cs="Arial"/>
                <w:bCs/>
                <w:i/>
                <w:sz w:val="22"/>
              </w:rPr>
              <w:t>na realizaci nebo na přípravu v případě, kdy se opatření připravuje pro další akční plán</w:t>
            </w:r>
            <w:r w:rsidRPr="0017795C">
              <w:rPr>
                <w:rFonts w:cs="Arial"/>
                <w:bCs/>
                <w:sz w:val="22"/>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F36FF2" w14:textId="77777777" w:rsidR="00B27594" w:rsidRPr="00650141" w:rsidRDefault="00B27594" w:rsidP="008A2DC7">
            <w:pPr>
              <w:spacing w:after="0" w:line="276" w:lineRule="auto"/>
              <w:rPr>
                <w:rFonts w:cs="Arial"/>
                <w:b/>
                <w:sz w:val="22"/>
              </w:rPr>
            </w:pPr>
            <w:r w:rsidRPr="00650141">
              <w:rPr>
                <w:rFonts w:cs="Arial"/>
                <w:b/>
                <w:bCs/>
                <w:sz w:val="22"/>
              </w:rPr>
              <w:t>Objem (Kč) na celé období realizace</w:t>
            </w:r>
            <w:r w:rsidRPr="00650141">
              <w:rPr>
                <w:rFonts w:cs="Arial"/>
                <w:bCs/>
                <w:i/>
                <w:sz w:val="22"/>
              </w:rPr>
              <w:t xml:space="preserve"> </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1A57E0" w14:textId="77777777" w:rsidR="00B27594" w:rsidRPr="00650141" w:rsidRDefault="00B27594" w:rsidP="008A2DC7">
            <w:pPr>
              <w:spacing w:after="0" w:line="276" w:lineRule="auto"/>
              <w:rPr>
                <w:rFonts w:cs="Arial"/>
                <w:b/>
                <w:bCs/>
                <w:sz w:val="22"/>
              </w:rPr>
            </w:pPr>
            <w:r w:rsidRPr="00650141">
              <w:rPr>
                <w:rFonts w:cs="Arial"/>
                <w:b/>
                <w:bCs/>
                <w:sz w:val="22"/>
              </w:rPr>
              <w:t xml:space="preserve">Předpokládané zdroje financování </w:t>
            </w:r>
          </w:p>
          <w:p w14:paraId="78AA18B8" w14:textId="77777777" w:rsidR="00B27594" w:rsidRPr="00650141" w:rsidRDefault="00B27594" w:rsidP="008A2DC7">
            <w:pPr>
              <w:spacing w:after="0" w:line="276" w:lineRule="auto"/>
              <w:jc w:val="both"/>
              <w:rPr>
                <w:rFonts w:cs="Arial"/>
                <w:i/>
                <w:iCs/>
                <w:sz w:val="22"/>
              </w:rPr>
            </w:pPr>
          </w:p>
        </w:tc>
      </w:tr>
      <w:tr w:rsidR="00B27594" w:rsidRPr="0017795C" w14:paraId="7DACF803" w14:textId="77777777" w:rsidTr="008A2DC7">
        <w:trPr>
          <w:trHeight w:val="731"/>
        </w:trPr>
        <w:tc>
          <w:tcPr>
            <w:tcW w:w="2552" w:type="dxa"/>
            <w:vMerge/>
            <w:tcMar>
              <w:left w:w="108" w:type="dxa"/>
            </w:tcMar>
          </w:tcPr>
          <w:p w14:paraId="35E33421" w14:textId="77777777" w:rsidR="00B27594" w:rsidRPr="0017795C" w:rsidRDefault="00B27594" w:rsidP="00B27594">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5394A0" w14:textId="77777777" w:rsidR="00B27594" w:rsidRPr="00650141" w:rsidRDefault="00B27594" w:rsidP="00B27594">
            <w:pPr>
              <w:spacing w:after="0" w:line="276" w:lineRule="auto"/>
              <w:rPr>
                <w:rFonts w:cs="Arial"/>
                <w:sz w:val="22"/>
              </w:rPr>
            </w:pP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9EBED7" w14:textId="77777777" w:rsidR="00B27594" w:rsidRPr="00650141" w:rsidRDefault="00B27594" w:rsidP="00B27594">
            <w:pPr>
              <w:spacing w:after="0" w:line="276" w:lineRule="auto"/>
              <w:rPr>
                <w:rFonts w:cs="Arial"/>
                <w:bCs/>
                <w:sz w:val="22"/>
              </w:rPr>
            </w:pPr>
            <w:r w:rsidRPr="00650141">
              <w:rPr>
                <w:rFonts w:cs="Arial"/>
                <w:bCs/>
                <w:sz w:val="22"/>
              </w:rPr>
              <w:t>NP SFŽP</w:t>
            </w:r>
          </w:p>
          <w:p w14:paraId="090C35D8" w14:textId="77777777" w:rsidR="00B27594" w:rsidRPr="00650141" w:rsidRDefault="00B27594" w:rsidP="00B27594">
            <w:pPr>
              <w:spacing w:after="0" w:line="276" w:lineRule="auto"/>
              <w:rPr>
                <w:rFonts w:cs="Arial"/>
                <w:bCs/>
                <w:sz w:val="22"/>
              </w:rPr>
            </w:pPr>
            <w:r w:rsidRPr="00650141">
              <w:rPr>
                <w:rFonts w:cs="Arial"/>
                <w:bCs/>
                <w:sz w:val="22"/>
              </w:rPr>
              <w:t>Norské fondy</w:t>
            </w:r>
          </w:p>
          <w:p w14:paraId="347A5D23" w14:textId="77777777" w:rsidR="00B27594" w:rsidRPr="00650141" w:rsidRDefault="00B27594" w:rsidP="00B27594">
            <w:pPr>
              <w:spacing w:after="0" w:line="276" w:lineRule="auto"/>
              <w:rPr>
                <w:rFonts w:cs="Arial"/>
                <w:bCs/>
                <w:sz w:val="22"/>
              </w:rPr>
            </w:pPr>
            <w:r w:rsidRPr="00650141">
              <w:rPr>
                <w:rFonts w:cs="Arial"/>
                <w:bCs/>
                <w:sz w:val="22"/>
              </w:rPr>
              <w:t>OPŽP</w:t>
            </w:r>
          </w:p>
          <w:p w14:paraId="5553CDFF" w14:textId="77777777" w:rsidR="00B27594" w:rsidRPr="00650141" w:rsidRDefault="00B27594" w:rsidP="00B27594">
            <w:pPr>
              <w:spacing w:after="0" w:line="276" w:lineRule="auto"/>
              <w:rPr>
                <w:rFonts w:cs="Arial"/>
                <w:bCs/>
                <w:sz w:val="22"/>
              </w:rPr>
            </w:pPr>
            <w:r w:rsidRPr="00650141">
              <w:rPr>
                <w:rFonts w:cs="Arial"/>
                <w:bCs/>
                <w:sz w:val="22"/>
              </w:rPr>
              <w:t>IROP</w:t>
            </w:r>
          </w:p>
          <w:p w14:paraId="6979B8A1" w14:textId="0B129804" w:rsidR="00B27594" w:rsidRPr="00650141" w:rsidRDefault="00B27594" w:rsidP="00B27594">
            <w:pPr>
              <w:spacing w:after="0" w:line="276" w:lineRule="auto"/>
              <w:rPr>
                <w:rFonts w:cs="Arial"/>
                <w:bCs/>
                <w:sz w:val="22"/>
              </w:rPr>
            </w:pPr>
            <w:r w:rsidRPr="00650141">
              <w:rPr>
                <w:rFonts w:cs="Arial"/>
                <w:bCs/>
                <w:sz w:val="22"/>
              </w:rPr>
              <w:t>Národní programy MMR</w:t>
            </w:r>
          </w:p>
        </w:tc>
      </w:tr>
      <w:tr w:rsidR="00B27594" w:rsidRPr="0017795C" w14:paraId="1C688CCE" w14:textId="77777777" w:rsidTr="008A2DC7">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B39122" w14:textId="77777777" w:rsidR="00B27594" w:rsidRPr="0017795C" w:rsidRDefault="00B27594" w:rsidP="00B27594">
            <w:pPr>
              <w:spacing w:after="0" w:line="276" w:lineRule="auto"/>
              <w:rPr>
                <w:rFonts w:cs="Arial"/>
                <w:b/>
                <w:bCs/>
                <w:sz w:val="22"/>
              </w:rPr>
            </w:pPr>
            <w:r w:rsidRPr="0017795C">
              <w:rPr>
                <w:rFonts w:cs="Arial"/>
                <w:b/>
                <w:bCs/>
                <w:sz w:val="22"/>
              </w:rPr>
              <w:t xml:space="preserve">Příprava programu/opatření </w:t>
            </w:r>
          </w:p>
          <w:p w14:paraId="56D3C3E8" w14:textId="77777777" w:rsidR="00B27594" w:rsidRPr="0017795C" w:rsidRDefault="00B27594" w:rsidP="00B27594">
            <w:pPr>
              <w:spacing w:after="0" w:line="276" w:lineRule="auto"/>
              <w:rPr>
                <w:rFonts w:cs="Arial"/>
                <w:sz w:val="22"/>
              </w:rPr>
            </w:pPr>
            <w:r w:rsidRPr="0017795C">
              <w:rPr>
                <w:rFonts w:cs="Arial"/>
                <w:b/>
                <w:bCs/>
                <w:sz w:val="22"/>
              </w:rPr>
              <w:t xml:space="preserve">nebo objem prostředků na realizaci pro rok </w:t>
            </w:r>
            <w:r>
              <w:rPr>
                <w:rFonts w:cs="Arial"/>
                <w:b/>
                <w:bCs/>
                <w:sz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0F6D2E" w14:textId="77777777" w:rsidR="00B27594" w:rsidRPr="00650141" w:rsidRDefault="00B27594" w:rsidP="00B27594">
            <w:pPr>
              <w:spacing w:after="0" w:line="276" w:lineRule="auto"/>
              <w:rPr>
                <w:rFonts w:cs="Arial"/>
                <w:b/>
                <w:bCs/>
                <w:sz w:val="22"/>
              </w:rPr>
            </w:pP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DC45A5" w14:textId="635E85E7" w:rsidR="00B27594" w:rsidRPr="00650141" w:rsidRDefault="00B27594" w:rsidP="00B27594">
            <w:pPr>
              <w:spacing w:after="0" w:line="276" w:lineRule="auto"/>
              <w:rPr>
                <w:rFonts w:cs="Arial"/>
                <w:bCs/>
                <w:sz w:val="22"/>
              </w:rPr>
            </w:pPr>
            <w:r w:rsidRPr="00650141">
              <w:rPr>
                <w:rFonts w:cs="Arial"/>
                <w:bCs/>
                <w:sz w:val="22"/>
              </w:rPr>
              <w:t>40 mil. Kč</w:t>
            </w:r>
          </w:p>
        </w:tc>
      </w:tr>
      <w:tr w:rsidR="00B27594" w:rsidRPr="0017795C" w14:paraId="6004F7C5" w14:textId="77777777" w:rsidTr="008A2DC7">
        <w:trPr>
          <w:trHeight w:val="508"/>
        </w:trPr>
        <w:tc>
          <w:tcPr>
            <w:tcW w:w="2552" w:type="dxa"/>
            <w:vMerge/>
            <w:tcMar>
              <w:left w:w="108" w:type="dxa"/>
            </w:tcMar>
          </w:tcPr>
          <w:p w14:paraId="71EE87B6" w14:textId="77777777" w:rsidR="00B27594" w:rsidRPr="0017795C" w:rsidRDefault="00B27594" w:rsidP="00B27594">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D938E4" w14:textId="77777777" w:rsidR="00B27594" w:rsidRPr="00650141" w:rsidRDefault="00B27594" w:rsidP="00B27594">
            <w:pPr>
              <w:spacing w:after="0" w:line="276" w:lineRule="auto"/>
              <w:rPr>
                <w:rFonts w:cs="Arial"/>
                <w:bCs/>
                <w:sz w:val="22"/>
              </w:rPr>
            </w:pP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6872B2" w14:textId="3C43CE74" w:rsidR="00B27594" w:rsidRPr="00650141" w:rsidRDefault="00B27594" w:rsidP="00B27594">
            <w:pPr>
              <w:spacing w:after="0" w:line="276" w:lineRule="auto"/>
              <w:rPr>
                <w:rFonts w:cs="Arial"/>
                <w:bCs/>
                <w:sz w:val="22"/>
              </w:rPr>
            </w:pPr>
            <w:r w:rsidRPr="00650141">
              <w:rPr>
                <w:rFonts w:cs="Arial"/>
                <w:bCs/>
                <w:sz w:val="22"/>
              </w:rPr>
              <w:t>200 mil. Kč</w:t>
            </w:r>
          </w:p>
        </w:tc>
      </w:tr>
      <w:tr w:rsidR="00B27594" w:rsidRPr="0017795C" w14:paraId="186819CA" w14:textId="77777777" w:rsidTr="008A2DC7">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A229FE" w14:textId="77777777" w:rsidR="00B27594" w:rsidRPr="0017795C" w:rsidRDefault="00B27594" w:rsidP="008A2DC7">
            <w:pPr>
              <w:spacing w:after="0" w:line="276" w:lineRule="auto"/>
              <w:rPr>
                <w:rFonts w:cs="Arial"/>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31BE8E" w14:textId="77777777" w:rsidR="00B27594" w:rsidRPr="0017795C" w:rsidRDefault="00B27594" w:rsidP="008A2DC7">
            <w:pPr>
              <w:spacing w:after="0" w:line="276" w:lineRule="auto"/>
              <w:rPr>
                <w:rFonts w:cs="Arial"/>
                <w:sz w:val="22"/>
              </w:rPr>
            </w:pPr>
          </w:p>
        </w:tc>
      </w:tr>
    </w:tbl>
    <w:p w14:paraId="17ABF92E" w14:textId="77777777" w:rsidR="00CA7E78" w:rsidRDefault="00CA7E78" w:rsidP="0036772B">
      <w:pPr>
        <w:rPr>
          <w:rFonts w:cs="Arial"/>
        </w:rPr>
      </w:pPr>
    </w:p>
    <w:p w14:paraId="0797D7D9" w14:textId="69D251CC" w:rsidR="004154E6" w:rsidRPr="0017795C" w:rsidRDefault="004154E6" w:rsidP="0036772B">
      <w:pPr>
        <w:rPr>
          <w:rFonts w:cs="Arial"/>
        </w:rPr>
      </w:pPr>
      <w:bookmarkStart w:id="109" w:name="_Toc515874884"/>
      <w:bookmarkEnd w:id="109"/>
      <w:r w:rsidRPr="0017795C">
        <w:rPr>
          <w:rFonts w:cs="Arial"/>
        </w:rPr>
        <w:br w:type="page"/>
      </w:r>
    </w:p>
    <w:p w14:paraId="169EF2FB" w14:textId="77777777" w:rsidR="006A0B34" w:rsidRPr="00E45B66" w:rsidRDefault="006A0B34" w:rsidP="006A0B34">
      <w:pPr>
        <w:pStyle w:val="Nadpis2"/>
        <w:spacing w:line="276" w:lineRule="auto"/>
      </w:pPr>
      <w:bookmarkStart w:id="110" w:name="_Toc479589486"/>
      <w:bookmarkStart w:id="111" w:name="_Toc486595511"/>
      <w:bookmarkStart w:id="112" w:name="_Toc515874886"/>
      <w:bookmarkStart w:id="113" w:name="_Toc113365001"/>
      <w:bookmarkStart w:id="114" w:name="_Toc515874887"/>
      <w:r w:rsidRPr="00E45B66">
        <w:t>F.2 Regenerovat rozvojová, deprivovaná nebo periferní území v sídlech s vysokou koncentrací obyvatel</w:t>
      </w:r>
      <w:bookmarkEnd w:id="110"/>
      <w:bookmarkEnd w:id="111"/>
      <w:bookmarkEnd w:id="112"/>
      <w:bookmarkEnd w:id="113"/>
    </w:p>
    <w:bookmarkEnd w:id="114"/>
    <w:p w14:paraId="5214B202" w14:textId="77777777" w:rsidR="00A604C9" w:rsidRDefault="00A604C9" w:rsidP="0036772B">
      <w:pPr>
        <w:rPr>
          <w:rFonts w:cs="Arial"/>
        </w:rPr>
      </w:pPr>
    </w:p>
    <w:p w14:paraId="7EFDCC4B" w14:textId="75918463" w:rsidR="00A604C9" w:rsidRPr="00E45B66" w:rsidRDefault="00A604C9" w:rsidP="00A604C9">
      <w:pPr>
        <w:pStyle w:val="Nadpis3"/>
        <w:spacing w:line="276" w:lineRule="auto"/>
        <w:rPr>
          <w:rFonts w:ascii="Calibri" w:hAnsi="Calibri" w:cs="Calibri"/>
        </w:rPr>
      </w:pPr>
      <w:bookmarkStart w:id="115" w:name="_Toc113365002"/>
      <w:r>
        <w:rPr>
          <w:rFonts w:ascii="Calibri" w:hAnsi="Calibri" w:cs="Calibri"/>
        </w:rPr>
        <w:t>V</w:t>
      </w:r>
      <w:r w:rsidRPr="00E45B66">
        <w:rPr>
          <w:rFonts w:ascii="Calibri" w:hAnsi="Calibri" w:cs="Calibri"/>
        </w:rPr>
        <w:t>.F.2.</w:t>
      </w:r>
      <w:r w:rsidR="00F7124E" w:rsidRPr="00F7124E">
        <w:rPr>
          <w:rFonts w:ascii="Calibri" w:hAnsi="Calibri" w:cs="Calibri"/>
          <w:color w:val="auto"/>
        </w:rPr>
        <w:t>1</w:t>
      </w:r>
      <w:r w:rsidRPr="00F7124E">
        <w:rPr>
          <w:rFonts w:ascii="Calibri" w:hAnsi="Calibri" w:cs="Calibri"/>
          <w:color w:val="auto"/>
        </w:rPr>
        <w:t xml:space="preserve"> </w:t>
      </w:r>
      <w:r w:rsidR="00504ABD">
        <w:rPr>
          <w:rFonts w:ascii="Calibri" w:hAnsi="Calibri" w:cs="Calibri"/>
          <w:color w:val="auto"/>
        </w:rPr>
        <w:t xml:space="preserve">Přechod k </w:t>
      </w:r>
      <w:r w:rsidR="00EC0901">
        <w:rPr>
          <w:rFonts w:ascii="Calibri" w:hAnsi="Calibri" w:cs="Calibri"/>
        </w:rPr>
        <w:t>oběhovému</w:t>
      </w:r>
      <w:r w:rsidRPr="00E45B66">
        <w:rPr>
          <w:rFonts w:ascii="Calibri" w:hAnsi="Calibri" w:cs="Calibri"/>
        </w:rPr>
        <w:t xml:space="preserve"> hospodářství</w:t>
      </w:r>
      <w:bookmarkEnd w:id="115"/>
      <w:r>
        <w:rPr>
          <w:rFonts w:ascii="Calibri" w:hAnsi="Calibri" w:cs="Calibri"/>
        </w:rPr>
        <w:t xml:space="preserve"> </w:t>
      </w:r>
    </w:p>
    <w:tbl>
      <w:tblPr>
        <w:tblW w:w="9351"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468"/>
      </w:tblGrid>
      <w:tr w:rsidR="00A604C9" w:rsidRPr="0017795C" w14:paraId="1373DD4C" w14:textId="77777777" w:rsidTr="00A72CCA">
        <w:trPr>
          <w:trHeight w:val="1358"/>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99343B8" w14:textId="77777777" w:rsidR="00A604C9" w:rsidRPr="0017795C" w:rsidRDefault="00A604C9" w:rsidP="00A604C9">
            <w:pPr>
              <w:spacing w:after="0" w:line="276" w:lineRule="auto"/>
              <w:rPr>
                <w:rFonts w:cs="Arial"/>
                <w:b/>
                <w:bCs/>
                <w:sz w:val="22"/>
              </w:rPr>
            </w:pPr>
            <w:r w:rsidRPr="0017795C">
              <w:rPr>
                <w:rFonts w:cs="Arial"/>
                <w:b/>
                <w:bCs/>
                <w:sz w:val="22"/>
              </w:rPr>
              <w:t>Úkol</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4ADAEB0" w14:textId="77777777" w:rsidR="00A604C9" w:rsidRPr="00F667C5" w:rsidRDefault="00A604C9" w:rsidP="00A604C9">
            <w:pPr>
              <w:spacing w:after="0"/>
              <w:jc w:val="both"/>
              <w:rPr>
                <w:rFonts w:cs="Arial"/>
                <w:b/>
                <w:bCs/>
                <w:i/>
                <w:sz w:val="22"/>
              </w:rPr>
            </w:pPr>
            <w:r w:rsidRPr="00F667C5">
              <w:rPr>
                <w:rFonts w:cs="Arial"/>
                <w:b/>
                <w:bCs/>
                <w:i/>
                <w:sz w:val="22"/>
              </w:rPr>
              <w:t>Vláda ČR ukládá:</w:t>
            </w:r>
          </w:p>
          <w:p w14:paraId="16135315" w14:textId="390557E2" w:rsidR="00A604C9" w:rsidRPr="00F667C5" w:rsidRDefault="00A604C9" w:rsidP="00A604C9">
            <w:pPr>
              <w:spacing w:after="0"/>
              <w:jc w:val="both"/>
              <w:rPr>
                <w:rFonts w:cs="Arial"/>
                <w:b/>
                <w:bCs/>
                <w:i/>
                <w:sz w:val="22"/>
              </w:rPr>
            </w:pPr>
            <w:r w:rsidRPr="00F667C5">
              <w:rPr>
                <w:rFonts w:cs="Arial"/>
                <w:b/>
                <w:bCs/>
                <w:i/>
                <w:sz w:val="22"/>
              </w:rPr>
              <w:t>ministr</w:t>
            </w:r>
            <w:r w:rsidR="00E831E9">
              <w:rPr>
                <w:rFonts w:cs="Arial"/>
                <w:b/>
                <w:bCs/>
                <w:i/>
                <w:sz w:val="22"/>
              </w:rPr>
              <w:t>yni</w:t>
            </w:r>
            <w:r w:rsidRPr="00F667C5">
              <w:rPr>
                <w:rFonts w:cs="Arial"/>
                <w:b/>
                <w:bCs/>
                <w:i/>
                <w:sz w:val="22"/>
              </w:rPr>
              <w:t xml:space="preserve"> životního prostředí:</w:t>
            </w:r>
          </w:p>
          <w:p w14:paraId="7E67087E" w14:textId="364570CF" w:rsidR="00A604C9" w:rsidRPr="00F667C5" w:rsidRDefault="00A604C9" w:rsidP="00F667C5">
            <w:pPr>
              <w:pStyle w:val="Odstavecseseznamem"/>
              <w:numPr>
                <w:ilvl w:val="0"/>
                <w:numId w:val="46"/>
              </w:numPr>
              <w:spacing w:after="0" w:line="276" w:lineRule="auto"/>
              <w:jc w:val="both"/>
              <w:rPr>
                <w:rFonts w:cs="Arial"/>
                <w:bCs/>
                <w:i/>
                <w:sz w:val="22"/>
              </w:rPr>
            </w:pPr>
            <w:r w:rsidRPr="00F667C5">
              <w:rPr>
                <w:rFonts w:cs="Arial"/>
                <w:bCs/>
                <w:i/>
                <w:sz w:val="22"/>
              </w:rPr>
              <w:t>pokračovat v aktivitách směřujících k</w:t>
            </w:r>
            <w:r w:rsidR="00EC0901">
              <w:rPr>
                <w:rFonts w:cs="Arial"/>
                <w:bCs/>
                <w:i/>
                <w:sz w:val="22"/>
              </w:rPr>
              <w:t xml:space="preserve"> </w:t>
            </w:r>
            <w:r w:rsidRPr="00F667C5">
              <w:rPr>
                <w:rFonts w:cs="Arial"/>
                <w:bCs/>
                <w:i/>
                <w:sz w:val="22"/>
              </w:rPr>
              <w:t>aktualizaci ekonomických nástrojů, k podpoře recyklačního průmyslu a stanovení jasných pravidel pro výrobu TAP.</w:t>
            </w:r>
          </w:p>
          <w:p w14:paraId="2B87CA97" w14:textId="66E21668" w:rsidR="00A604C9" w:rsidRPr="00A604C9" w:rsidRDefault="00D2729D" w:rsidP="00EC0901">
            <w:pPr>
              <w:pStyle w:val="Odstavecseseznamem"/>
              <w:numPr>
                <w:ilvl w:val="0"/>
                <w:numId w:val="46"/>
              </w:numPr>
              <w:spacing w:after="0" w:line="276" w:lineRule="auto"/>
              <w:jc w:val="both"/>
              <w:rPr>
                <w:rFonts w:cs="Arial"/>
                <w:bCs/>
                <w:iCs/>
                <w:sz w:val="22"/>
              </w:rPr>
            </w:pPr>
            <w:r w:rsidRPr="001B6529">
              <w:rPr>
                <w:rFonts w:cs="Arial"/>
                <w:bCs/>
                <w:i/>
                <w:sz w:val="22"/>
              </w:rPr>
              <w:t xml:space="preserve">zpracovat koncept podpory </w:t>
            </w:r>
            <w:r w:rsidR="00A604C9" w:rsidRPr="001B6529">
              <w:rPr>
                <w:rFonts w:cs="Arial"/>
                <w:bCs/>
                <w:i/>
                <w:sz w:val="22"/>
              </w:rPr>
              <w:t>k podpoře vzniku zařízení k energetickému využití odpadů či modernizaci stávajících zdrojů k energetickému využití odpadů strategického významu, na základě podrobné vnitřní analýzy regionů z pohledu struktury odpadů, kdy podmínky programu budou zohledňovat tzv. Balíček oběhového hospodářství a také analýzy kapacit v dotčených regionech a jejich přímém okolí</w:t>
            </w:r>
            <w:r w:rsidR="00A604C9" w:rsidRPr="00F667C5">
              <w:rPr>
                <w:rFonts w:cs="Arial"/>
                <w:bCs/>
                <w:i/>
                <w:color w:val="FF0000"/>
                <w:sz w:val="22"/>
              </w:rPr>
              <w:t>.</w:t>
            </w:r>
          </w:p>
        </w:tc>
      </w:tr>
      <w:tr w:rsidR="00A604C9" w:rsidRPr="0017795C" w14:paraId="14F41CB4" w14:textId="77777777" w:rsidTr="00A72CCA">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EFD694D" w14:textId="77777777" w:rsidR="00A604C9" w:rsidRPr="0017795C" w:rsidRDefault="00A604C9" w:rsidP="00A604C9">
            <w:pPr>
              <w:spacing w:after="0" w:line="276" w:lineRule="auto"/>
              <w:rPr>
                <w:rFonts w:cs="Arial"/>
                <w:b/>
                <w:bCs/>
                <w:sz w:val="22"/>
              </w:rPr>
            </w:pPr>
            <w:r w:rsidRPr="0017795C">
              <w:rPr>
                <w:rFonts w:cs="Arial"/>
                <w:b/>
                <w:bCs/>
                <w:sz w:val="22"/>
              </w:rPr>
              <w:t>Pilíř/pilíře</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ABD8DC2" w14:textId="79BAE4F9" w:rsidR="00A604C9" w:rsidRPr="00A604C9" w:rsidRDefault="00A604C9" w:rsidP="00A604C9">
            <w:pPr>
              <w:spacing w:after="0"/>
              <w:rPr>
                <w:rFonts w:eastAsia="Calibri" w:cs="Arial"/>
                <w:iCs/>
                <w:sz w:val="22"/>
              </w:rPr>
            </w:pPr>
            <w:r w:rsidRPr="00A604C9">
              <w:rPr>
                <w:rFonts w:cs="Arial"/>
                <w:bCs/>
                <w:iCs/>
                <w:sz w:val="22"/>
              </w:rPr>
              <w:t>Pilíř F – Životní prostředí</w:t>
            </w:r>
          </w:p>
        </w:tc>
      </w:tr>
      <w:tr w:rsidR="00A604C9" w:rsidRPr="0017795C" w14:paraId="0E943704" w14:textId="77777777" w:rsidTr="00A72CCA">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FDD4F8" w14:textId="77777777" w:rsidR="00A604C9" w:rsidRPr="0017795C" w:rsidRDefault="00A604C9" w:rsidP="00A604C9">
            <w:pPr>
              <w:spacing w:after="0" w:line="276" w:lineRule="auto"/>
              <w:rPr>
                <w:rFonts w:cs="Arial"/>
                <w:b/>
                <w:bCs/>
                <w:sz w:val="22"/>
              </w:rPr>
            </w:pPr>
            <w:r w:rsidRPr="0017795C">
              <w:rPr>
                <w:rFonts w:cs="Arial"/>
                <w:b/>
                <w:bCs/>
                <w:sz w:val="22"/>
              </w:rPr>
              <w:t>Strategický cíl/cíle</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0150B" w14:textId="11EF2A95" w:rsidR="00A604C9" w:rsidRPr="00A604C9" w:rsidRDefault="00A604C9" w:rsidP="00A604C9">
            <w:pPr>
              <w:spacing w:after="0"/>
              <w:jc w:val="both"/>
              <w:rPr>
                <w:rFonts w:eastAsia="Times New Roman" w:cs="Arial"/>
                <w:bCs/>
                <w:iCs/>
                <w:color w:val="000000"/>
                <w:sz w:val="22"/>
                <w:lang w:eastAsia="cs-CZ"/>
              </w:rPr>
            </w:pPr>
            <w:r w:rsidRPr="00A604C9">
              <w:rPr>
                <w:rFonts w:cs="Arial"/>
                <w:bCs/>
                <w:iCs/>
                <w:sz w:val="22"/>
              </w:rPr>
              <w:t xml:space="preserve">F.2 Regenerovat rozvojová, deprivovaná nebo periferní území v sídlech s vysokou koncentrací obyvatel </w:t>
            </w:r>
          </w:p>
        </w:tc>
      </w:tr>
      <w:tr w:rsidR="00A604C9" w:rsidRPr="0017795C" w14:paraId="4F2BB629" w14:textId="77777777" w:rsidTr="00A72CCA">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0F5D35" w14:textId="77777777" w:rsidR="00A604C9" w:rsidRPr="0017795C" w:rsidRDefault="00A604C9" w:rsidP="00A604C9">
            <w:pPr>
              <w:spacing w:after="0" w:line="276" w:lineRule="auto"/>
              <w:rPr>
                <w:rFonts w:cs="Arial"/>
                <w:b/>
                <w:bCs/>
                <w:sz w:val="22"/>
              </w:rPr>
            </w:pPr>
            <w:r w:rsidRPr="0017795C">
              <w:rPr>
                <w:rFonts w:cs="Arial"/>
                <w:b/>
                <w:bCs/>
                <w:sz w:val="22"/>
              </w:rPr>
              <w:t>Oblast změn - indikátory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414F00" w14:textId="77777777" w:rsidR="00A604C9" w:rsidRPr="00A604C9" w:rsidRDefault="00A604C9" w:rsidP="00A604C9">
            <w:pPr>
              <w:spacing w:after="0"/>
              <w:jc w:val="both"/>
              <w:rPr>
                <w:rFonts w:cs="Arial"/>
                <w:bCs/>
                <w:iCs/>
                <w:color w:val="000000" w:themeColor="text1"/>
                <w:sz w:val="22"/>
              </w:rPr>
            </w:pPr>
            <w:r w:rsidRPr="00A604C9">
              <w:rPr>
                <w:rFonts w:cs="Arial"/>
                <w:bCs/>
                <w:iCs/>
                <w:color w:val="000000" w:themeColor="text1"/>
                <w:sz w:val="22"/>
              </w:rPr>
              <w:t>Níže jsou uvedeny změny a indikátory, které budou předmětem hodnocení vytvořených dotačních titulů. Naplnění tohoto opatření přinese jako základní indikátor vytvoření uvedeného počtu dotačních titulů.</w:t>
            </w:r>
          </w:p>
          <w:p w14:paraId="278087AC" w14:textId="77777777" w:rsidR="00A604C9" w:rsidRPr="00A604C9" w:rsidRDefault="00A604C9" w:rsidP="00A604C9">
            <w:pPr>
              <w:spacing w:after="0"/>
              <w:rPr>
                <w:rFonts w:cs="Arial"/>
                <w:bCs/>
                <w:iCs/>
                <w:sz w:val="22"/>
              </w:rPr>
            </w:pPr>
            <w:r w:rsidRPr="00A604C9">
              <w:rPr>
                <w:rFonts w:cs="Arial"/>
                <w:bCs/>
                <w:iCs/>
                <w:sz w:val="22"/>
              </w:rPr>
              <w:t>Změny:</w:t>
            </w:r>
          </w:p>
          <w:p w14:paraId="08E18EB4" w14:textId="77777777" w:rsidR="00A604C9" w:rsidRPr="00A604C9" w:rsidRDefault="00A604C9" w:rsidP="00F667C5">
            <w:pPr>
              <w:pStyle w:val="Odstavecseseznamem"/>
              <w:numPr>
                <w:ilvl w:val="0"/>
                <w:numId w:val="44"/>
              </w:numPr>
              <w:spacing w:after="0" w:line="276" w:lineRule="auto"/>
              <w:rPr>
                <w:rFonts w:cs="Arial"/>
                <w:bCs/>
                <w:iCs/>
                <w:sz w:val="22"/>
              </w:rPr>
            </w:pPr>
            <w:r w:rsidRPr="00A604C9">
              <w:rPr>
                <w:rFonts w:cs="Arial"/>
                <w:bCs/>
                <w:iCs/>
                <w:sz w:val="22"/>
              </w:rPr>
              <w:t>zlepšení životního prostředí v kraji;</w:t>
            </w:r>
          </w:p>
          <w:p w14:paraId="502C523A" w14:textId="77777777" w:rsidR="00A604C9" w:rsidRPr="00A604C9" w:rsidRDefault="00A604C9" w:rsidP="00F667C5">
            <w:pPr>
              <w:pStyle w:val="Odstavecseseznamem"/>
              <w:numPr>
                <w:ilvl w:val="0"/>
                <w:numId w:val="44"/>
              </w:numPr>
              <w:spacing w:after="0" w:line="276" w:lineRule="auto"/>
              <w:rPr>
                <w:rFonts w:cs="Arial"/>
                <w:bCs/>
                <w:iCs/>
                <w:sz w:val="22"/>
              </w:rPr>
            </w:pPr>
            <w:r w:rsidRPr="00A604C9">
              <w:rPr>
                <w:rFonts w:cs="Arial"/>
                <w:bCs/>
                <w:iCs/>
                <w:sz w:val="22"/>
              </w:rPr>
              <w:t>využití materiálového a energetického potenciálu v odpadech;</w:t>
            </w:r>
          </w:p>
          <w:p w14:paraId="4F5B55CF" w14:textId="77777777" w:rsidR="00A604C9" w:rsidRPr="00A604C9" w:rsidRDefault="00A604C9" w:rsidP="00F667C5">
            <w:pPr>
              <w:pStyle w:val="Odstavecseseznamem"/>
              <w:numPr>
                <w:ilvl w:val="0"/>
                <w:numId w:val="44"/>
              </w:numPr>
              <w:spacing w:after="0" w:line="276" w:lineRule="auto"/>
              <w:rPr>
                <w:rFonts w:cs="Arial"/>
                <w:bCs/>
                <w:iCs/>
                <w:sz w:val="22"/>
              </w:rPr>
            </w:pPr>
            <w:r w:rsidRPr="00A604C9">
              <w:rPr>
                <w:rFonts w:cs="Arial"/>
                <w:bCs/>
                <w:iCs/>
                <w:sz w:val="22"/>
              </w:rPr>
              <w:t>odklon odpadů ze skládek;</w:t>
            </w:r>
          </w:p>
          <w:p w14:paraId="7DF7BEC3" w14:textId="77777777" w:rsidR="00A604C9" w:rsidRPr="00A604C9" w:rsidRDefault="00A604C9" w:rsidP="00F667C5">
            <w:pPr>
              <w:pStyle w:val="Odstavecseseznamem"/>
              <w:numPr>
                <w:ilvl w:val="0"/>
                <w:numId w:val="44"/>
              </w:numPr>
              <w:spacing w:after="0" w:line="276" w:lineRule="auto"/>
              <w:rPr>
                <w:rFonts w:cs="Arial"/>
                <w:bCs/>
                <w:iCs/>
                <w:sz w:val="22"/>
              </w:rPr>
            </w:pPr>
            <w:r w:rsidRPr="00A604C9">
              <w:rPr>
                <w:rFonts w:cs="Arial"/>
                <w:bCs/>
                <w:iCs/>
                <w:sz w:val="22"/>
              </w:rPr>
              <w:t>zvýšení pozitivního image regionu.</w:t>
            </w:r>
          </w:p>
          <w:p w14:paraId="245E3381" w14:textId="77777777" w:rsidR="00A604C9" w:rsidRPr="00A604C9" w:rsidRDefault="00A604C9" w:rsidP="00A604C9">
            <w:pPr>
              <w:spacing w:after="0"/>
              <w:rPr>
                <w:rFonts w:cs="Arial"/>
                <w:bCs/>
                <w:iCs/>
                <w:sz w:val="22"/>
              </w:rPr>
            </w:pPr>
            <w:r w:rsidRPr="00A604C9">
              <w:rPr>
                <w:rFonts w:cs="Arial"/>
                <w:bCs/>
                <w:iCs/>
                <w:sz w:val="22"/>
              </w:rPr>
              <w:t xml:space="preserve">F.1 - Indikátory: </w:t>
            </w:r>
          </w:p>
          <w:p w14:paraId="4CEAAEA9" w14:textId="77777777" w:rsidR="00A604C9" w:rsidRPr="00A604C9" w:rsidRDefault="00A604C9" w:rsidP="00F667C5">
            <w:pPr>
              <w:pStyle w:val="Odstavecseseznamem"/>
              <w:numPr>
                <w:ilvl w:val="0"/>
                <w:numId w:val="44"/>
              </w:numPr>
              <w:spacing w:after="0" w:line="276" w:lineRule="auto"/>
              <w:jc w:val="both"/>
              <w:rPr>
                <w:rFonts w:cs="Arial"/>
                <w:bCs/>
                <w:iCs/>
                <w:sz w:val="22"/>
              </w:rPr>
            </w:pPr>
            <w:r w:rsidRPr="00A604C9">
              <w:rPr>
                <w:rFonts w:cs="Arial"/>
                <w:bCs/>
                <w:iCs/>
                <w:sz w:val="22"/>
              </w:rPr>
              <w:t>kvalita životního prostředí (produkce odpadů, množství využití odpadů, množství odpadů ukládaných na skládky);</w:t>
            </w:r>
          </w:p>
          <w:p w14:paraId="623B5838" w14:textId="77777777" w:rsidR="00A604C9" w:rsidRPr="00A604C9" w:rsidRDefault="00A604C9" w:rsidP="00F667C5">
            <w:pPr>
              <w:pStyle w:val="Odstavecseseznamem"/>
              <w:numPr>
                <w:ilvl w:val="0"/>
                <w:numId w:val="44"/>
              </w:numPr>
              <w:spacing w:after="0" w:line="276" w:lineRule="auto"/>
              <w:jc w:val="both"/>
              <w:rPr>
                <w:rFonts w:cs="Arial"/>
                <w:bCs/>
                <w:iCs/>
                <w:sz w:val="22"/>
              </w:rPr>
            </w:pPr>
            <w:r w:rsidRPr="00A604C9">
              <w:rPr>
                <w:rFonts w:cs="Arial"/>
                <w:bCs/>
                <w:iCs/>
                <w:sz w:val="22"/>
              </w:rPr>
              <w:t>energetický přínos (MW);</w:t>
            </w:r>
          </w:p>
          <w:p w14:paraId="250BC25A" w14:textId="19B4397B" w:rsidR="00A604C9" w:rsidRPr="00A604C9" w:rsidRDefault="00A604C9" w:rsidP="00A604C9">
            <w:pPr>
              <w:spacing w:after="0"/>
              <w:contextualSpacing/>
              <w:jc w:val="both"/>
              <w:rPr>
                <w:rFonts w:cs="Arial"/>
                <w:iCs/>
                <w:sz w:val="22"/>
              </w:rPr>
            </w:pPr>
            <w:r w:rsidRPr="00A604C9">
              <w:rPr>
                <w:rFonts w:cs="Arial"/>
                <w:bCs/>
                <w:iCs/>
                <w:sz w:val="22"/>
              </w:rPr>
              <w:t>ekonomická výkonnost a regionální konkurenceschopnost krajů (HDP).</w:t>
            </w:r>
          </w:p>
        </w:tc>
      </w:tr>
      <w:tr w:rsidR="00A604C9" w:rsidRPr="0017795C" w14:paraId="60F00EE7" w14:textId="77777777" w:rsidTr="00A72CCA">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F816F6" w14:textId="77777777" w:rsidR="00A604C9" w:rsidRPr="0017795C" w:rsidRDefault="00A604C9" w:rsidP="00A604C9">
            <w:pPr>
              <w:spacing w:after="0" w:line="276" w:lineRule="auto"/>
              <w:rPr>
                <w:rFonts w:cs="Arial"/>
                <w:b/>
                <w:bCs/>
                <w:i/>
                <w:sz w:val="22"/>
              </w:rPr>
            </w:pPr>
            <w:r w:rsidRPr="0017795C">
              <w:rPr>
                <w:rFonts w:cs="Arial"/>
                <w:b/>
                <w:bCs/>
                <w:sz w:val="22"/>
              </w:rPr>
              <w:t>Název opatření/programu</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95D3EC" w14:textId="151E7684" w:rsidR="00A604C9" w:rsidRPr="00A604C9" w:rsidRDefault="00504ABD" w:rsidP="00EC0901">
            <w:pPr>
              <w:spacing w:after="0" w:line="276" w:lineRule="auto"/>
              <w:rPr>
                <w:rFonts w:cs="Arial"/>
                <w:b/>
                <w:bCs/>
                <w:iCs/>
                <w:sz w:val="22"/>
              </w:rPr>
            </w:pPr>
            <w:r>
              <w:rPr>
                <w:rFonts w:cs="Arial"/>
                <w:b/>
                <w:bCs/>
                <w:iCs/>
                <w:sz w:val="22"/>
              </w:rPr>
              <w:t>Přechod k </w:t>
            </w:r>
            <w:r w:rsidR="00EC0901">
              <w:rPr>
                <w:rFonts w:cs="Arial"/>
                <w:b/>
                <w:bCs/>
                <w:iCs/>
                <w:sz w:val="22"/>
              </w:rPr>
              <w:t>oběhovému</w:t>
            </w:r>
            <w:r>
              <w:rPr>
                <w:rFonts w:cs="Arial"/>
                <w:b/>
                <w:bCs/>
                <w:iCs/>
                <w:sz w:val="22"/>
              </w:rPr>
              <w:t xml:space="preserve"> hospodářství</w:t>
            </w:r>
          </w:p>
        </w:tc>
      </w:tr>
      <w:tr w:rsidR="00A604C9" w:rsidRPr="0017795C" w14:paraId="6611F14A" w14:textId="77777777" w:rsidTr="00A72CCA">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788BA8" w14:textId="77777777" w:rsidR="00A604C9" w:rsidRPr="0017795C" w:rsidRDefault="00A604C9" w:rsidP="00A604C9">
            <w:pPr>
              <w:spacing w:after="0" w:line="276" w:lineRule="auto"/>
              <w:rPr>
                <w:rFonts w:cs="Arial"/>
                <w:b/>
                <w:bCs/>
                <w:sz w:val="22"/>
              </w:rPr>
            </w:pPr>
            <w:r w:rsidRPr="0017795C">
              <w:rPr>
                <w:rFonts w:cs="Arial"/>
                <w:b/>
                <w:bCs/>
                <w:sz w:val="22"/>
              </w:rPr>
              <w:t>Zdůvodnění a popis programu</w:t>
            </w:r>
          </w:p>
          <w:p w14:paraId="4F92A0C5" w14:textId="77777777" w:rsidR="00A604C9" w:rsidRPr="0017795C" w:rsidRDefault="00A604C9" w:rsidP="00A604C9">
            <w:pPr>
              <w:spacing w:after="0" w:line="276" w:lineRule="auto"/>
              <w:rPr>
                <w:rFonts w:cs="Arial"/>
                <w:b/>
                <w:bCs/>
                <w:sz w:val="22"/>
                <w:shd w:val="pct15" w:color="auto" w:fill="FFFFFF"/>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7EFDF7" w14:textId="15ACF9B6" w:rsidR="00A604C9" w:rsidRPr="00650141" w:rsidRDefault="00A604C9" w:rsidP="00A604C9">
            <w:pPr>
              <w:spacing w:after="0"/>
              <w:jc w:val="both"/>
              <w:rPr>
                <w:rFonts w:cs="Arial"/>
                <w:bCs/>
                <w:iCs/>
                <w:sz w:val="22"/>
              </w:rPr>
            </w:pPr>
            <w:r w:rsidRPr="00650141">
              <w:rPr>
                <w:rFonts w:cs="Arial"/>
                <w:bCs/>
                <w:iCs/>
                <w:sz w:val="22"/>
              </w:rPr>
              <w:t xml:space="preserve">V předchozím akčním plánu bylo v oblasti odpadového a oběhového hospodářství řešeno zaměření na materiálové využití odpadů formou podpory třídících a zpracovatelských kapacit. Nelze však vytřídit a zpracovat formou recyklace veškerý komunální či průmyslový odpad. V důsledku přijetí nové evropské legislativy </w:t>
            </w:r>
            <w:r w:rsidR="0073416C" w:rsidRPr="00650141">
              <w:rPr>
                <w:rFonts w:cs="Arial"/>
                <w:bCs/>
                <w:iCs/>
                <w:sz w:val="22"/>
              </w:rPr>
              <w:t xml:space="preserve">došlo </w:t>
            </w:r>
            <w:r w:rsidRPr="00650141">
              <w:rPr>
                <w:rFonts w:cs="Arial"/>
                <w:bCs/>
                <w:iCs/>
                <w:sz w:val="22"/>
              </w:rPr>
              <w:t>v ČR k významným legislativním změnám v oblasti nakládání s odpady, které budou určovat nové podmínky pro další nakládání s odpady včetně definování poplatků za způsob jeho konečného zpracování. Tato nová legislativa bude určovat podíly jednotlivých způsobů nakládání s komunálními odpady do roku 2035 a z toho je potřeba vycházet při zvažování alokace kapacity na jednotlivé druhy nakládání s komunálními odpady.</w:t>
            </w:r>
            <w:r w:rsidR="00750E5B" w:rsidRPr="00650141">
              <w:rPr>
                <w:rFonts w:cs="Arial"/>
                <w:bCs/>
                <w:iCs/>
                <w:sz w:val="22"/>
              </w:rPr>
              <w:t xml:space="preserve"> </w:t>
            </w:r>
            <w:r w:rsidRPr="00650141">
              <w:rPr>
                <w:rFonts w:cs="Arial"/>
                <w:bCs/>
                <w:iCs/>
                <w:sz w:val="22"/>
              </w:rPr>
              <w:t xml:space="preserve">Vzhledem k legislativně nedokončenému procesu, který by jasně deklaroval, jaké budou podmínky pro další nakládání s odpady včetně definování poplatků za způsob jeho konečného zpracování či uložení neumožňuje obcím a krajům se připravit na novou situaci. </w:t>
            </w:r>
            <w:r w:rsidRPr="00650141">
              <w:rPr>
                <w:rFonts w:cs="Arial"/>
                <w:b/>
                <w:bCs/>
                <w:iCs/>
                <w:sz w:val="22"/>
              </w:rPr>
              <w:t>Dotčené kraje se postupně připravují na legislativní zákaz skládkování směsného komunálního odpadu (SKO) od roku 2030</w:t>
            </w:r>
            <w:r w:rsidRPr="00650141">
              <w:rPr>
                <w:rFonts w:cs="Arial"/>
                <w:bCs/>
                <w:iCs/>
                <w:sz w:val="22"/>
              </w:rPr>
              <w:t xml:space="preserve">. </w:t>
            </w:r>
            <w:r w:rsidRPr="00650141">
              <w:rPr>
                <w:rFonts w:cs="Arial"/>
                <w:bCs/>
                <w:iCs/>
                <w:sz w:val="22"/>
              </w:rPr>
              <w:br/>
              <w:t>V krajích chybí infrastruktura, která by dokázala odklonit tento tok odpadů směrem k sofistikovanějším způsobům nakládání ve vazbě na evropskou hierarchii způsobu nakládání s odpady. Dlouhodobě se rovněž nedaří plnit cíl spočívající ve snižování množství biologicky rozložitelných odpadů ukládaných na skládky.“ Bez vybudování klíčových zařízení, nebude pro obce a další producenty odpadů v kraji po roce 2030 dostatečně odpovídající alternativa ke skládkování, což sebou může přinést neúměrné zvýšení koncové ceny za likvidaci odpadů. Tyto náklady budou obce muset najít ve svých rozpočtech, potažmo přenést v rámci poplatku na občana. Postupné budování zpracovatelských kapacit v oblasti recyklace by mělo být nastartováno a podpořeno v rámci předchozích aktivit programu RE:START. Dlouhodobě jsou recyklační zařízení podporován</w:t>
            </w:r>
            <w:r w:rsidR="00BD7C8E">
              <w:rPr>
                <w:rFonts w:cs="Arial"/>
                <w:bCs/>
                <w:iCs/>
                <w:sz w:val="22"/>
              </w:rPr>
              <w:t>a</w:t>
            </w:r>
            <w:r w:rsidRPr="00650141">
              <w:rPr>
                <w:rFonts w:cs="Arial"/>
                <w:bCs/>
                <w:iCs/>
                <w:sz w:val="22"/>
              </w:rPr>
              <w:t xml:space="preserve"> z Operačního programu Životní prostředí. S podporou se počítá i v novém programovacím období. Při nakládání s odpady je nezbytně nutné uplatňovat důsledně hierarchii nakládání s odpady v pořadí: předcházení vzniku, příprava k opětovnému použití, recyklace, jiné využití (například energetické využití či jiné hospodářské využití) a až na posledním místě bezpečné odstranění. Zatím však není vyřešena otázka zpracovatelských kapacit odpadu, který již nebude moci být dále recyklován a v současné době je skládkován. Vstoupí-li v platnost zákaz skládkování, regiony nemají v současné době nástroje pro realizaci krajských POH, které počítají s energetickým využitím těchto odpadů i jako možného zdroje pro zásobování CZT v regionech, kdy tento systém a jeho udržitelnost jsou v současné době ohroženy postupným útlumem těžby hnědého uhlí a snižováním dostupnosti tohoto zdroje energie. Energetické využití odpadu se může stát částečnou náhradou a umožní zachování struktury CZT. Takovéto využití odpadů je ve světě i v okolních státech běžné.</w:t>
            </w:r>
          </w:p>
          <w:p w14:paraId="0EE1CB71" w14:textId="77777777" w:rsidR="00A604C9" w:rsidRPr="00650141" w:rsidRDefault="00A604C9" w:rsidP="00A604C9">
            <w:pPr>
              <w:spacing w:after="0"/>
              <w:jc w:val="both"/>
              <w:rPr>
                <w:rFonts w:cs="Arial"/>
                <w:bCs/>
                <w:iCs/>
                <w:sz w:val="22"/>
              </w:rPr>
            </w:pPr>
            <w:r w:rsidRPr="00650141">
              <w:rPr>
                <w:rFonts w:cs="Arial"/>
                <w:bCs/>
                <w:iCs/>
                <w:sz w:val="22"/>
              </w:rPr>
              <w:t>Studie Evropské agentury pro životní prostředí naznačuje, že v současné době neexistuje nadbytečná kapacita spalování v EU jako celek. Dále také odkazuje, že při zachování recyklačního řetězce a následného energetického využití odpadu při kombinaci výroby tepla a elektřiny lze při využití nejmodernějších technologií dosahovat vysokých účinností.</w:t>
            </w:r>
          </w:p>
          <w:p w14:paraId="0746784F" w14:textId="77777777" w:rsidR="00A604C9" w:rsidRPr="00650141" w:rsidRDefault="00A604C9" w:rsidP="00A604C9">
            <w:pPr>
              <w:spacing w:after="0"/>
              <w:jc w:val="both"/>
              <w:rPr>
                <w:rFonts w:cs="Arial"/>
                <w:bCs/>
                <w:iCs/>
                <w:sz w:val="22"/>
              </w:rPr>
            </w:pPr>
            <w:r w:rsidRPr="00650141">
              <w:rPr>
                <w:rFonts w:cs="Arial"/>
                <w:bCs/>
                <w:iCs/>
                <w:sz w:val="22"/>
              </w:rPr>
              <w:t xml:space="preserve">Tato přidaná hodnota energetického využití odpadu spočívá ve využití velkého potenciálu MSK, ÚK a KVK v rozsáhlé síti centrálního zásobování teplem (CZT) a poměrně velkou produkcí komunálních a jim podobných odpadů na malém území v rámci aglomerace Ostrava/Karviná/Frýdek-Místek, Chomutov/Most/Litvínov/Teplice a Karlovy Vary/Sokolov. Útlum těžby uhlí tak s sebou přináší pro energetiku klíčovou otázku v podobě její náhrady alternativním palivem (odpady). MSK, ÚK i KVK představují ideální území pro vybudovaní/přestavbu vhodných koncových zařízení, a to i v rámci celkové logistiky na území ČR, kdy současně provozované spalovny jsou Plzeň, Praha, Liberec, Brno (některé z nich čeká modernizace jejich provozů). V případě realizace útlumu těžby uhlí s velkou pravděpodobností dojde k omezení napojení stávajících subjektů na CZT v těchto regionech, což bude mít negativní důsledky na ovzduší a mikroklima v místě nově budovaných lokálních zdrojů vytápění. </w:t>
            </w:r>
          </w:p>
          <w:p w14:paraId="35822267" w14:textId="77777777" w:rsidR="00A604C9" w:rsidRPr="00650141" w:rsidRDefault="00A604C9" w:rsidP="00A604C9">
            <w:pPr>
              <w:pStyle w:val="Styl1-Nzevmaterilu"/>
              <w:spacing w:before="240" w:line="276" w:lineRule="auto"/>
              <w:jc w:val="both"/>
              <w:rPr>
                <w:rFonts w:eastAsia="Calibri"/>
                <w:b w:val="0"/>
                <w:bCs/>
                <w:iCs/>
                <w:noProof w:val="0"/>
                <w:szCs w:val="22"/>
              </w:rPr>
            </w:pPr>
            <w:r w:rsidRPr="00650141">
              <w:rPr>
                <w:rFonts w:eastAsia="Calibri"/>
                <w:b w:val="0"/>
                <w:bCs/>
                <w:iCs/>
                <w:noProof w:val="0"/>
                <w:szCs w:val="22"/>
              </w:rPr>
              <w:t xml:space="preserve">Energetické využití komunálních odpadů (po vytřídění všech materiálově využitelných složek) je plně v souladu s POH ČR pro období 2015 – 2024 schváleného vládou ČR ze dne 22. 12. 2014 usnesením vlády č. 1080, resp. nařízením vlády č. 352/20014 Sb., kterým byla vyhlášena závazná část POH ČR. Energetickému využití je přisuzována stále významnější role, pro využití odpadů po vytřídění recyklovatelných a materiálově využitelných frakcí, jako náhrady za odstranění odpadů skládkováním. Od roku 2009 podíl energeticky využitých odpadů na celkové produkci komunálních odpadů narostl z 6,0 % na hodnotu 11,8 %. Meziročně 2014–2015 však bylo zaznamenáno mírné snížení množství energeticky využitých komunálních odpadů o 6,9 tis. t na celkových 620,3 tis. t. V prognóze nakládání s komunálním odpadem uveřejněné v POH ČR pro období 2015-2024 je předpoklad pro materiálové využití k roku 2024 ve výši 60 % při energetickém využití cca. 27 %. V ČR je aktuálně energeticky využíváno okolo 12 % komunálních odpadů. Je tedy zřejmé, že kromě kapacit pro materiálové využití chybí rovněž kapacity pro energetické využití, což představuje velmi významný problém s ohledem na zákaz skládkování směsného komunálního odpadu a odpadů využitelných </w:t>
            </w:r>
            <w:r w:rsidRPr="00650141">
              <w:rPr>
                <w:rFonts w:eastAsia="Calibri"/>
                <w:b w:val="0"/>
                <w:bCs/>
                <w:iCs/>
                <w:noProof w:val="0"/>
                <w:szCs w:val="22"/>
              </w:rPr>
              <w:br/>
              <w:t xml:space="preserve">a recyklovatelných. Z prognózy je zřejmé, že i při dosažení cíle </w:t>
            </w:r>
            <w:r w:rsidRPr="00650141">
              <w:rPr>
                <w:rFonts w:eastAsia="Calibri"/>
                <w:b w:val="0"/>
                <w:bCs/>
                <w:iCs/>
                <w:noProof w:val="0"/>
                <w:szCs w:val="22"/>
              </w:rPr>
              <w:br/>
              <w:t>60 čí více % (dle požadavků EU) stále v ČR budou chybět kapacity pro využití zbytkových reziduí, které již není možno dále smysluplně využít, a které jsou odstraňovány na skládkách.</w:t>
            </w:r>
          </w:p>
          <w:p w14:paraId="5C6E89A1" w14:textId="77777777" w:rsidR="00A604C9" w:rsidRPr="00650141" w:rsidRDefault="00A604C9" w:rsidP="00A604C9">
            <w:pPr>
              <w:pStyle w:val="Styl1-Nzevmaterilu"/>
              <w:spacing w:before="240" w:line="276" w:lineRule="auto"/>
              <w:jc w:val="both"/>
              <w:rPr>
                <w:rFonts w:eastAsia="Calibri"/>
                <w:b w:val="0"/>
                <w:bCs/>
                <w:iCs/>
                <w:noProof w:val="0"/>
                <w:szCs w:val="22"/>
              </w:rPr>
            </w:pPr>
            <w:r w:rsidRPr="00650141">
              <w:rPr>
                <w:rFonts w:eastAsia="Calibri"/>
                <w:b w:val="0"/>
                <w:bCs/>
                <w:iCs/>
                <w:noProof w:val="0"/>
                <w:szCs w:val="22"/>
              </w:rPr>
              <w:t>Usnesením vlády ČR ze dne 14. 6. 2017 č. 441 schválená Surovinová politika ČR v oblasti nerostných surovin a jejich zdrojů, považuje za druhotné energeticky využitelné suroviny směsný komunální odpad, vytříděné složky z komunálního odpadu, tuhé alternativní palivo, čistírenské kaly, pneumatiky a další. S ohledem na pokles tuzemské těžby energetického černého uhlí bude nutné pokrýt nároky největší tuzemské černouhelné elektrárny Dětmarovice (ČEZ, a.s.), která již aktuálně dováží část uhlí pro svůj provoz ze zahraničí (z Polska) a u které vlastník, společnost ČEZ, a.s., avizuje záměr dlouhodobého provozu. Obdobně do budoucna vznikne potřeba zabezpečit palivo pro černouhelné teplárny situované především na území MSK, které z velké většiny provozuje společnost Veolia Energie ČR (dříve Dalkia ČR). Výpadek tuzemské produkce energetického (a v jisté míře i koksovatelného uhlí) bude muset být pokryt importem z Polska. Jako vhodné a logicky uvažované palivo se jeví odpady, po vytřídění recyklovatelných a materiálově využitelných složek.</w:t>
            </w:r>
          </w:p>
          <w:p w14:paraId="17A2D8E1" w14:textId="240602AC" w:rsidR="00A604C9" w:rsidRPr="00650141" w:rsidRDefault="00A604C9" w:rsidP="00A604C9">
            <w:pPr>
              <w:spacing w:before="240" w:after="0"/>
              <w:jc w:val="both"/>
              <w:rPr>
                <w:rFonts w:cs="Arial"/>
                <w:bCs/>
                <w:iCs/>
                <w:sz w:val="22"/>
              </w:rPr>
            </w:pPr>
            <w:r w:rsidRPr="00650141">
              <w:rPr>
                <w:rFonts w:cs="Arial"/>
                <w:bCs/>
                <w:iCs/>
                <w:sz w:val="22"/>
              </w:rPr>
              <w:t>Se zvyšujícím se množstvím vytříděných odpadů současně roste množství těch, které po vytřídění lze jen velmi těžko či vůbec uplatnit. Je potřeba tak nalézt současně řešení pro tyto typy odpadů optimálně v rámci tuzemských recyklačních kapacit. Ve vztahu k očekávanému přijetí balíčku oběhového hospodářství, který byl publikován dne 14. 6. 2018 v Úředním věstníku EU, který členským státům stanovuje nová a přísnější pravidla pro nakládání s odpady a k aktuálnímu chování trhu, zejména v oblasti recyklace plastů a omezení příjm</w:t>
            </w:r>
            <w:r w:rsidR="00BD7C8E">
              <w:rPr>
                <w:rFonts w:cs="Arial"/>
                <w:bCs/>
                <w:iCs/>
                <w:sz w:val="22"/>
              </w:rPr>
              <w:t>u</w:t>
            </w:r>
            <w:r w:rsidRPr="00650141">
              <w:rPr>
                <w:rFonts w:cs="Arial"/>
                <w:bCs/>
                <w:iCs/>
                <w:sz w:val="22"/>
              </w:rPr>
              <w:t xml:space="preserve"> ze strany Číny, je nezbytné nejen podpořit vznik takovýchto kapacit, ale zejména uplatnění následných výrobků na trhu, např. bonifikací v rámci investičních akcí financovaných či spolufinancovaných z veřejných zdrojů. Dále je nutné podpořit vybavení a zkvalitnění infrastruktury pro získávání, zpracování a využívání druhotných surovin, podporovat trh s druhotnými surovinami a výrobu výrobků recyklovaných materiálů a druhotných surovin, snižování materiálové a energetické náročnosti a provozních nákladů výroby, podporovat úsporu primárních zdrojů.</w:t>
            </w:r>
          </w:p>
          <w:p w14:paraId="5D66FF16" w14:textId="77777777" w:rsidR="00A604C9" w:rsidRPr="00650141" w:rsidRDefault="00A604C9" w:rsidP="00A604C9">
            <w:pPr>
              <w:spacing w:before="240"/>
              <w:jc w:val="both"/>
              <w:rPr>
                <w:rFonts w:cs="Arial"/>
                <w:bCs/>
                <w:iCs/>
                <w:sz w:val="22"/>
              </w:rPr>
            </w:pPr>
            <w:r w:rsidRPr="00650141">
              <w:rPr>
                <w:rFonts w:cs="Arial"/>
                <w:bCs/>
                <w:iCs/>
                <w:sz w:val="22"/>
              </w:rPr>
              <w:t>Program vytváří nástroj k naplňování cílů Plánu odpadového hospodářství MSK pro období 2016 – 2026 a POH ČR a ÚK a KVK pro období 2016-2025.</w:t>
            </w:r>
          </w:p>
          <w:p w14:paraId="5354D68B" w14:textId="77777777" w:rsidR="00A604C9" w:rsidRPr="00650141" w:rsidRDefault="00A604C9" w:rsidP="00A604C9">
            <w:pPr>
              <w:jc w:val="both"/>
              <w:rPr>
                <w:rFonts w:cs="Arial"/>
                <w:bCs/>
                <w:iCs/>
                <w:sz w:val="22"/>
              </w:rPr>
            </w:pPr>
            <w:r w:rsidRPr="00650141">
              <w:rPr>
                <w:rFonts w:cs="Arial"/>
                <w:bCs/>
                <w:iCs/>
                <w:sz w:val="22"/>
              </w:rPr>
              <w:t>Návrh řešení:</w:t>
            </w:r>
          </w:p>
          <w:p w14:paraId="78B76D62" w14:textId="77777777" w:rsidR="00A604C9" w:rsidRPr="00650141" w:rsidRDefault="00A604C9" w:rsidP="00F667C5">
            <w:pPr>
              <w:pStyle w:val="Odstavecseseznamem"/>
              <w:numPr>
                <w:ilvl w:val="0"/>
                <w:numId w:val="45"/>
              </w:numPr>
              <w:spacing w:line="276" w:lineRule="auto"/>
              <w:jc w:val="both"/>
              <w:rPr>
                <w:rFonts w:cs="Arial"/>
                <w:bCs/>
                <w:iCs/>
                <w:sz w:val="22"/>
              </w:rPr>
            </w:pPr>
            <w:r w:rsidRPr="00650141">
              <w:rPr>
                <w:rFonts w:cs="Arial"/>
                <w:bCs/>
                <w:iCs/>
                <w:sz w:val="22"/>
              </w:rPr>
              <w:t>Využít detailní analýzu potřeb MSK, ÚK a KVK ve vazbě k OH pro definování potřebných kapacit nezbytných pro zajištění energetického využití odpadu na území regionu.</w:t>
            </w:r>
          </w:p>
          <w:p w14:paraId="2FEC2F1B" w14:textId="77777777" w:rsidR="00A604C9" w:rsidRPr="00650141" w:rsidRDefault="00A604C9" w:rsidP="00A604C9">
            <w:pPr>
              <w:jc w:val="both"/>
              <w:rPr>
                <w:rFonts w:cs="Arial"/>
                <w:bCs/>
                <w:iCs/>
                <w:sz w:val="22"/>
              </w:rPr>
            </w:pPr>
            <w:r w:rsidRPr="00650141">
              <w:rPr>
                <w:rFonts w:cs="Arial"/>
                <w:bCs/>
                <w:iCs/>
                <w:sz w:val="22"/>
              </w:rPr>
              <w:t>K realizaci obsahu opatření, a tedy i specifikovaným cílům může i v tomto případě zásadním způsobem přispět efektivní implementace a využití nejmodernějších technologií vč. využívání senzorické sítě internetu věcí (IoT), které se jako vhodné jeví např. pro možnost kontinuální identifikaci potřeb svozu odpadů a překládacích stanic odpadu, a tedy i efektivní nasazování svozových vozidel.</w:t>
            </w:r>
          </w:p>
          <w:p w14:paraId="12D7E4DF" w14:textId="77777777" w:rsidR="00A604C9" w:rsidRPr="00650141" w:rsidRDefault="00A604C9" w:rsidP="00A604C9">
            <w:pPr>
              <w:jc w:val="both"/>
              <w:rPr>
                <w:rFonts w:cs="Arial"/>
                <w:bCs/>
                <w:iCs/>
                <w:sz w:val="22"/>
              </w:rPr>
            </w:pPr>
            <w:r w:rsidRPr="00650141">
              <w:rPr>
                <w:rFonts w:cs="Arial"/>
                <w:bCs/>
                <w:iCs/>
                <w:sz w:val="22"/>
              </w:rPr>
              <w:t>Potřeba vybudování zařízení k energetickému využití odpadů vyplynula rovněž z Prováděcí studie k naplňování POH MSK pro komunální odpady, kterou si nechal MSK zpracovat v roce 2018. Aktuálně MSK připravuje Územní energetickou koncepci MSK na období 2020 – 2044, ve které jsou bilancovány úspory primárních surovin při využití odpadů jako paliva, což představuje jedno z řešení strukturálních změn regionu a jeho postupného odklonu od uhlí.</w:t>
            </w:r>
          </w:p>
          <w:p w14:paraId="7F73EC1D" w14:textId="77777777" w:rsidR="00A604C9" w:rsidRPr="00650141" w:rsidRDefault="00A604C9" w:rsidP="00A604C9">
            <w:pPr>
              <w:spacing w:after="0"/>
              <w:jc w:val="both"/>
              <w:rPr>
                <w:rFonts w:cs="Arial"/>
                <w:b/>
                <w:bCs/>
                <w:iCs/>
                <w:sz w:val="22"/>
              </w:rPr>
            </w:pPr>
            <w:r w:rsidRPr="00650141">
              <w:rPr>
                <w:rFonts w:cs="Arial"/>
                <w:b/>
                <w:bCs/>
                <w:iCs/>
                <w:sz w:val="22"/>
              </w:rPr>
              <w:t>Toto opatření má vazbu na strategické projekty navržené k řešení z úrovně Moravskoslezského, Ústeckého a Karlovarského kraje. Níže uvádíme příklady těchto strategických projektů, které by mohly být v rámci podpory tohoto opatření v budoucnu realizovány:</w:t>
            </w:r>
          </w:p>
          <w:p w14:paraId="419401B2" w14:textId="1D362214" w:rsidR="00A604C9" w:rsidRPr="00650141" w:rsidRDefault="00A604C9" w:rsidP="00A604C9">
            <w:pPr>
              <w:spacing w:after="0" w:line="276" w:lineRule="auto"/>
              <w:jc w:val="both"/>
              <w:rPr>
                <w:rFonts w:cs="Arial"/>
                <w:bCs/>
                <w:iCs/>
                <w:sz w:val="22"/>
              </w:rPr>
            </w:pPr>
            <w:r w:rsidRPr="00650141">
              <w:rPr>
                <w:rFonts w:cs="Arial"/>
                <w:iCs/>
                <w:sz w:val="22"/>
              </w:rPr>
              <w:t>Alternativní zdroje vytápění (ZEVO)</w:t>
            </w:r>
          </w:p>
        </w:tc>
      </w:tr>
      <w:tr w:rsidR="00A604C9" w:rsidRPr="0017795C" w14:paraId="3C701A6E" w14:textId="77777777" w:rsidTr="00A72CCA">
        <w:trPr>
          <w:trHeight w:val="245"/>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6285BD" w14:textId="77777777" w:rsidR="00A604C9" w:rsidRPr="0017795C" w:rsidRDefault="00A604C9" w:rsidP="00A604C9">
            <w:pPr>
              <w:spacing w:after="0" w:line="276" w:lineRule="auto"/>
              <w:rPr>
                <w:rFonts w:cs="Arial"/>
                <w:b/>
                <w:bCs/>
                <w:sz w:val="22"/>
              </w:rPr>
            </w:pPr>
            <w:r w:rsidRPr="0017795C">
              <w:rPr>
                <w:rFonts w:cs="Arial"/>
                <w:b/>
                <w:bCs/>
                <w:sz w:val="22"/>
              </w:rPr>
              <w:t>Cíl programu/opatření</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B1860B" w14:textId="2ED85966" w:rsidR="00A604C9" w:rsidRPr="00650141" w:rsidRDefault="00A604C9" w:rsidP="00A604C9">
            <w:pPr>
              <w:spacing w:line="276" w:lineRule="auto"/>
              <w:jc w:val="both"/>
              <w:rPr>
                <w:rFonts w:cs="Arial"/>
                <w:iCs/>
                <w:sz w:val="22"/>
              </w:rPr>
            </w:pPr>
            <w:r w:rsidRPr="00650141">
              <w:rPr>
                <w:rFonts w:cs="Arial"/>
                <w:bCs/>
                <w:iCs/>
                <w:sz w:val="22"/>
              </w:rPr>
              <w:t xml:space="preserve">Cílem tohoto opatření je vytvoření dotačního programu, který </w:t>
            </w:r>
            <w:r w:rsidR="00EC0901" w:rsidRPr="00650141">
              <w:rPr>
                <w:rFonts w:cs="Arial"/>
                <w:bCs/>
                <w:iCs/>
                <w:sz w:val="22"/>
              </w:rPr>
              <w:t>umožní žádat o podporu vybudování třídících a překládacích stanic, jako logistického řešení dopravy směsného komunálního odpadu do koncového zařízení ZEVO</w:t>
            </w:r>
          </w:p>
        </w:tc>
      </w:tr>
      <w:tr w:rsidR="00A604C9" w:rsidRPr="0017795C" w14:paraId="215A2C44" w14:textId="77777777" w:rsidTr="00A72CCA">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B2BDE9" w14:textId="77777777" w:rsidR="00A604C9" w:rsidRPr="0017795C" w:rsidRDefault="00A604C9" w:rsidP="00A604C9">
            <w:pPr>
              <w:spacing w:after="0" w:line="276" w:lineRule="auto"/>
              <w:rPr>
                <w:rFonts w:cs="Arial"/>
                <w:b/>
                <w:bCs/>
                <w:sz w:val="22"/>
              </w:rPr>
            </w:pPr>
            <w:r w:rsidRPr="0017795C">
              <w:rPr>
                <w:rFonts w:cs="Arial"/>
                <w:b/>
                <w:bCs/>
                <w:sz w:val="22"/>
              </w:rPr>
              <w:t>Provázanost, propojení s dalšími opatřeními</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2C6637" w14:textId="04D728A3" w:rsidR="00A604C9" w:rsidRPr="00650141" w:rsidRDefault="00A604C9" w:rsidP="00504ABD">
            <w:pPr>
              <w:spacing w:after="0" w:line="276" w:lineRule="auto"/>
              <w:jc w:val="both"/>
              <w:rPr>
                <w:rFonts w:cs="Arial"/>
                <w:bCs/>
                <w:iCs/>
                <w:sz w:val="22"/>
              </w:rPr>
            </w:pPr>
            <w:r w:rsidRPr="00650141">
              <w:rPr>
                <w:rFonts w:cs="Arial"/>
                <w:bCs/>
                <w:iCs/>
                <w:sz w:val="22"/>
              </w:rPr>
              <w:t xml:space="preserve">Cíle tohoto opatření dále podporují naplňování cílů programů OPŽP a  </w:t>
            </w:r>
            <w:r w:rsidR="00504ABD" w:rsidRPr="00650141">
              <w:rPr>
                <w:rFonts w:cs="Arial"/>
                <w:bCs/>
                <w:iCs/>
                <w:sz w:val="22"/>
              </w:rPr>
              <w:t>OP TAK v období 2021+</w:t>
            </w:r>
            <w:r w:rsidRPr="00650141">
              <w:rPr>
                <w:rFonts w:cs="Arial"/>
                <w:bCs/>
                <w:iCs/>
                <w:sz w:val="22"/>
              </w:rPr>
              <w:t>.“</w:t>
            </w:r>
          </w:p>
        </w:tc>
      </w:tr>
      <w:tr w:rsidR="00A604C9" w:rsidRPr="0017795C" w14:paraId="30B95728" w14:textId="77777777" w:rsidTr="00A72CCA">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60EFEB" w14:textId="77777777" w:rsidR="00A604C9" w:rsidRPr="0017795C" w:rsidRDefault="00A604C9" w:rsidP="00A72CCA">
            <w:pPr>
              <w:spacing w:after="0" w:line="276" w:lineRule="auto"/>
              <w:rPr>
                <w:rFonts w:cs="Arial"/>
                <w:b/>
                <w:bCs/>
                <w:sz w:val="22"/>
              </w:rPr>
            </w:pPr>
            <w:r w:rsidRPr="0017795C">
              <w:rPr>
                <w:rFonts w:cs="Arial"/>
                <w:b/>
                <w:bCs/>
                <w:sz w:val="22"/>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E0BB39" w14:textId="77777777" w:rsidR="00A604C9" w:rsidRPr="00650141" w:rsidRDefault="00A604C9" w:rsidP="00A72CCA">
            <w:pPr>
              <w:spacing w:after="0" w:line="276" w:lineRule="auto"/>
              <w:rPr>
                <w:rFonts w:cs="Arial"/>
                <w:b/>
                <w:bCs/>
                <w:sz w:val="22"/>
              </w:rPr>
            </w:pPr>
            <w:r w:rsidRPr="00650141">
              <w:rPr>
                <w:rFonts w:cs="Arial"/>
                <w:b/>
                <w:bCs/>
                <w:sz w:val="22"/>
              </w:rPr>
              <w:t>Od</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7B6407" w14:textId="77777777" w:rsidR="00A604C9" w:rsidRPr="00650141" w:rsidRDefault="00A604C9" w:rsidP="00A72CCA">
            <w:pPr>
              <w:spacing w:after="0" w:line="276" w:lineRule="auto"/>
              <w:rPr>
                <w:rFonts w:cs="Arial"/>
                <w:b/>
                <w:bCs/>
                <w:sz w:val="22"/>
              </w:rPr>
            </w:pPr>
            <w:r w:rsidRPr="00650141">
              <w:rPr>
                <w:rFonts w:cs="Arial"/>
                <w:b/>
                <w:bCs/>
                <w:sz w:val="22"/>
              </w:rPr>
              <w:t>Do</w:t>
            </w:r>
          </w:p>
        </w:tc>
      </w:tr>
      <w:tr w:rsidR="00A604C9" w:rsidRPr="0017795C" w14:paraId="0FD9C49B" w14:textId="77777777" w:rsidTr="00A72CCA">
        <w:trPr>
          <w:trHeight w:val="306"/>
        </w:trPr>
        <w:tc>
          <w:tcPr>
            <w:tcW w:w="2552" w:type="dxa"/>
            <w:vMerge/>
            <w:tcMar>
              <w:left w:w="108" w:type="dxa"/>
            </w:tcMar>
          </w:tcPr>
          <w:p w14:paraId="515161B0" w14:textId="77777777" w:rsidR="00A604C9" w:rsidRPr="0017795C" w:rsidRDefault="00A604C9" w:rsidP="00A72CCA">
            <w:pPr>
              <w:spacing w:after="0" w:line="276" w:lineRule="auto"/>
              <w:rPr>
                <w:rFonts w:cs="Arial"/>
                <w:b/>
                <w:bCs/>
                <w:sz w:val="22"/>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1D73B5" w14:textId="77777777" w:rsidR="00A604C9" w:rsidRPr="00650141" w:rsidRDefault="00A604C9" w:rsidP="00A72CCA">
            <w:pPr>
              <w:spacing w:after="0" w:line="276" w:lineRule="auto"/>
              <w:rPr>
                <w:rFonts w:cs="Arial"/>
                <w:bCs/>
                <w:sz w:val="22"/>
              </w:rPr>
            </w:pPr>
            <w:r w:rsidRPr="00650141">
              <w:rPr>
                <w:rFonts w:cs="Arial"/>
                <w:bCs/>
                <w:sz w:val="22"/>
              </w:rPr>
              <w:t>2023</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CA745" w14:textId="37CF3419" w:rsidR="00A604C9" w:rsidRPr="00650141" w:rsidRDefault="00750E5B" w:rsidP="00A72CCA">
            <w:pPr>
              <w:spacing w:after="0" w:line="276" w:lineRule="auto"/>
              <w:rPr>
                <w:rFonts w:cs="Arial"/>
                <w:bCs/>
                <w:sz w:val="22"/>
              </w:rPr>
            </w:pPr>
            <w:r w:rsidRPr="00650141">
              <w:rPr>
                <w:rFonts w:cs="Arial"/>
                <w:bCs/>
                <w:sz w:val="22"/>
              </w:rPr>
              <w:t>2028</w:t>
            </w:r>
          </w:p>
        </w:tc>
      </w:tr>
      <w:tr w:rsidR="00A604C9" w:rsidRPr="0017795C" w14:paraId="77BE5811" w14:textId="77777777" w:rsidTr="00A72CCA">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582D2D" w14:textId="77777777" w:rsidR="00A604C9" w:rsidRPr="0017795C" w:rsidRDefault="00A604C9" w:rsidP="00A72CCA">
            <w:pPr>
              <w:spacing w:after="0" w:line="276" w:lineRule="auto"/>
              <w:rPr>
                <w:rFonts w:cs="Arial"/>
                <w:b/>
                <w:bCs/>
                <w:sz w:val="22"/>
              </w:rPr>
            </w:pPr>
            <w:r w:rsidRPr="0017795C">
              <w:rPr>
                <w:rFonts w:cs="Arial"/>
                <w:b/>
                <w:bCs/>
                <w:sz w:val="22"/>
              </w:rPr>
              <w:t xml:space="preserve">Odpovědnost za realizaci = nositel opatření/programu </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C9DA09" w14:textId="77777777" w:rsidR="00A604C9" w:rsidRPr="0017795C" w:rsidRDefault="00A604C9" w:rsidP="00A72CCA">
            <w:pPr>
              <w:spacing w:after="0" w:line="276" w:lineRule="auto"/>
              <w:rPr>
                <w:rFonts w:cs="Arial"/>
                <w:b/>
                <w:bCs/>
                <w:sz w:val="22"/>
              </w:rPr>
            </w:pPr>
            <w:r w:rsidRPr="0017795C">
              <w:rPr>
                <w:rFonts w:cs="Arial"/>
                <w:b/>
                <w:bCs/>
                <w:sz w:val="22"/>
              </w:rPr>
              <w:t>Organizace</w:t>
            </w:r>
          </w:p>
        </w:tc>
      </w:tr>
      <w:tr w:rsidR="00A604C9" w:rsidRPr="0017795C" w14:paraId="541891DD" w14:textId="77777777" w:rsidTr="00A72CCA">
        <w:trPr>
          <w:trHeight w:val="429"/>
        </w:trPr>
        <w:tc>
          <w:tcPr>
            <w:tcW w:w="2552" w:type="dxa"/>
            <w:vMerge/>
            <w:tcMar>
              <w:left w:w="108" w:type="dxa"/>
            </w:tcMar>
          </w:tcPr>
          <w:p w14:paraId="5C458B58" w14:textId="77777777" w:rsidR="00A604C9" w:rsidRPr="0017795C" w:rsidRDefault="00A604C9" w:rsidP="00A72CCA">
            <w:pPr>
              <w:spacing w:after="0" w:line="276" w:lineRule="auto"/>
              <w:rPr>
                <w:rFonts w:cs="Arial"/>
                <w:bCs/>
                <w:sz w:val="22"/>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FFA2E1" w14:textId="18435CC8" w:rsidR="00A604C9" w:rsidRPr="0017795C" w:rsidRDefault="00750E5B" w:rsidP="00A72CCA">
            <w:pPr>
              <w:spacing w:after="0" w:line="276" w:lineRule="auto"/>
              <w:rPr>
                <w:rFonts w:cs="Arial"/>
                <w:bCs/>
                <w:sz w:val="22"/>
              </w:rPr>
            </w:pPr>
            <w:r>
              <w:rPr>
                <w:rFonts w:cs="Arial"/>
                <w:bCs/>
                <w:sz w:val="22"/>
              </w:rPr>
              <w:t>MŽP</w:t>
            </w:r>
          </w:p>
        </w:tc>
      </w:tr>
      <w:tr w:rsidR="00A604C9" w:rsidRPr="00CC5AD3" w14:paraId="4CB9DE83" w14:textId="77777777" w:rsidTr="00A72CCA">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A0BC80" w14:textId="77777777" w:rsidR="00A604C9" w:rsidRPr="00650141" w:rsidRDefault="00A604C9" w:rsidP="00A72CCA">
            <w:pPr>
              <w:spacing w:after="0" w:line="276" w:lineRule="auto"/>
              <w:rPr>
                <w:rFonts w:cs="Arial"/>
                <w:b/>
                <w:bCs/>
                <w:sz w:val="22"/>
              </w:rPr>
            </w:pPr>
            <w:r w:rsidRPr="00650141">
              <w:rPr>
                <w:rFonts w:cs="Arial"/>
                <w:b/>
                <w:bCs/>
                <w:sz w:val="22"/>
              </w:rPr>
              <w:t>Rozpočet (odhad)</w:t>
            </w:r>
          </w:p>
          <w:p w14:paraId="2A6C65F3" w14:textId="77777777" w:rsidR="00A604C9" w:rsidRPr="00650141" w:rsidRDefault="00A604C9" w:rsidP="00A72CCA">
            <w:pPr>
              <w:spacing w:after="0" w:line="276" w:lineRule="auto"/>
              <w:rPr>
                <w:rFonts w:cs="Arial"/>
                <w:bCs/>
                <w:sz w:val="22"/>
              </w:rPr>
            </w:pPr>
            <w:r w:rsidRPr="00650141">
              <w:rPr>
                <w:rFonts w:cs="Arial"/>
                <w:bCs/>
                <w:i/>
                <w:sz w:val="22"/>
              </w:rPr>
              <w:t>na realizaci nebo na přípravu v případě, kdy se opatření připravuje pro další akční plán</w:t>
            </w:r>
            <w:r w:rsidRPr="00650141">
              <w:rPr>
                <w:rFonts w:cs="Arial"/>
                <w:bCs/>
                <w:sz w:val="22"/>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8FE0E3" w14:textId="77777777" w:rsidR="00A604C9" w:rsidRPr="00650141" w:rsidRDefault="00A604C9" w:rsidP="00A72CCA">
            <w:pPr>
              <w:spacing w:after="0" w:line="276" w:lineRule="auto"/>
              <w:rPr>
                <w:rFonts w:cs="Arial"/>
                <w:b/>
                <w:sz w:val="22"/>
              </w:rPr>
            </w:pPr>
            <w:r w:rsidRPr="00650141">
              <w:rPr>
                <w:rFonts w:cs="Arial"/>
                <w:b/>
                <w:bCs/>
                <w:sz w:val="22"/>
              </w:rPr>
              <w:t>Objem (Kč) na celé období realizace</w:t>
            </w:r>
            <w:r w:rsidRPr="00650141">
              <w:rPr>
                <w:rFonts w:cs="Arial"/>
                <w:bCs/>
                <w:i/>
                <w:sz w:val="22"/>
              </w:rPr>
              <w:t xml:space="preserve"> </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B3347C" w14:textId="77777777" w:rsidR="00A604C9" w:rsidRPr="00650141" w:rsidRDefault="00A604C9" w:rsidP="00A72CCA">
            <w:pPr>
              <w:spacing w:after="0" w:line="276" w:lineRule="auto"/>
              <w:rPr>
                <w:rFonts w:cs="Arial"/>
                <w:b/>
                <w:bCs/>
                <w:sz w:val="22"/>
              </w:rPr>
            </w:pPr>
            <w:r w:rsidRPr="00650141">
              <w:rPr>
                <w:rFonts w:cs="Arial"/>
                <w:b/>
                <w:bCs/>
                <w:sz w:val="22"/>
              </w:rPr>
              <w:t xml:space="preserve">Předpokládané zdroje financování </w:t>
            </w:r>
          </w:p>
          <w:p w14:paraId="6AF178F2" w14:textId="77777777" w:rsidR="00A604C9" w:rsidRPr="00650141" w:rsidRDefault="00A604C9" w:rsidP="00A72CCA">
            <w:pPr>
              <w:spacing w:after="0" w:line="276" w:lineRule="auto"/>
              <w:jc w:val="both"/>
              <w:rPr>
                <w:rFonts w:cs="Arial"/>
                <w:bCs/>
                <w:i/>
                <w:sz w:val="22"/>
              </w:rPr>
            </w:pPr>
          </w:p>
        </w:tc>
      </w:tr>
      <w:tr w:rsidR="00750E5B" w:rsidRPr="0017795C" w14:paraId="1B662F07" w14:textId="77777777" w:rsidTr="00A72CCA">
        <w:trPr>
          <w:trHeight w:val="495"/>
        </w:trPr>
        <w:tc>
          <w:tcPr>
            <w:tcW w:w="2552" w:type="dxa"/>
            <w:vMerge/>
            <w:tcMar>
              <w:left w:w="108" w:type="dxa"/>
            </w:tcMar>
          </w:tcPr>
          <w:p w14:paraId="119A3883" w14:textId="77777777" w:rsidR="00750E5B" w:rsidRPr="00650141" w:rsidRDefault="00750E5B" w:rsidP="00750E5B">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76A2CC" w14:textId="63E4F8D9" w:rsidR="00750E5B" w:rsidRPr="00650141" w:rsidRDefault="00750E5B" w:rsidP="00750E5B">
            <w:pPr>
              <w:spacing w:after="0" w:line="276" w:lineRule="auto"/>
              <w:rPr>
                <w:rFonts w:cs="Arial"/>
                <w:bCs/>
                <w:sz w:val="22"/>
              </w:rPr>
            </w:pPr>
            <w:r w:rsidRPr="00650141">
              <w:rPr>
                <w:rFonts w:cs="Arial"/>
                <w:bCs/>
                <w:sz w:val="22"/>
              </w:rPr>
              <w:t xml:space="preserve">Bude stanoveno v rámci zpracování úkolu </w:t>
            </w:r>
            <w:r w:rsidRPr="00650141">
              <w:rPr>
                <w:rFonts w:cs="Arial"/>
                <w:b/>
                <w:bCs/>
                <w:sz w:val="22"/>
              </w:rPr>
              <w:t>(předpoklad cca 3 mld. Kč).</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744AA6" w14:textId="77777777" w:rsidR="00750E5B" w:rsidRPr="00650141" w:rsidRDefault="00750E5B" w:rsidP="00750E5B">
            <w:pPr>
              <w:spacing w:after="0"/>
              <w:rPr>
                <w:rFonts w:cs="Arial"/>
                <w:bCs/>
                <w:sz w:val="22"/>
              </w:rPr>
            </w:pPr>
            <w:r w:rsidRPr="00650141">
              <w:rPr>
                <w:rFonts w:cs="Arial"/>
                <w:bCs/>
                <w:sz w:val="22"/>
              </w:rPr>
              <w:t>SFŽP Národní program</w:t>
            </w:r>
          </w:p>
          <w:p w14:paraId="3D608631" w14:textId="77777777" w:rsidR="00750E5B" w:rsidRPr="00650141" w:rsidRDefault="00750E5B" w:rsidP="00750E5B">
            <w:pPr>
              <w:spacing w:after="0"/>
              <w:rPr>
                <w:rFonts w:cs="Arial"/>
                <w:bCs/>
                <w:sz w:val="22"/>
              </w:rPr>
            </w:pPr>
            <w:r w:rsidRPr="00650141">
              <w:rPr>
                <w:rFonts w:cs="Arial"/>
                <w:bCs/>
                <w:sz w:val="22"/>
              </w:rPr>
              <w:t>OPŽP</w:t>
            </w:r>
          </w:p>
          <w:p w14:paraId="30DFF928" w14:textId="3B08CF02" w:rsidR="00750E5B" w:rsidRPr="00650141" w:rsidRDefault="00750E5B" w:rsidP="00750E5B">
            <w:pPr>
              <w:spacing w:after="0" w:line="276" w:lineRule="auto"/>
              <w:rPr>
                <w:rFonts w:cs="Arial"/>
                <w:bCs/>
                <w:sz w:val="22"/>
              </w:rPr>
            </w:pPr>
            <w:r w:rsidRPr="00650141">
              <w:rPr>
                <w:rFonts w:cs="Arial"/>
                <w:bCs/>
                <w:sz w:val="22"/>
              </w:rPr>
              <w:t>Specifický typ podpory v rámci OZE</w:t>
            </w:r>
          </w:p>
        </w:tc>
      </w:tr>
      <w:tr w:rsidR="00A604C9" w:rsidRPr="0017795C" w14:paraId="07B060B8" w14:textId="77777777" w:rsidTr="00A72CCA">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26DB90" w14:textId="77777777" w:rsidR="00A604C9" w:rsidRPr="00650141" w:rsidRDefault="00A604C9" w:rsidP="00A72CCA">
            <w:pPr>
              <w:spacing w:after="0" w:line="276" w:lineRule="auto"/>
              <w:rPr>
                <w:rFonts w:cs="Arial"/>
                <w:b/>
                <w:bCs/>
                <w:sz w:val="22"/>
              </w:rPr>
            </w:pPr>
            <w:r w:rsidRPr="00650141">
              <w:rPr>
                <w:rFonts w:cs="Arial"/>
                <w:b/>
                <w:bCs/>
                <w:sz w:val="22"/>
              </w:rPr>
              <w:t xml:space="preserve">Příprava programu/opatření </w:t>
            </w:r>
          </w:p>
          <w:p w14:paraId="7FC1E9BE" w14:textId="77777777" w:rsidR="00A604C9" w:rsidRPr="00650141" w:rsidRDefault="00A604C9" w:rsidP="00A72CCA">
            <w:pPr>
              <w:spacing w:after="0" w:line="276" w:lineRule="auto"/>
              <w:rPr>
                <w:rFonts w:cs="Arial"/>
                <w:sz w:val="22"/>
              </w:rPr>
            </w:pPr>
            <w:r w:rsidRPr="00650141">
              <w:rPr>
                <w:rFonts w:cs="Arial"/>
                <w:b/>
                <w:bCs/>
                <w:sz w:val="22"/>
              </w:rPr>
              <w:t>nebo objem prostředků na realizaci pro rok 2023+</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311456" w14:textId="77777777" w:rsidR="00A604C9" w:rsidRPr="00650141" w:rsidRDefault="00A604C9" w:rsidP="00A72CCA">
            <w:pPr>
              <w:spacing w:after="0" w:line="276" w:lineRule="auto"/>
              <w:rPr>
                <w:rFonts w:cs="Arial"/>
                <w:b/>
                <w:bCs/>
                <w:sz w:val="22"/>
              </w:rPr>
            </w:pPr>
            <w:r w:rsidRPr="00650141">
              <w:rPr>
                <w:rFonts w:cs="Arial"/>
                <w:b/>
                <w:bCs/>
                <w:sz w:val="22"/>
              </w:rPr>
              <w:t>2023</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E5F9E3" w14:textId="77777777" w:rsidR="00A604C9" w:rsidRPr="00650141" w:rsidRDefault="00A604C9" w:rsidP="00A72CCA">
            <w:pPr>
              <w:spacing w:after="0" w:line="276" w:lineRule="auto"/>
              <w:rPr>
                <w:rFonts w:cs="Arial"/>
                <w:bCs/>
                <w:sz w:val="22"/>
              </w:rPr>
            </w:pPr>
          </w:p>
        </w:tc>
      </w:tr>
      <w:tr w:rsidR="00A604C9" w:rsidRPr="0017795C" w14:paraId="629BEAD5" w14:textId="77777777" w:rsidTr="00A72CCA">
        <w:trPr>
          <w:trHeight w:val="508"/>
        </w:trPr>
        <w:tc>
          <w:tcPr>
            <w:tcW w:w="2552" w:type="dxa"/>
            <w:vMerge/>
            <w:tcMar>
              <w:left w:w="108" w:type="dxa"/>
            </w:tcMar>
          </w:tcPr>
          <w:p w14:paraId="147B3203" w14:textId="77777777" w:rsidR="00A604C9" w:rsidRPr="00650141" w:rsidRDefault="00A604C9" w:rsidP="00A72CCA">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3A5549" w14:textId="77777777" w:rsidR="00A604C9" w:rsidRPr="00650141" w:rsidRDefault="00A604C9" w:rsidP="00A72CCA">
            <w:pPr>
              <w:spacing w:after="0" w:line="276" w:lineRule="auto"/>
              <w:rPr>
                <w:rFonts w:cs="Arial"/>
                <w:bCs/>
                <w:sz w:val="22"/>
              </w:rPr>
            </w:pPr>
            <w:r w:rsidRPr="00650141">
              <w:rPr>
                <w:rFonts w:cs="Arial"/>
                <w:bCs/>
                <w:sz w:val="22"/>
              </w:rPr>
              <w:t>2024+</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E6B433" w14:textId="38443850" w:rsidR="00A604C9" w:rsidRPr="00650141" w:rsidRDefault="00750E5B" w:rsidP="00A72CCA">
            <w:pPr>
              <w:spacing w:after="0" w:line="276" w:lineRule="auto"/>
              <w:rPr>
                <w:rFonts w:cs="Arial"/>
                <w:bCs/>
                <w:sz w:val="22"/>
              </w:rPr>
            </w:pPr>
            <w:r w:rsidRPr="00650141">
              <w:rPr>
                <w:rFonts w:cs="Arial"/>
                <w:bCs/>
                <w:sz w:val="22"/>
              </w:rPr>
              <w:t>3 mld. Kč</w:t>
            </w:r>
          </w:p>
        </w:tc>
      </w:tr>
      <w:tr w:rsidR="00A604C9" w:rsidRPr="0017795C" w14:paraId="7C3B7E58" w14:textId="77777777" w:rsidTr="00B6142D">
        <w:trPr>
          <w:trHeight w:val="912"/>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8CD336" w14:textId="77777777" w:rsidR="00A604C9" w:rsidRPr="0017795C" w:rsidRDefault="00A604C9" w:rsidP="00A72CCA">
            <w:pPr>
              <w:spacing w:after="0" w:line="276" w:lineRule="auto"/>
              <w:rPr>
                <w:rFonts w:cs="Arial"/>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8F6C53" w14:textId="77777777" w:rsidR="00A604C9" w:rsidRPr="0017795C" w:rsidRDefault="00A604C9" w:rsidP="00A72CCA">
            <w:pPr>
              <w:spacing w:after="0" w:line="276" w:lineRule="auto"/>
              <w:rPr>
                <w:rFonts w:cs="Arial"/>
                <w:bCs/>
                <w:sz w:val="22"/>
              </w:rPr>
            </w:pPr>
            <w:r w:rsidRPr="0017795C">
              <w:rPr>
                <w:rFonts w:cs="Arial"/>
                <w:bCs/>
                <w:sz w:val="22"/>
              </w:rPr>
              <w:t>---</w:t>
            </w:r>
          </w:p>
        </w:tc>
      </w:tr>
    </w:tbl>
    <w:p w14:paraId="54DFD292" w14:textId="75EDED0C" w:rsidR="003D0FE2" w:rsidRDefault="003D0FE2" w:rsidP="003D0FE2">
      <w:bookmarkStart w:id="116" w:name="_Toc63804163"/>
    </w:p>
    <w:p w14:paraId="43ABE39D" w14:textId="4ECBE1F7" w:rsidR="00351B00" w:rsidRDefault="00351B00" w:rsidP="003D0FE2"/>
    <w:p w14:paraId="7975E802" w14:textId="77777777" w:rsidR="00D1128F" w:rsidRPr="0017795C" w:rsidRDefault="00D1128F" w:rsidP="00D1128F">
      <w:pPr>
        <w:pStyle w:val="Nadpis1"/>
        <w:rPr>
          <w:rFonts w:cs="Arial"/>
        </w:rPr>
      </w:pPr>
      <w:bookmarkStart w:id="117" w:name="_Toc63804167"/>
      <w:bookmarkStart w:id="118" w:name="_Toc113365003"/>
      <w:r w:rsidRPr="0017795C">
        <w:rPr>
          <w:rFonts w:cs="Arial"/>
        </w:rPr>
        <w:t>Pilíř G – Infrastruktura a veřejná správa</w:t>
      </w:r>
      <w:bookmarkEnd w:id="117"/>
      <w:bookmarkEnd w:id="118"/>
    </w:p>
    <w:p w14:paraId="3B529EAC" w14:textId="77777777" w:rsidR="00D1128F" w:rsidRPr="0017795C" w:rsidRDefault="00D1128F" w:rsidP="00D1128F">
      <w:pPr>
        <w:pStyle w:val="Nadpis2"/>
        <w:rPr>
          <w:rFonts w:cs="Arial"/>
        </w:rPr>
      </w:pPr>
      <w:bookmarkStart w:id="119" w:name="_Toc63804168"/>
      <w:bookmarkStart w:id="120" w:name="_Toc113365004"/>
      <w:r w:rsidRPr="0017795C">
        <w:rPr>
          <w:rFonts w:cs="Arial"/>
        </w:rPr>
        <w:t>G.1 Propojit dopravně krajská ekonomická centra s hlavními trhy v ČR a v zahraničí a propojit dopravně metropolitní a periferní sídla v krajích tam, kde špatná dopravní dostupnost představuje bariéru pro rozvoj a růst</w:t>
      </w:r>
      <w:bookmarkEnd w:id="119"/>
      <w:bookmarkEnd w:id="120"/>
    </w:p>
    <w:p w14:paraId="0B94AB43" w14:textId="1B7E5CB3" w:rsidR="0004505B" w:rsidRPr="00765125" w:rsidRDefault="003F687B" w:rsidP="0004505B">
      <w:pPr>
        <w:pStyle w:val="Nadpis3"/>
        <w:numPr>
          <w:ilvl w:val="0"/>
          <w:numId w:val="0"/>
        </w:numPr>
      </w:pPr>
      <w:bookmarkStart w:id="121" w:name="_Toc113365005"/>
      <w:r>
        <w:t xml:space="preserve">7.1.1  </w:t>
      </w:r>
      <w:r w:rsidR="0004505B">
        <w:t xml:space="preserve">V.G.1.1 </w:t>
      </w:r>
      <w:r w:rsidR="0004505B" w:rsidRPr="00765125">
        <w:t>Příprava analýzy možností strategického rozvoje nabíjecí infrastruktury v hustě zastavěných městských oblastech hlavních sídel</w:t>
      </w:r>
      <w:r w:rsidR="00255773">
        <w:t xml:space="preserve"> ÚK,</w:t>
      </w:r>
      <w:r w:rsidR="0004505B" w:rsidRPr="00765125">
        <w:t xml:space="preserve"> MSK</w:t>
      </w:r>
      <w:r w:rsidR="00255773">
        <w:t xml:space="preserve"> a KVK</w:t>
      </w:r>
      <w:r w:rsidR="0004505B" w:rsidRPr="00765125">
        <w:t xml:space="preserve"> do roku 2035</w:t>
      </w:r>
      <w:bookmarkEnd w:id="121"/>
    </w:p>
    <w:p w14:paraId="617AE5E1" w14:textId="77777777" w:rsidR="0004505B" w:rsidRPr="00E45B66" w:rsidRDefault="0004505B" w:rsidP="00504ABD"/>
    <w:tbl>
      <w:tblPr>
        <w:tblW w:w="9351"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468"/>
      </w:tblGrid>
      <w:tr w:rsidR="0004505B" w:rsidRPr="00E45B66" w14:paraId="612077F9" w14:textId="77777777" w:rsidTr="00FB397F">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2D1DFF3" w14:textId="77777777" w:rsidR="0004505B" w:rsidRPr="0004505B" w:rsidRDefault="0004505B" w:rsidP="00FB397F">
            <w:pPr>
              <w:spacing w:after="0" w:line="276" w:lineRule="auto"/>
              <w:rPr>
                <w:rFonts w:cs="Arial"/>
                <w:b/>
                <w:bCs/>
                <w:sz w:val="22"/>
              </w:rPr>
            </w:pPr>
            <w:r w:rsidRPr="0004505B">
              <w:rPr>
                <w:rFonts w:cs="Arial"/>
                <w:b/>
                <w:bCs/>
                <w:sz w:val="22"/>
              </w:rPr>
              <w:t>Úkol</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88946BF" w14:textId="77777777" w:rsidR="0004505B" w:rsidRPr="0004505B" w:rsidRDefault="0004505B" w:rsidP="00FB397F">
            <w:pPr>
              <w:spacing w:after="0" w:line="276" w:lineRule="auto"/>
              <w:jc w:val="both"/>
              <w:rPr>
                <w:rFonts w:cs="Arial"/>
                <w:b/>
                <w:i/>
                <w:color w:val="000000"/>
                <w:sz w:val="22"/>
              </w:rPr>
            </w:pPr>
            <w:r w:rsidRPr="0004505B">
              <w:rPr>
                <w:rFonts w:cs="Arial"/>
                <w:b/>
                <w:i/>
                <w:color w:val="000000"/>
                <w:sz w:val="22"/>
              </w:rPr>
              <w:t>Vláda ČR ukládá:</w:t>
            </w:r>
          </w:p>
          <w:p w14:paraId="33A85F5D" w14:textId="3924076A" w:rsidR="00D2729D" w:rsidRPr="00D2729D" w:rsidRDefault="00D2729D" w:rsidP="00D2729D">
            <w:pPr>
              <w:pStyle w:val="Odstavecseseznamem"/>
              <w:numPr>
                <w:ilvl w:val="0"/>
                <w:numId w:val="144"/>
              </w:numPr>
              <w:spacing w:after="0" w:line="276" w:lineRule="auto"/>
              <w:jc w:val="both"/>
              <w:rPr>
                <w:rFonts w:cs="Arial"/>
                <w:b/>
                <w:i/>
                <w:color w:val="000000"/>
                <w:sz w:val="22"/>
              </w:rPr>
            </w:pPr>
            <w:r w:rsidRPr="00D2729D">
              <w:rPr>
                <w:rFonts w:cs="Arial"/>
                <w:b/>
                <w:i/>
                <w:color w:val="000000"/>
                <w:sz w:val="22"/>
              </w:rPr>
              <w:t>Ministrovi dopravy zpracovat analýzu rozvoje nabíjecí infrastruktury ve vazbě na NAP CM v hustě zastavěných oblastech hlavn</w:t>
            </w:r>
            <w:r w:rsidR="006845FA">
              <w:rPr>
                <w:rFonts w:cs="Arial"/>
                <w:b/>
                <w:i/>
                <w:color w:val="000000"/>
                <w:sz w:val="22"/>
              </w:rPr>
              <w:t>ích sídel Ú</w:t>
            </w:r>
            <w:r w:rsidRPr="00D2729D">
              <w:rPr>
                <w:rFonts w:cs="Arial"/>
                <w:b/>
                <w:i/>
                <w:color w:val="000000"/>
                <w:sz w:val="22"/>
              </w:rPr>
              <w:t>K, MSK a KVK</w:t>
            </w:r>
          </w:p>
          <w:p w14:paraId="156BBC38" w14:textId="2724D32A" w:rsidR="0004505B" w:rsidRPr="00D2729D" w:rsidRDefault="00D2729D" w:rsidP="00D2729D">
            <w:pPr>
              <w:pStyle w:val="Odstavecseseznamem"/>
              <w:numPr>
                <w:ilvl w:val="0"/>
                <w:numId w:val="144"/>
              </w:numPr>
              <w:spacing w:after="0" w:line="276" w:lineRule="auto"/>
              <w:jc w:val="both"/>
              <w:rPr>
                <w:rFonts w:cs="Arial"/>
                <w:bCs/>
                <w:i/>
                <w:sz w:val="22"/>
              </w:rPr>
            </w:pPr>
            <w:r w:rsidRPr="00D2729D">
              <w:rPr>
                <w:rFonts w:cs="Arial"/>
                <w:b/>
                <w:i/>
                <w:color w:val="000000"/>
                <w:sz w:val="22"/>
              </w:rPr>
              <w:t>Ministrovi pro místní ro</w:t>
            </w:r>
            <w:r w:rsidR="00560A8D">
              <w:rPr>
                <w:rFonts w:cs="Arial"/>
                <w:b/>
                <w:i/>
                <w:color w:val="000000"/>
                <w:sz w:val="22"/>
              </w:rPr>
              <w:t>z</w:t>
            </w:r>
            <w:r w:rsidRPr="00D2729D">
              <w:rPr>
                <w:rFonts w:cs="Arial"/>
                <w:b/>
                <w:i/>
                <w:color w:val="000000"/>
                <w:sz w:val="22"/>
              </w:rPr>
              <w:t>voj a ministrovi průmyslu a obchodu spolupracovat při řešení této problematiky.</w:t>
            </w:r>
          </w:p>
        </w:tc>
      </w:tr>
      <w:tr w:rsidR="0004505B" w:rsidRPr="00E45B66" w14:paraId="1F118540" w14:textId="77777777" w:rsidTr="00FB397F">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5A77E2C" w14:textId="77777777" w:rsidR="0004505B" w:rsidRPr="0004505B" w:rsidRDefault="0004505B" w:rsidP="00FB397F">
            <w:pPr>
              <w:spacing w:after="0" w:line="276" w:lineRule="auto"/>
              <w:rPr>
                <w:rFonts w:cs="Arial"/>
                <w:b/>
                <w:bCs/>
                <w:sz w:val="22"/>
              </w:rPr>
            </w:pPr>
            <w:r w:rsidRPr="0004505B">
              <w:rPr>
                <w:rFonts w:cs="Arial"/>
                <w:b/>
                <w:bCs/>
                <w:sz w:val="22"/>
              </w:rPr>
              <w:t>Pilíř/pilíře</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5A03B58" w14:textId="77777777" w:rsidR="0004505B" w:rsidRPr="0004505B" w:rsidRDefault="0004505B" w:rsidP="00FB397F">
            <w:pPr>
              <w:spacing w:after="0"/>
              <w:jc w:val="both"/>
              <w:rPr>
                <w:rFonts w:cs="Arial"/>
                <w:bCs/>
                <w:sz w:val="22"/>
              </w:rPr>
            </w:pPr>
            <w:r w:rsidRPr="0004505B">
              <w:rPr>
                <w:rFonts w:cs="Arial"/>
                <w:sz w:val="22"/>
              </w:rPr>
              <w:t>G. Infrastruktura a veřejná správa</w:t>
            </w:r>
          </w:p>
        </w:tc>
      </w:tr>
      <w:tr w:rsidR="0004505B" w:rsidRPr="00E45B66" w14:paraId="7045BB31" w14:textId="77777777" w:rsidTr="00FB397F">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319979" w14:textId="77777777" w:rsidR="0004505B" w:rsidRPr="0004505B" w:rsidRDefault="0004505B" w:rsidP="00FB397F">
            <w:pPr>
              <w:spacing w:after="0" w:line="276" w:lineRule="auto"/>
              <w:rPr>
                <w:rFonts w:cs="Arial"/>
                <w:b/>
                <w:bCs/>
                <w:sz w:val="22"/>
              </w:rPr>
            </w:pPr>
            <w:r w:rsidRPr="0004505B">
              <w:rPr>
                <w:rFonts w:cs="Arial"/>
                <w:b/>
                <w:bCs/>
                <w:sz w:val="22"/>
              </w:rPr>
              <w:t>Strategický cíl/cíle</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D9C41F" w14:textId="77777777" w:rsidR="0004505B" w:rsidRPr="0004505B" w:rsidRDefault="0004505B" w:rsidP="00FB397F">
            <w:pPr>
              <w:rPr>
                <w:rFonts w:cs="Arial"/>
                <w:sz w:val="22"/>
              </w:rPr>
            </w:pPr>
          </w:p>
        </w:tc>
      </w:tr>
      <w:tr w:rsidR="0004505B" w:rsidRPr="00E45B66" w14:paraId="64D2B660" w14:textId="77777777" w:rsidTr="00FB397F">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2B3027" w14:textId="77777777" w:rsidR="0004505B" w:rsidRPr="0004505B" w:rsidRDefault="0004505B" w:rsidP="00FB397F">
            <w:pPr>
              <w:spacing w:after="0" w:line="276" w:lineRule="auto"/>
              <w:rPr>
                <w:rFonts w:cs="Arial"/>
                <w:b/>
                <w:bCs/>
                <w:sz w:val="22"/>
              </w:rPr>
            </w:pPr>
            <w:r w:rsidRPr="0004505B">
              <w:rPr>
                <w:rFonts w:cs="Arial"/>
                <w:b/>
                <w:bCs/>
                <w:sz w:val="22"/>
              </w:rPr>
              <w:t>Oblast změn - indikátory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E30AA2" w14:textId="77777777" w:rsidR="0004505B" w:rsidRPr="0004505B" w:rsidRDefault="0004505B" w:rsidP="00FB397F">
            <w:pPr>
              <w:spacing w:after="0"/>
              <w:jc w:val="both"/>
              <w:rPr>
                <w:rFonts w:cs="Arial"/>
                <w:sz w:val="22"/>
              </w:rPr>
            </w:pPr>
            <w:r w:rsidRPr="0004505B">
              <w:rPr>
                <w:rFonts w:cs="Arial"/>
                <w:bCs/>
                <w:sz w:val="22"/>
              </w:rPr>
              <w:t>Změny:</w:t>
            </w:r>
          </w:p>
          <w:p w14:paraId="361BA0C0" w14:textId="77777777" w:rsidR="0004505B" w:rsidRPr="0004505B" w:rsidRDefault="0004505B" w:rsidP="00FB397F">
            <w:pPr>
              <w:spacing w:after="0" w:line="276" w:lineRule="auto"/>
              <w:jc w:val="both"/>
              <w:rPr>
                <w:rFonts w:cs="Arial"/>
                <w:bCs/>
                <w:sz w:val="22"/>
              </w:rPr>
            </w:pPr>
            <w:r w:rsidRPr="0004505B">
              <w:rPr>
                <w:rFonts w:cs="Arial"/>
                <w:sz w:val="22"/>
              </w:rPr>
              <w:t>Indikátory</w:t>
            </w:r>
            <w:r w:rsidRPr="0004505B">
              <w:rPr>
                <w:rFonts w:cs="Arial"/>
                <w:bCs/>
                <w:sz w:val="22"/>
              </w:rPr>
              <w:t>:</w:t>
            </w:r>
          </w:p>
          <w:p w14:paraId="5CF2AC8E" w14:textId="77777777" w:rsidR="0004505B" w:rsidRPr="0004505B" w:rsidRDefault="0004505B" w:rsidP="0004505B">
            <w:pPr>
              <w:pStyle w:val="Odstavecseseznamem"/>
              <w:numPr>
                <w:ilvl w:val="0"/>
                <w:numId w:val="2"/>
              </w:numPr>
              <w:spacing w:after="0" w:line="276" w:lineRule="auto"/>
              <w:ind w:left="885" w:hanging="426"/>
              <w:jc w:val="both"/>
              <w:rPr>
                <w:rFonts w:cs="Arial"/>
                <w:sz w:val="22"/>
              </w:rPr>
            </w:pPr>
          </w:p>
        </w:tc>
      </w:tr>
      <w:tr w:rsidR="0004505B" w:rsidRPr="00E45B66" w14:paraId="0062CA42" w14:textId="77777777" w:rsidTr="00FB397F">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AB6535" w14:textId="77777777" w:rsidR="0004505B" w:rsidRPr="0004505B" w:rsidRDefault="0004505B" w:rsidP="00FB397F">
            <w:pPr>
              <w:spacing w:after="0" w:line="276" w:lineRule="auto"/>
              <w:rPr>
                <w:rFonts w:cs="Arial"/>
                <w:b/>
                <w:bCs/>
                <w:i/>
                <w:sz w:val="22"/>
              </w:rPr>
            </w:pPr>
            <w:r w:rsidRPr="0004505B">
              <w:rPr>
                <w:rFonts w:cs="Arial"/>
                <w:b/>
                <w:bCs/>
                <w:sz w:val="22"/>
              </w:rPr>
              <w:t>Název opatření/programu</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565E0D" w14:textId="649C2FAB" w:rsidR="0004505B" w:rsidRPr="0004505B" w:rsidRDefault="0004505B" w:rsidP="00FB397F">
            <w:pPr>
              <w:spacing w:after="0" w:line="276" w:lineRule="auto"/>
              <w:jc w:val="both"/>
              <w:rPr>
                <w:rFonts w:cs="Arial"/>
                <w:b/>
                <w:bCs/>
                <w:sz w:val="22"/>
              </w:rPr>
            </w:pPr>
            <w:r w:rsidRPr="0004505B">
              <w:rPr>
                <w:rFonts w:cs="Arial"/>
                <w:b/>
                <w:bCs/>
                <w:sz w:val="22"/>
              </w:rPr>
              <w:t>Příprava analýzy možností strategického rozvoje nabíjecí infrastruktury v hustě zastavěných městských oblastech hlavních sídel</w:t>
            </w:r>
            <w:r w:rsidR="00255773">
              <w:rPr>
                <w:rFonts w:cs="Arial"/>
                <w:b/>
                <w:bCs/>
                <w:sz w:val="22"/>
              </w:rPr>
              <w:t xml:space="preserve"> ÚK,</w:t>
            </w:r>
            <w:r w:rsidRPr="0004505B">
              <w:rPr>
                <w:rFonts w:cs="Arial"/>
                <w:b/>
                <w:bCs/>
                <w:sz w:val="22"/>
              </w:rPr>
              <w:t xml:space="preserve"> MSK </w:t>
            </w:r>
            <w:r w:rsidR="00255773">
              <w:rPr>
                <w:rFonts w:cs="Arial"/>
                <w:b/>
                <w:bCs/>
                <w:sz w:val="22"/>
              </w:rPr>
              <w:t xml:space="preserve">a KVK </w:t>
            </w:r>
            <w:r w:rsidRPr="0004505B">
              <w:rPr>
                <w:rFonts w:cs="Arial"/>
                <w:b/>
                <w:bCs/>
                <w:sz w:val="22"/>
              </w:rPr>
              <w:t>do roku 2035</w:t>
            </w:r>
          </w:p>
        </w:tc>
      </w:tr>
      <w:tr w:rsidR="0004505B" w:rsidRPr="00E45B66" w14:paraId="7EB60C41" w14:textId="77777777" w:rsidTr="00FB397F">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F5EC8E" w14:textId="77777777" w:rsidR="0004505B" w:rsidRPr="0004505B" w:rsidRDefault="0004505B" w:rsidP="00FB397F">
            <w:pPr>
              <w:spacing w:after="0" w:line="276" w:lineRule="auto"/>
              <w:rPr>
                <w:rFonts w:cs="Arial"/>
                <w:b/>
                <w:bCs/>
                <w:sz w:val="22"/>
              </w:rPr>
            </w:pPr>
            <w:r w:rsidRPr="0004505B">
              <w:rPr>
                <w:rFonts w:cs="Arial"/>
                <w:b/>
                <w:bCs/>
                <w:sz w:val="22"/>
              </w:rPr>
              <w:t>Zdůvodnění a popis programu</w:t>
            </w:r>
          </w:p>
          <w:p w14:paraId="3D80E313" w14:textId="77777777" w:rsidR="0004505B" w:rsidRPr="0004505B" w:rsidRDefault="0004505B" w:rsidP="00FB397F">
            <w:pPr>
              <w:spacing w:after="0" w:line="276" w:lineRule="auto"/>
              <w:rPr>
                <w:rFonts w:cs="Arial"/>
                <w:b/>
                <w:bCs/>
                <w:sz w:val="22"/>
                <w:shd w:val="pct15" w:color="auto" w:fill="FFFFFF"/>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B927BE" w14:textId="77777777" w:rsidR="00BD7C8E" w:rsidRPr="00BD7C8E" w:rsidRDefault="0004505B" w:rsidP="00BD7C8E">
            <w:pPr>
              <w:spacing w:line="256" w:lineRule="auto"/>
              <w:jc w:val="both"/>
              <w:rPr>
                <w:rFonts w:eastAsia="Calibri" w:cs="Arial"/>
                <w:sz w:val="22"/>
              </w:rPr>
            </w:pPr>
            <w:r w:rsidRPr="0004505B">
              <w:rPr>
                <w:rFonts w:eastAsia="Calibri" w:cs="Arial"/>
                <w:sz w:val="22"/>
              </w:rPr>
              <w:t xml:space="preserve">Opatření si v rámci svého zaměření klade za cíl přispět k transformaci </w:t>
            </w:r>
            <w:r w:rsidR="00255773">
              <w:rPr>
                <w:rFonts w:eastAsia="Calibri" w:cs="Arial"/>
                <w:sz w:val="22"/>
              </w:rPr>
              <w:t>uhelných regionů</w:t>
            </w:r>
            <w:r w:rsidR="00255773" w:rsidRPr="0004505B">
              <w:rPr>
                <w:rFonts w:eastAsia="Calibri" w:cs="Arial"/>
                <w:sz w:val="22"/>
              </w:rPr>
              <w:t xml:space="preserve"> </w:t>
            </w:r>
            <w:r w:rsidRPr="0004505B">
              <w:rPr>
                <w:rFonts w:eastAsia="Calibri" w:cs="Arial"/>
                <w:sz w:val="22"/>
              </w:rPr>
              <w:t xml:space="preserve">na nízkouhlíkovou ekonomiku prostřednictvím formulace nároků budování nové infrastruktury pro udržitelnou mobilitu, resp. elektromobilitu a její zpřístupnění širokému </w:t>
            </w:r>
            <w:r w:rsidRPr="00650141">
              <w:rPr>
                <w:rFonts w:eastAsia="Calibri" w:cs="Arial"/>
                <w:sz w:val="22"/>
              </w:rPr>
              <w:t xml:space="preserve">obyvatelstvu, která využívá veřejné parkovací plochy ve městech. Cílovými sídly jsou města a obce, která mají na svých územích především typ sídlištní zástavby a kompaktních městských bloků. </w:t>
            </w:r>
            <w:r w:rsidR="00BD7C8E" w:rsidRPr="00BD7C8E">
              <w:rPr>
                <w:rFonts w:eastAsia="Calibri" w:cs="Arial"/>
                <w:sz w:val="22"/>
              </w:rPr>
              <w:t>Cílem je využít existující údaje o prostorovém rozmístění existujících dobíjecích stanic a bodů a také kritických prvků distribuční sítě, resp. rozvoji sítě dobíjecí infrastruktury a optimalizovat budoucí rozložení dobíjecích stanic, tak aby reflektovali charakter zejména velkých sídelních celků a možnosti zajištění dostupného elektrického výkonu.</w:t>
            </w:r>
          </w:p>
          <w:p w14:paraId="2350DD44" w14:textId="6512AE64" w:rsidR="008B5CDD" w:rsidRPr="00650141" w:rsidRDefault="008B5CDD" w:rsidP="008B5CDD">
            <w:pPr>
              <w:spacing w:line="256" w:lineRule="auto"/>
              <w:jc w:val="both"/>
              <w:rPr>
                <w:rFonts w:eastAsia="Calibri" w:cs="Arial"/>
                <w:sz w:val="22"/>
              </w:rPr>
            </w:pPr>
            <w:r w:rsidRPr="00650141">
              <w:rPr>
                <w:rFonts w:eastAsia="Calibri" w:cs="Arial"/>
                <w:sz w:val="22"/>
              </w:rPr>
              <w:t xml:space="preserve">Technické vymezení: </w:t>
            </w:r>
          </w:p>
          <w:p w14:paraId="12F2911F" w14:textId="040D0F63" w:rsidR="0004505B" w:rsidRPr="0004505B" w:rsidRDefault="008B5CDD" w:rsidP="00BD7C8E">
            <w:pPr>
              <w:spacing w:after="0" w:line="276" w:lineRule="auto"/>
              <w:jc w:val="both"/>
              <w:rPr>
                <w:rFonts w:cs="Arial"/>
                <w:bCs/>
                <w:color w:val="000000" w:themeColor="text1"/>
                <w:sz w:val="22"/>
              </w:rPr>
            </w:pPr>
            <w:r w:rsidRPr="00650141">
              <w:rPr>
                <w:rFonts w:eastAsia="Calibri" w:cs="Arial"/>
                <w:sz w:val="22"/>
              </w:rPr>
              <w:t xml:space="preserve">Uvažovaný typ nabíjecí </w:t>
            </w:r>
            <w:r w:rsidRPr="0004505B">
              <w:rPr>
                <w:rFonts w:eastAsia="Calibri" w:cs="Arial"/>
                <w:sz w:val="22"/>
              </w:rPr>
              <w:t>infrastruktury, která by měla být paralelně rozvíjena se současnou komerční nabíjecí infrastrukturou</w:t>
            </w:r>
            <w:r>
              <w:rPr>
                <w:rFonts w:eastAsia="Calibri" w:cs="Arial"/>
                <w:sz w:val="22"/>
              </w:rPr>
              <w:t>,</w:t>
            </w:r>
            <w:r w:rsidRPr="0004505B">
              <w:rPr>
                <w:rFonts w:eastAsia="Calibri" w:cs="Arial"/>
                <w:sz w:val="22"/>
              </w:rPr>
              <w:t xml:space="preserve"> by se měl vyznačovat především charakterem „nízko-výkonového“ nabíjení s cílem poskytnout danou službu na hromadných/uličních veřejných parkovacích plochách v blízkosti zástavby bytových domů a jejich využívání především v nočních hodinách s možností nabíjení potřebné elektrické energie, která by odpovídala průměrné regionální nebo jinak vymezené dojížďce občanů. Dalším významným charakterem této uvažované hromadné nabíjecí infrastruktury je její výhledové budování na veřejných parkovacích plochách nebo v blízkosti komunikací s tím, že odstavení vozidla na parkovacích místech, která odpovídají vybudovanému nabíjecímu bodu nejsou podmiňována délkou stání vozidel nebo jejich typem pohonu a ani podmiňování využití dané nabíjecí infrastruktury. Cílem opatření tedy není suplování rozvoje a budování zcela komerční nabíjecí infrastruktury vlastněn</w:t>
            </w:r>
            <w:r w:rsidR="00BD7C8E">
              <w:rPr>
                <w:rFonts w:eastAsia="Calibri" w:cs="Arial"/>
                <w:sz w:val="22"/>
              </w:rPr>
              <w:t>é</w:t>
            </w:r>
            <w:r w:rsidRPr="0004505B">
              <w:rPr>
                <w:rFonts w:eastAsia="Calibri" w:cs="Arial"/>
                <w:sz w:val="22"/>
              </w:rPr>
              <w:t xml:space="preserve"> energetickými operátory nebo privátními společnostmi, která je cílena na „rychlé“ nabíjení s především omezenou nebo obvykle již zpoplatňovanou dobou stání na vyhrazeném parkovacím místě k nabíjecí stanici.</w:t>
            </w:r>
          </w:p>
        </w:tc>
      </w:tr>
      <w:tr w:rsidR="0004505B" w:rsidRPr="00E45B66" w14:paraId="59991E0A" w14:textId="77777777" w:rsidTr="00FB397F">
        <w:trPr>
          <w:trHeight w:val="4668"/>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010A15" w14:textId="77777777" w:rsidR="0004505B" w:rsidRPr="0004505B" w:rsidRDefault="0004505B" w:rsidP="00FB397F">
            <w:pPr>
              <w:spacing w:after="0" w:line="276" w:lineRule="auto"/>
              <w:rPr>
                <w:rFonts w:cs="Arial"/>
                <w:b/>
                <w:bCs/>
                <w:sz w:val="22"/>
              </w:rPr>
            </w:pPr>
            <w:r w:rsidRPr="0004505B">
              <w:rPr>
                <w:rFonts w:cs="Arial"/>
                <w:b/>
                <w:bCs/>
                <w:sz w:val="22"/>
              </w:rPr>
              <w:t>Cíl programu/opatření</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EC93D5" w14:textId="1C1D0534" w:rsidR="0004505B" w:rsidRPr="0004505B" w:rsidRDefault="0004505B" w:rsidP="00FB397F">
            <w:pPr>
              <w:spacing w:line="256" w:lineRule="auto"/>
              <w:jc w:val="both"/>
              <w:rPr>
                <w:rFonts w:eastAsia="Calibri" w:cs="Arial"/>
                <w:sz w:val="22"/>
              </w:rPr>
            </w:pPr>
            <w:r w:rsidRPr="0004505B">
              <w:rPr>
                <w:rFonts w:eastAsia="Calibri" w:cs="Arial"/>
                <w:sz w:val="22"/>
              </w:rPr>
              <w:t xml:space="preserve">Cílem opatření je zpracování podrobné analýzy potřeby a technických nároků vzniku nabíjecí infrastruktury v zástavbě s vysokou hustotou obyvatel - „sídliště“ v hlavních sídlech regionu a jejich ucelených oblastí.   Dopad výstupů studie je předpokládán jednak do ÚEK </w:t>
            </w:r>
            <w:r w:rsidR="0042422F">
              <w:rPr>
                <w:rFonts w:eastAsia="Calibri" w:cs="Arial"/>
                <w:sz w:val="22"/>
              </w:rPr>
              <w:t>krajů</w:t>
            </w:r>
            <w:r w:rsidRPr="0004505B">
              <w:rPr>
                <w:rFonts w:eastAsia="Calibri" w:cs="Arial"/>
                <w:sz w:val="22"/>
              </w:rPr>
              <w:t xml:space="preserve">, ale také do územně plánovacích podkladů měst a obcí s vymezením vzniku potřebných nových tras distribuce elektrické energie, vzniku nových nebo navýšení výkonu transformačních uzlů, realizaci lokálních akumulačních kapacit a rovněž vymezení nových energetických nároků na zajištění regionální přenosové kapacity a případně sítí rozvodu elektrické energie pro zajištění obsluhy služeb nabíjení elektromobility odstavovaných na veřejných parkovacích plochách. Cílem studie je rovněž formulace vhodných technické prostředků, které budou omezovat nároky na budování nových přenosových kapacit distribučních nebo případně přenosových soustav s tím, že budou zejména akcentovat integraci uvažovaného nabíjecí infrastruktury do místních podmínek přístupů rozvoje komunitní a komunální energetiky dotčených měst a obcí nebo respektovat rozvojové koncepty </w:t>
            </w:r>
            <w:r w:rsidR="00255773" w:rsidRPr="0004505B">
              <w:rPr>
                <w:rFonts w:eastAsia="Calibri" w:cs="Arial"/>
                <w:sz w:val="22"/>
              </w:rPr>
              <w:t>kraj</w:t>
            </w:r>
            <w:r w:rsidR="00255773">
              <w:rPr>
                <w:rFonts w:eastAsia="Calibri" w:cs="Arial"/>
                <w:sz w:val="22"/>
              </w:rPr>
              <w:t>ů</w:t>
            </w:r>
            <w:r w:rsidR="00255773" w:rsidRPr="0004505B">
              <w:rPr>
                <w:rFonts w:eastAsia="Calibri" w:cs="Arial"/>
                <w:sz w:val="22"/>
              </w:rPr>
              <w:t xml:space="preserve"> </w:t>
            </w:r>
            <w:r w:rsidRPr="0004505B">
              <w:rPr>
                <w:rFonts w:eastAsia="Calibri" w:cs="Arial"/>
                <w:sz w:val="22"/>
              </w:rPr>
              <w:t xml:space="preserve">např.: koncept rozvoje vodíkového údolí MSK a potřebu integrace vodíkových technologií pro spolupráci s nabíjecí infrastrukturou elektromobility; koncept rozvoje chytrého regionu atd.   </w:t>
            </w:r>
          </w:p>
          <w:p w14:paraId="4C4DA3FE" w14:textId="1F44E2FE" w:rsidR="0004505B" w:rsidRPr="0004505B" w:rsidRDefault="0004505B" w:rsidP="008B5CDD">
            <w:pPr>
              <w:spacing w:line="256" w:lineRule="auto"/>
              <w:jc w:val="both"/>
              <w:rPr>
                <w:rFonts w:cs="Arial"/>
                <w:i/>
                <w:sz w:val="22"/>
                <w:highlight w:val="yellow"/>
              </w:rPr>
            </w:pPr>
          </w:p>
        </w:tc>
      </w:tr>
      <w:tr w:rsidR="0004505B" w:rsidRPr="00E45B66" w14:paraId="57B7B0DA" w14:textId="77777777" w:rsidTr="00FB397F">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224C82" w14:textId="77777777" w:rsidR="0004505B" w:rsidRPr="0004505B" w:rsidRDefault="0004505B" w:rsidP="00FB397F">
            <w:pPr>
              <w:spacing w:after="0" w:line="276" w:lineRule="auto"/>
              <w:rPr>
                <w:rFonts w:cs="Arial"/>
                <w:b/>
                <w:bCs/>
                <w:sz w:val="22"/>
              </w:rPr>
            </w:pPr>
            <w:r w:rsidRPr="0004505B">
              <w:rPr>
                <w:rFonts w:cs="Arial"/>
                <w:b/>
                <w:bCs/>
                <w:sz w:val="22"/>
              </w:rPr>
              <w:t>Provázanost, propojení s dalšími opatřeními</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8DE0020" w14:textId="77777777" w:rsidR="0004505B" w:rsidRPr="0004505B" w:rsidRDefault="0004505B" w:rsidP="00FB397F">
            <w:pPr>
              <w:spacing w:after="0" w:line="276" w:lineRule="auto"/>
              <w:rPr>
                <w:rFonts w:cs="Arial"/>
                <w:bCs/>
                <w:sz w:val="22"/>
              </w:rPr>
            </w:pPr>
          </w:p>
        </w:tc>
      </w:tr>
      <w:tr w:rsidR="0004505B" w:rsidRPr="00E45B66" w14:paraId="22B525F1" w14:textId="77777777" w:rsidTr="00FB397F">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08843F" w14:textId="77777777" w:rsidR="0004505B" w:rsidRPr="0004505B" w:rsidRDefault="0004505B" w:rsidP="00FB397F">
            <w:pPr>
              <w:spacing w:after="0" w:line="276" w:lineRule="auto"/>
              <w:rPr>
                <w:rFonts w:cs="Arial"/>
                <w:b/>
                <w:bCs/>
                <w:sz w:val="22"/>
              </w:rPr>
            </w:pPr>
            <w:r w:rsidRPr="0004505B">
              <w:rPr>
                <w:rFonts w:cs="Arial"/>
                <w:b/>
                <w:bCs/>
                <w:sz w:val="22"/>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C631B1" w14:textId="77777777" w:rsidR="0004505B" w:rsidRPr="0004505B" w:rsidRDefault="0004505B" w:rsidP="00FB397F">
            <w:pPr>
              <w:spacing w:after="0" w:line="276" w:lineRule="auto"/>
              <w:rPr>
                <w:rFonts w:cs="Arial"/>
                <w:b/>
                <w:bCs/>
                <w:sz w:val="22"/>
              </w:rPr>
            </w:pPr>
            <w:r w:rsidRPr="0004505B">
              <w:rPr>
                <w:rFonts w:cs="Arial"/>
                <w:b/>
                <w:bCs/>
                <w:sz w:val="22"/>
              </w:rPr>
              <w:t>Od</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6D0DBE" w14:textId="77777777" w:rsidR="0004505B" w:rsidRPr="0004505B" w:rsidRDefault="0004505B" w:rsidP="00FB397F">
            <w:pPr>
              <w:spacing w:after="0" w:line="276" w:lineRule="auto"/>
              <w:rPr>
                <w:rFonts w:cs="Arial"/>
                <w:b/>
                <w:bCs/>
                <w:sz w:val="22"/>
              </w:rPr>
            </w:pPr>
            <w:r w:rsidRPr="0004505B">
              <w:rPr>
                <w:rFonts w:cs="Arial"/>
                <w:b/>
                <w:bCs/>
                <w:sz w:val="22"/>
              </w:rPr>
              <w:t>Do</w:t>
            </w:r>
          </w:p>
        </w:tc>
      </w:tr>
      <w:tr w:rsidR="0004505B" w:rsidRPr="00E45B66" w14:paraId="75F9FDBC" w14:textId="77777777" w:rsidTr="00FB397F">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7D4207" w14:textId="77777777" w:rsidR="0004505B" w:rsidRPr="0004505B" w:rsidRDefault="0004505B" w:rsidP="00FB397F">
            <w:pPr>
              <w:spacing w:after="0" w:line="276" w:lineRule="auto"/>
              <w:rPr>
                <w:rFonts w:cs="Arial"/>
                <w:b/>
                <w:bCs/>
                <w:sz w:val="22"/>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5AD837" w14:textId="37A96424" w:rsidR="0004505B" w:rsidRPr="0004505B" w:rsidRDefault="00A06D87" w:rsidP="00FB397F">
            <w:pPr>
              <w:spacing w:after="0" w:line="276" w:lineRule="auto"/>
              <w:rPr>
                <w:rFonts w:cs="Arial"/>
                <w:bCs/>
                <w:color w:val="000000" w:themeColor="text1"/>
                <w:sz w:val="22"/>
              </w:rPr>
            </w:pPr>
            <w:r>
              <w:rPr>
                <w:rFonts w:cs="Arial"/>
                <w:bCs/>
                <w:color w:val="000000" w:themeColor="text1"/>
                <w:sz w:val="22"/>
              </w:rPr>
              <w:t>2023</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258F60" w14:textId="409AC46E" w:rsidR="0004505B" w:rsidRPr="0004505B" w:rsidRDefault="00A06D87" w:rsidP="00FB397F">
            <w:pPr>
              <w:spacing w:after="0" w:line="276" w:lineRule="auto"/>
              <w:rPr>
                <w:rFonts w:cs="Arial"/>
                <w:bCs/>
                <w:color w:val="000000" w:themeColor="text1"/>
                <w:sz w:val="22"/>
              </w:rPr>
            </w:pPr>
            <w:r>
              <w:rPr>
                <w:rFonts w:cs="Arial"/>
                <w:bCs/>
                <w:color w:val="000000" w:themeColor="text1"/>
                <w:sz w:val="22"/>
              </w:rPr>
              <w:t>2025</w:t>
            </w:r>
          </w:p>
        </w:tc>
      </w:tr>
      <w:tr w:rsidR="0004505B" w:rsidRPr="00E45B66" w14:paraId="6CC9A339" w14:textId="77777777" w:rsidTr="00FB397F">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88076B" w14:textId="77777777" w:rsidR="0004505B" w:rsidRPr="0004505B" w:rsidRDefault="0004505B" w:rsidP="00FB397F">
            <w:pPr>
              <w:spacing w:after="0" w:line="276" w:lineRule="auto"/>
              <w:rPr>
                <w:rFonts w:cs="Arial"/>
                <w:b/>
                <w:bCs/>
                <w:sz w:val="22"/>
              </w:rPr>
            </w:pPr>
            <w:r w:rsidRPr="0004505B">
              <w:rPr>
                <w:rFonts w:cs="Arial"/>
                <w:b/>
                <w:bCs/>
                <w:sz w:val="22"/>
              </w:rPr>
              <w:t xml:space="preserve">Odpovědnost za realizaci = nositel opatření/programu </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91507E" w14:textId="77777777" w:rsidR="0004505B" w:rsidRPr="0004505B" w:rsidRDefault="0004505B" w:rsidP="00FB397F">
            <w:pPr>
              <w:spacing w:after="0" w:line="276" w:lineRule="auto"/>
              <w:rPr>
                <w:rFonts w:cs="Arial"/>
                <w:b/>
                <w:bCs/>
                <w:sz w:val="22"/>
              </w:rPr>
            </w:pPr>
            <w:r w:rsidRPr="0004505B">
              <w:rPr>
                <w:rFonts w:cs="Arial"/>
                <w:b/>
                <w:bCs/>
                <w:sz w:val="22"/>
              </w:rPr>
              <w:t>Organizace</w:t>
            </w:r>
          </w:p>
        </w:tc>
      </w:tr>
      <w:tr w:rsidR="0004505B" w:rsidRPr="00E45B66" w14:paraId="59EDE03F" w14:textId="77777777" w:rsidTr="00FB397F">
        <w:trPr>
          <w:trHeight w:val="68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87BD6B" w14:textId="77777777" w:rsidR="0004505B" w:rsidRPr="0004505B" w:rsidRDefault="0004505B" w:rsidP="00FB397F">
            <w:pPr>
              <w:spacing w:after="0" w:line="276" w:lineRule="auto"/>
              <w:rPr>
                <w:rFonts w:cs="Arial"/>
                <w:bCs/>
                <w:sz w:val="22"/>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7A6128" w14:textId="6BAF6F4F" w:rsidR="0004505B" w:rsidRPr="0004505B" w:rsidRDefault="00D2729D" w:rsidP="00FB397F">
            <w:pPr>
              <w:spacing w:after="0" w:line="276" w:lineRule="auto"/>
              <w:rPr>
                <w:rFonts w:cs="Arial"/>
                <w:bCs/>
                <w:sz w:val="22"/>
              </w:rPr>
            </w:pPr>
            <w:r>
              <w:rPr>
                <w:rFonts w:cs="Arial"/>
                <w:bCs/>
                <w:sz w:val="22"/>
              </w:rPr>
              <w:t>MD, MPO, MMR</w:t>
            </w:r>
          </w:p>
        </w:tc>
      </w:tr>
      <w:tr w:rsidR="0004505B" w:rsidRPr="00E45B66" w14:paraId="53532103" w14:textId="77777777" w:rsidTr="00FB397F">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C0AAE1" w14:textId="77777777" w:rsidR="0004505B" w:rsidRPr="0004505B" w:rsidRDefault="0004505B" w:rsidP="00FB397F">
            <w:pPr>
              <w:spacing w:after="0" w:line="276" w:lineRule="auto"/>
              <w:rPr>
                <w:rFonts w:cs="Arial"/>
                <w:b/>
                <w:bCs/>
                <w:sz w:val="22"/>
              </w:rPr>
            </w:pPr>
            <w:r w:rsidRPr="0004505B">
              <w:rPr>
                <w:rFonts w:cs="Arial"/>
                <w:b/>
                <w:bCs/>
                <w:sz w:val="22"/>
              </w:rPr>
              <w:t>Rozpočet (odhad)</w:t>
            </w:r>
          </w:p>
          <w:p w14:paraId="1B6832FC" w14:textId="77777777" w:rsidR="0004505B" w:rsidRPr="0004505B" w:rsidRDefault="0004505B" w:rsidP="00FB397F">
            <w:pPr>
              <w:spacing w:after="0" w:line="276" w:lineRule="auto"/>
              <w:rPr>
                <w:rFonts w:cs="Arial"/>
                <w:bCs/>
                <w:sz w:val="22"/>
              </w:rPr>
            </w:pPr>
            <w:r w:rsidRPr="0004505B">
              <w:rPr>
                <w:rFonts w:cs="Arial"/>
                <w:bCs/>
                <w:i/>
                <w:sz w:val="22"/>
              </w:rPr>
              <w:t>na realizaci nebo na přípravu v případě, kdy se opatření připravuje pro další akční plán</w:t>
            </w:r>
            <w:r w:rsidRPr="0004505B">
              <w:rPr>
                <w:rFonts w:cs="Arial"/>
                <w:bCs/>
                <w:sz w:val="22"/>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8BEB3" w14:textId="77777777" w:rsidR="0004505B" w:rsidRPr="0004505B" w:rsidRDefault="0004505B" w:rsidP="00FB397F">
            <w:pPr>
              <w:spacing w:after="0" w:line="276" w:lineRule="auto"/>
              <w:rPr>
                <w:rFonts w:cs="Arial"/>
                <w:b/>
                <w:sz w:val="22"/>
              </w:rPr>
            </w:pPr>
            <w:r w:rsidRPr="0004505B">
              <w:rPr>
                <w:rFonts w:cs="Arial"/>
                <w:b/>
                <w:bCs/>
                <w:sz w:val="22"/>
              </w:rPr>
              <w:t>Objem (Kč) na celé období realizace</w:t>
            </w:r>
            <w:r w:rsidRPr="0004505B">
              <w:rPr>
                <w:rFonts w:cs="Arial"/>
                <w:bCs/>
                <w:i/>
                <w:sz w:val="22"/>
              </w:rPr>
              <w:t xml:space="preserve"> </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3881A4" w14:textId="77777777" w:rsidR="0004505B" w:rsidRPr="0004505B" w:rsidRDefault="0004505B" w:rsidP="00FB397F">
            <w:pPr>
              <w:spacing w:after="0" w:line="276" w:lineRule="auto"/>
              <w:rPr>
                <w:rFonts w:cs="Arial"/>
                <w:b/>
                <w:bCs/>
                <w:sz w:val="22"/>
              </w:rPr>
            </w:pPr>
            <w:r w:rsidRPr="0004505B">
              <w:rPr>
                <w:rFonts w:cs="Arial"/>
                <w:b/>
                <w:bCs/>
                <w:sz w:val="22"/>
              </w:rPr>
              <w:t xml:space="preserve">Předpokládané zdroje financování </w:t>
            </w:r>
          </w:p>
          <w:p w14:paraId="18D2354A" w14:textId="77777777" w:rsidR="0004505B" w:rsidRPr="0004505B" w:rsidRDefault="0004505B" w:rsidP="00FB397F">
            <w:pPr>
              <w:spacing w:after="0" w:line="276" w:lineRule="auto"/>
              <w:jc w:val="both"/>
              <w:rPr>
                <w:rFonts w:cs="Arial"/>
                <w:bCs/>
                <w:i/>
                <w:sz w:val="22"/>
              </w:rPr>
            </w:pPr>
          </w:p>
        </w:tc>
      </w:tr>
      <w:tr w:rsidR="0004505B" w:rsidRPr="00E45B66" w14:paraId="76F3B6BA" w14:textId="77777777" w:rsidTr="00FB397F">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2654B8" w14:textId="77777777" w:rsidR="0004505B" w:rsidRPr="0004505B" w:rsidRDefault="0004505B" w:rsidP="00FB397F">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8CEE82" w14:textId="77777777" w:rsidR="0004505B" w:rsidRPr="0004505B" w:rsidRDefault="0004505B" w:rsidP="00FB397F">
            <w:pPr>
              <w:spacing w:after="0" w:line="276" w:lineRule="auto"/>
              <w:rPr>
                <w:rFonts w:cs="Arial"/>
                <w:bCs/>
                <w:sz w:val="22"/>
              </w:rPr>
            </w:pP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A6DEFF" w14:textId="1992D3D5" w:rsidR="0004505B" w:rsidRPr="0004505B" w:rsidRDefault="0004505B" w:rsidP="00FB397F">
            <w:pPr>
              <w:spacing w:line="256" w:lineRule="auto"/>
              <w:rPr>
                <w:rFonts w:eastAsia="Calibri" w:cs="Arial"/>
                <w:sz w:val="22"/>
              </w:rPr>
            </w:pPr>
            <w:r w:rsidRPr="0004505B">
              <w:rPr>
                <w:rFonts w:eastAsia="Calibri" w:cs="Arial"/>
                <w:b/>
                <w:bCs/>
                <w:sz w:val="22"/>
              </w:rPr>
              <w:t>2023:</w:t>
            </w:r>
            <w:r w:rsidRPr="0004505B">
              <w:rPr>
                <w:rFonts w:eastAsia="Calibri" w:cs="Arial"/>
                <w:sz w:val="22"/>
              </w:rPr>
              <w:t xml:space="preserve"> 10mil. Kč</w:t>
            </w:r>
            <w:r w:rsidR="00BD7C8E">
              <w:rPr>
                <w:rFonts w:eastAsia="Calibri" w:cs="Arial"/>
                <w:sz w:val="22"/>
              </w:rPr>
              <w:t>/kraj</w:t>
            </w:r>
            <w:r w:rsidRPr="0004505B">
              <w:rPr>
                <w:rFonts w:eastAsia="Calibri" w:cs="Arial"/>
                <w:sz w:val="22"/>
              </w:rPr>
              <w:t xml:space="preserve"> – klíčová sídla +-15, statutární města 6 + ostatní sídla 10 (orientačně nad 10 tis. ob. s vymezeným typem bytové zástavby)</w:t>
            </w:r>
          </w:p>
          <w:p w14:paraId="45C5BA72" w14:textId="50458984" w:rsidR="0004505B" w:rsidRPr="0004505B" w:rsidRDefault="0004505B" w:rsidP="00FB397F">
            <w:pPr>
              <w:spacing w:line="256" w:lineRule="auto"/>
              <w:rPr>
                <w:rFonts w:eastAsia="Calibri" w:cs="Arial"/>
                <w:sz w:val="22"/>
              </w:rPr>
            </w:pPr>
            <w:r w:rsidRPr="0004505B">
              <w:rPr>
                <w:rFonts w:eastAsia="Calibri" w:cs="Arial"/>
                <w:b/>
                <w:bCs/>
                <w:sz w:val="22"/>
              </w:rPr>
              <w:t>2024:</w:t>
            </w:r>
            <w:r w:rsidRPr="0004505B">
              <w:rPr>
                <w:rFonts w:eastAsia="Calibri" w:cs="Arial"/>
                <w:sz w:val="22"/>
              </w:rPr>
              <w:t xml:space="preserve"> 4 mil Kč</w:t>
            </w:r>
            <w:r w:rsidR="00BD7C8E">
              <w:rPr>
                <w:rFonts w:eastAsia="Calibri" w:cs="Arial"/>
                <w:sz w:val="22"/>
              </w:rPr>
              <w:t>/kraj</w:t>
            </w:r>
            <w:r w:rsidRPr="0004505B">
              <w:rPr>
                <w:rFonts w:eastAsia="Calibri" w:cs="Arial"/>
                <w:sz w:val="22"/>
              </w:rPr>
              <w:t xml:space="preserve"> – doplňkové a specifické lokality, sídla +-7 (orientačně nad 5 tis. ob. s vymezeným typem bytové zástavby)</w:t>
            </w:r>
            <w:r w:rsidRPr="0004505B">
              <w:rPr>
                <w:rFonts w:eastAsia="Calibri" w:cs="Arial"/>
                <w:sz w:val="22"/>
              </w:rPr>
              <w:tab/>
            </w:r>
          </w:p>
          <w:p w14:paraId="4D8E9123" w14:textId="77777777" w:rsidR="0004505B" w:rsidRPr="0004505B" w:rsidRDefault="0004505B" w:rsidP="00FB397F">
            <w:pPr>
              <w:spacing w:line="256" w:lineRule="auto"/>
              <w:rPr>
                <w:rFonts w:eastAsia="Calibri" w:cs="Arial"/>
                <w:i/>
                <w:iCs/>
                <w:sz w:val="22"/>
              </w:rPr>
            </w:pPr>
            <w:r w:rsidRPr="0004505B">
              <w:rPr>
                <w:rFonts w:eastAsia="Calibri" w:cs="Arial"/>
                <w:b/>
                <w:bCs/>
                <w:i/>
                <w:iCs/>
                <w:sz w:val="22"/>
              </w:rPr>
              <w:t>2025+:</w:t>
            </w:r>
            <w:r w:rsidRPr="0004505B">
              <w:rPr>
                <w:rFonts w:eastAsia="Calibri" w:cs="Arial"/>
                <w:i/>
                <w:iCs/>
                <w:sz w:val="22"/>
              </w:rPr>
              <w:t xml:space="preserve"> 1000 mil Kč – 2024 příprava nového opatření cíleného na budování dané infrastruktury </w:t>
            </w:r>
          </w:p>
          <w:p w14:paraId="7162D0DE" w14:textId="77777777" w:rsidR="0004505B" w:rsidRPr="0004505B" w:rsidRDefault="0004505B" w:rsidP="00FB397F">
            <w:pPr>
              <w:spacing w:after="0" w:line="276" w:lineRule="auto"/>
              <w:rPr>
                <w:rFonts w:cs="Arial"/>
                <w:bCs/>
                <w:sz w:val="22"/>
              </w:rPr>
            </w:pPr>
          </w:p>
        </w:tc>
      </w:tr>
      <w:tr w:rsidR="0004505B" w:rsidRPr="00E45B66" w14:paraId="3F939DEC" w14:textId="77777777" w:rsidTr="00FB397F">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B5F4ED" w14:textId="77777777" w:rsidR="0004505B" w:rsidRPr="0004505B" w:rsidRDefault="0004505B" w:rsidP="00FB397F">
            <w:pPr>
              <w:spacing w:after="0" w:line="276" w:lineRule="auto"/>
              <w:rPr>
                <w:rFonts w:cs="Arial"/>
                <w:b/>
                <w:bCs/>
                <w:sz w:val="22"/>
              </w:rPr>
            </w:pPr>
            <w:r w:rsidRPr="0004505B">
              <w:rPr>
                <w:rFonts w:cs="Arial"/>
                <w:b/>
                <w:bCs/>
                <w:sz w:val="22"/>
              </w:rPr>
              <w:t xml:space="preserve">Příprava programu/opatření </w:t>
            </w:r>
          </w:p>
          <w:p w14:paraId="258235F0" w14:textId="77777777" w:rsidR="0004505B" w:rsidRPr="0004505B" w:rsidRDefault="0004505B" w:rsidP="00FB397F">
            <w:pPr>
              <w:spacing w:after="0" w:line="276" w:lineRule="auto"/>
              <w:rPr>
                <w:rFonts w:cs="Arial"/>
                <w:sz w:val="22"/>
              </w:rPr>
            </w:pPr>
            <w:r w:rsidRPr="0004505B">
              <w:rPr>
                <w:rFonts w:cs="Arial"/>
                <w:b/>
                <w:bCs/>
                <w:sz w:val="22"/>
              </w:rPr>
              <w:t>nebo objem prostředků na realizaci pro rok 2020 a/nebo 2021+</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5C0C2F" w14:textId="77777777" w:rsidR="0004505B" w:rsidRPr="0004505B" w:rsidRDefault="0004505B" w:rsidP="00FB397F">
            <w:pPr>
              <w:spacing w:after="0" w:line="276" w:lineRule="auto"/>
              <w:rPr>
                <w:rFonts w:cs="Arial"/>
                <w:b/>
                <w:bCs/>
                <w:sz w:val="22"/>
              </w:rPr>
            </w:pPr>
            <w:r w:rsidRPr="0004505B">
              <w:rPr>
                <w:rFonts w:cs="Arial"/>
                <w:b/>
                <w:bCs/>
                <w:sz w:val="22"/>
              </w:rPr>
              <w:t>2020</w:t>
            </w:r>
          </w:p>
          <w:p w14:paraId="594C324D" w14:textId="77777777" w:rsidR="0004505B" w:rsidRPr="0004505B" w:rsidRDefault="0004505B" w:rsidP="00FB397F">
            <w:pPr>
              <w:spacing w:after="0" w:line="276" w:lineRule="auto"/>
              <w:rPr>
                <w:rFonts w:cs="Arial"/>
                <w:b/>
                <w:bCs/>
                <w:sz w:val="22"/>
              </w:rPr>
            </w:pP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329BE6" w14:textId="77777777" w:rsidR="0004505B" w:rsidRPr="0004505B" w:rsidRDefault="0004505B" w:rsidP="00FB397F">
            <w:pPr>
              <w:spacing w:after="0" w:line="276" w:lineRule="auto"/>
              <w:rPr>
                <w:rFonts w:cs="Arial"/>
                <w:bCs/>
                <w:sz w:val="22"/>
              </w:rPr>
            </w:pPr>
          </w:p>
        </w:tc>
      </w:tr>
      <w:tr w:rsidR="0004505B" w:rsidRPr="00E45B66" w14:paraId="7748FEBE" w14:textId="77777777" w:rsidTr="00FB397F">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1E38A2" w14:textId="77777777" w:rsidR="0004505B" w:rsidRPr="0004505B" w:rsidRDefault="0004505B" w:rsidP="00FB397F">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6F66C9" w14:textId="77777777" w:rsidR="0004505B" w:rsidRPr="0004505B" w:rsidRDefault="0004505B" w:rsidP="00FB397F">
            <w:pPr>
              <w:spacing w:after="0" w:line="276" w:lineRule="auto"/>
              <w:rPr>
                <w:rFonts w:cs="Arial"/>
                <w:b/>
                <w:bCs/>
                <w:sz w:val="22"/>
              </w:rPr>
            </w:pPr>
            <w:r w:rsidRPr="0004505B">
              <w:rPr>
                <w:rFonts w:cs="Arial"/>
                <w:b/>
                <w:bCs/>
                <w:sz w:val="22"/>
              </w:rPr>
              <w:t>2021+</w:t>
            </w:r>
          </w:p>
          <w:p w14:paraId="6BC6EEE1" w14:textId="77777777" w:rsidR="0004505B" w:rsidRPr="0004505B" w:rsidRDefault="0004505B" w:rsidP="00FB397F">
            <w:pPr>
              <w:spacing w:after="0" w:line="276" w:lineRule="auto"/>
              <w:rPr>
                <w:rFonts w:cs="Arial"/>
                <w:bCs/>
                <w:sz w:val="22"/>
              </w:rPr>
            </w:pP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C720FA" w14:textId="77777777" w:rsidR="0004505B" w:rsidRPr="0004505B" w:rsidRDefault="0004505B" w:rsidP="00FB397F">
            <w:pPr>
              <w:spacing w:after="0" w:line="276" w:lineRule="auto"/>
              <w:rPr>
                <w:rFonts w:cs="Arial"/>
                <w:bCs/>
                <w:sz w:val="22"/>
              </w:rPr>
            </w:pPr>
          </w:p>
        </w:tc>
      </w:tr>
      <w:tr w:rsidR="0004505B" w:rsidRPr="00E45B66" w14:paraId="59F99CC3" w14:textId="77777777" w:rsidTr="00FB397F">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61BCC1" w14:textId="77777777" w:rsidR="0004505B" w:rsidRPr="0004505B" w:rsidRDefault="0004505B" w:rsidP="00FB397F">
            <w:pPr>
              <w:spacing w:after="0" w:line="276" w:lineRule="auto"/>
              <w:rPr>
                <w:rFonts w:cs="Arial"/>
                <w:bCs/>
                <w:sz w:val="22"/>
              </w:rPr>
            </w:pPr>
            <w:r w:rsidRPr="0004505B">
              <w:rPr>
                <w:rFonts w:cs="Arial"/>
                <w:b/>
                <w:bCs/>
                <w:sz w:val="22"/>
              </w:rPr>
              <w:t>Provozní náklady (odhad)</w:t>
            </w:r>
            <w:r w:rsidRPr="0004505B">
              <w:rPr>
                <w:rFonts w:cs="Arial"/>
                <w:bCs/>
                <w:sz w:val="22"/>
              </w:rPr>
              <w:t xml:space="preserve"> </w:t>
            </w:r>
            <w:r w:rsidRPr="0004505B">
              <w:rPr>
                <w:rFonts w:cs="Arial"/>
                <w:bCs/>
                <w:i/>
                <w:sz w:val="22"/>
              </w:rPr>
              <w:t>na rok – zvláště v případě konkrétních opatření infrastruktury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930A29" w14:textId="77777777" w:rsidR="0004505B" w:rsidRPr="0004505B" w:rsidRDefault="0004505B" w:rsidP="00FB397F">
            <w:pPr>
              <w:spacing w:after="0" w:line="276" w:lineRule="auto"/>
              <w:rPr>
                <w:rFonts w:cs="Arial"/>
                <w:bCs/>
                <w:sz w:val="22"/>
              </w:rPr>
            </w:pPr>
            <w:r w:rsidRPr="0004505B">
              <w:rPr>
                <w:rFonts w:cs="Arial"/>
                <w:bCs/>
                <w:sz w:val="22"/>
              </w:rPr>
              <w:t>---</w:t>
            </w:r>
          </w:p>
        </w:tc>
      </w:tr>
    </w:tbl>
    <w:p w14:paraId="7EA8ABCD" w14:textId="77777777" w:rsidR="00D1128F" w:rsidRPr="003D0FE2" w:rsidRDefault="00D1128F" w:rsidP="003D0FE2"/>
    <w:p w14:paraId="08D21AF8" w14:textId="77777777" w:rsidR="003D0FE2" w:rsidRPr="003D0FE2" w:rsidRDefault="003D0FE2" w:rsidP="003D0FE2"/>
    <w:bookmarkEnd w:id="116"/>
    <w:p w14:paraId="7F126311" w14:textId="77777777" w:rsidR="009E4879" w:rsidRPr="0017795C" w:rsidRDefault="009E4879" w:rsidP="009E4879">
      <w:pPr>
        <w:pStyle w:val="Nadpis1"/>
        <w:jc w:val="center"/>
        <w:rPr>
          <w:rFonts w:cs="Arial"/>
        </w:rPr>
        <w:sectPr w:rsidR="009E4879" w:rsidRPr="0017795C" w:rsidSect="00096AD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pPr>
    </w:p>
    <w:p w14:paraId="767D672E" w14:textId="6BBB865D" w:rsidR="00B65C98" w:rsidRPr="0017795C" w:rsidRDefault="009E4879" w:rsidP="009E4879">
      <w:pPr>
        <w:pStyle w:val="Nadpis1"/>
        <w:jc w:val="center"/>
        <w:rPr>
          <w:rFonts w:cs="Arial"/>
        </w:rPr>
      </w:pPr>
      <w:bookmarkStart w:id="122" w:name="_Toc113365006"/>
      <w:r w:rsidRPr="0017795C">
        <w:rPr>
          <w:rFonts w:cs="Arial"/>
        </w:rPr>
        <w:t xml:space="preserve">Příloha č. 3 </w:t>
      </w:r>
      <w:r w:rsidR="000A46CB">
        <w:rPr>
          <w:rFonts w:cs="Arial"/>
        </w:rPr>
        <w:t>Hlavní rozvojové projekty</w:t>
      </w:r>
      <w:r w:rsidRPr="0017795C">
        <w:rPr>
          <w:rFonts w:cs="Arial"/>
        </w:rPr>
        <w:t xml:space="preserve"> a podpůrné projekty krajů</w:t>
      </w:r>
      <w:bookmarkEnd w:id="122"/>
    </w:p>
    <w:p w14:paraId="5EF91B42" w14:textId="4DAD4C5C" w:rsidR="00E2305A" w:rsidRPr="0017795C" w:rsidRDefault="000A46CB" w:rsidP="00E2305A">
      <w:pPr>
        <w:pStyle w:val="Nadpis2"/>
        <w:rPr>
          <w:rFonts w:eastAsia="Times New Roman" w:cs="Arial"/>
          <w:lang w:eastAsia="cs-CZ"/>
        </w:rPr>
      </w:pPr>
      <w:bookmarkStart w:id="123" w:name="_Toc63804173"/>
      <w:bookmarkStart w:id="124" w:name="_Toc113365007"/>
      <w:r>
        <w:rPr>
          <w:rFonts w:eastAsia="Times New Roman" w:cs="Arial"/>
          <w:lang w:eastAsia="cs-CZ"/>
        </w:rPr>
        <w:t xml:space="preserve">Hlavní rozvojové </w:t>
      </w:r>
      <w:r w:rsidR="00E2305A" w:rsidRPr="0017795C">
        <w:rPr>
          <w:rFonts w:eastAsia="Times New Roman" w:cs="Arial"/>
          <w:lang w:eastAsia="cs-CZ"/>
        </w:rPr>
        <w:t>projekty s významným dopadem na hospodářskou transformaci regionů</w:t>
      </w:r>
      <w:r w:rsidR="00E2305A" w:rsidRPr="0017795C">
        <w:rPr>
          <w:rFonts w:eastAsia="Times New Roman" w:cs="Arial"/>
          <w:lang w:eastAsia="cs-CZ"/>
        </w:rPr>
        <w:br/>
        <w:t>- Ústecký kraj</w:t>
      </w:r>
      <w:bookmarkEnd w:id="123"/>
      <w:bookmarkEnd w:id="124"/>
    </w:p>
    <w:tbl>
      <w:tblPr>
        <w:tblStyle w:val="NormalTable0"/>
        <w:tblW w:w="1487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1"/>
        <w:gridCol w:w="2278"/>
        <w:gridCol w:w="1549"/>
        <w:gridCol w:w="1428"/>
        <w:gridCol w:w="2977"/>
        <w:gridCol w:w="1701"/>
        <w:gridCol w:w="2126"/>
        <w:gridCol w:w="1276"/>
      </w:tblGrid>
      <w:tr w:rsidR="00E2305A" w:rsidRPr="0017795C" w14:paraId="128BBEE6" w14:textId="77777777" w:rsidTr="00994AF3">
        <w:trPr>
          <w:trHeight w:val="586"/>
        </w:trPr>
        <w:tc>
          <w:tcPr>
            <w:tcW w:w="13600" w:type="dxa"/>
            <w:gridSpan w:val="7"/>
            <w:shd w:val="clear" w:color="auto" w:fill="D9D9D9" w:themeFill="background1" w:themeFillShade="D9"/>
          </w:tcPr>
          <w:p w14:paraId="1597930A" w14:textId="77777777" w:rsidR="00E2305A" w:rsidRPr="0017795C" w:rsidRDefault="00E2305A" w:rsidP="00FB397F">
            <w:pPr>
              <w:pStyle w:val="TableParagraph"/>
              <w:ind w:left="165"/>
              <w:jc w:val="center"/>
              <w:rPr>
                <w:rFonts w:ascii="Arial" w:hAnsi="Arial" w:cs="Arial"/>
                <w:b/>
                <w:sz w:val="18"/>
                <w:szCs w:val="18"/>
                <w:lang w:val="cs-CZ"/>
              </w:rPr>
            </w:pPr>
            <w:r w:rsidRPr="0017795C">
              <w:rPr>
                <w:rFonts w:ascii="Arial" w:hAnsi="Arial" w:cs="Arial"/>
                <w:b/>
                <w:sz w:val="18"/>
                <w:szCs w:val="18"/>
                <w:lang w:val="cs-CZ"/>
              </w:rPr>
              <w:t>Strategické projekty s významným dopadem na hospodářskou transformaci regionů</w:t>
            </w:r>
            <w:r w:rsidRPr="0017795C">
              <w:rPr>
                <w:rFonts w:ascii="Arial" w:hAnsi="Arial" w:cs="Arial"/>
                <w:b/>
                <w:sz w:val="18"/>
                <w:szCs w:val="18"/>
                <w:lang w:val="cs-CZ"/>
              </w:rPr>
              <w:br/>
              <w:t>- Ústecký kraj</w:t>
            </w:r>
          </w:p>
        </w:tc>
        <w:tc>
          <w:tcPr>
            <w:tcW w:w="1276" w:type="dxa"/>
            <w:shd w:val="clear" w:color="auto" w:fill="D9D9D9" w:themeFill="background1" w:themeFillShade="D9"/>
          </w:tcPr>
          <w:p w14:paraId="72F094DC" w14:textId="77777777" w:rsidR="00E2305A" w:rsidRPr="0017795C" w:rsidRDefault="00E2305A" w:rsidP="00FB397F">
            <w:pPr>
              <w:pStyle w:val="TableParagraph"/>
              <w:ind w:left="165"/>
              <w:jc w:val="center"/>
              <w:rPr>
                <w:rFonts w:ascii="Arial" w:hAnsi="Arial" w:cs="Arial"/>
                <w:b/>
                <w:sz w:val="18"/>
                <w:szCs w:val="18"/>
                <w:lang w:val="cs-CZ"/>
              </w:rPr>
            </w:pPr>
          </w:p>
        </w:tc>
      </w:tr>
      <w:tr w:rsidR="00E2305A" w:rsidRPr="0017795C" w14:paraId="789CC089" w14:textId="77777777" w:rsidTr="00994AF3">
        <w:trPr>
          <w:trHeight w:val="586"/>
        </w:trPr>
        <w:tc>
          <w:tcPr>
            <w:tcW w:w="1541" w:type="dxa"/>
            <w:shd w:val="clear" w:color="auto" w:fill="FFC000" w:themeFill="accent4"/>
            <w:vAlign w:val="center"/>
          </w:tcPr>
          <w:p w14:paraId="16274484" w14:textId="77777777" w:rsidR="00E2305A" w:rsidRPr="0017795C" w:rsidRDefault="00E2305A" w:rsidP="00FB397F">
            <w:pPr>
              <w:jc w:val="center"/>
              <w:rPr>
                <w:rFonts w:eastAsia="Times New Roman" w:cs="Arial"/>
                <w:b/>
                <w:bCs/>
                <w:sz w:val="18"/>
                <w:szCs w:val="18"/>
                <w:lang w:val="cs-CZ"/>
              </w:rPr>
            </w:pPr>
            <w:r w:rsidRPr="0017795C">
              <w:rPr>
                <w:rFonts w:eastAsia="Times New Roman" w:cs="Arial"/>
                <w:b/>
                <w:bCs/>
                <w:sz w:val="18"/>
                <w:szCs w:val="18"/>
                <w:lang w:val="cs-CZ"/>
              </w:rPr>
              <w:t>Název projektu</w:t>
            </w:r>
          </w:p>
        </w:tc>
        <w:tc>
          <w:tcPr>
            <w:tcW w:w="2278" w:type="dxa"/>
            <w:shd w:val="clear" w:color="auto" w:fill="FFC000" w:themeFill="accent4"/>
            <w:vAlign w:val="center"/>
          </w:tcPr>
          <w:p w14:paraId="7B7C2FF3" w14:textId="77777777" w:rsidR="00E2305A" w:rsidRPr="0017795C" w:rsidRDefault="00E2305A" w:rsidP="00FB397F">
            <w:pPr>
              <w:jc w:val="center"/>
              <w:rPr>
                <w:rFonts w:eastAsia="Times New Roman" w:cs="Arial"/>
                <w:b/>
                <w:bCs/>
                <w:color w:val="000000"/>
                <w:sz w:val="18"/>
                <w:szCs w:val="18"/>
                <w:lang w:val="cs-CZ"/>
              </w:rPr>
            </w:pPr>
            <w:r w:rsidRPr="0017795C">
              <w:rPr>
                <w:rFonts w:eastAsia="Times New Roman" w:cs="Arial"/>
                <w:b/>
                <w:bCs/>
                <w:color w:val="000000"/>
                <w:sz w:val="18"/>
                <w:szCs w:val="18"/>
                <w:lang w:val="cs-CZ"/>
              </w:rPr>
              <w:t>Popis projektu</w:t>
            </w:r>
          </w:p>
        </w:tc>
        <w:tc>
          <w:tcPr>
            <w:tcW w:w="1549" w:type="dxa"/>
            <w:shd w:val="clear" w:color="auto" w:fill="FFC000" w:themeFill="accent4"/>
            <w:vAlign w:val="center"/>
          </w:tcPr>
          <w:p w14:paraId="66487FBA" w14:textId="77777777" w:rsidR="00E2305A" w:rsidRPr="0017795C" w:rsidRDefault="00E2305A" w:rsidP="00FB397F">
            <w:pPr>
              <w:ind w:right="57"/>
              <w:jc w:val="center"/>
              <w:rPr>
                <w:rFonts w:eastAsia="Times New Roman" w:cs="Arial"/>
                <w:b/>
                <w:bCs/>
                <w:color w:val="000000"/>
                <w:sz w:val="18"/>
                <w:szCs w:val="18"/>
                <w:lang w:val="cs-CZ"/>
              </w:rPr>
            </w:pPr>
            <w:r w:rsidRPr="0017795C">
              <w:rPr>
                <w:rFonts w:eastAsia="Times New Roman" w:cs="Arial"/>
                <w:b/>
                <w:bCs/>
                <w:color w:val="000000"/>
                <w:sz w:val="18"/>
                <w:szCs w:val="18"/>
                <w:lang w:val="cs-CZ"/>
              </w:rPr>
              <w:t>Finanční náklady v mil. Kč</w:t>
            </w:r>
          </w:p>
        </w:tc>
        <w:tc>
          <w:tcPr>
            <w:tcW w:w="1428" w:type="dxa"/>
            <w:shd w:val="clear" w:color="auto" w:fill="FFC000" w:themeFill="accent4"/>
            <w:vAlign w:val="center"/>
          </w:tcPr>
          <w:p w14:paraId="0658E58E" w14:textId="77777777" w:rsidR="00E2305A" w:rsidRPr="0017795C" w:rsidRDefault="00E2305A" w:rsidP="00FB397F">
            <w:pPr>
              <w:jc w:val="center"/>
              <w:rPr>
                <w:rFonts w:eastAsia="Times New Roman" w:cs="Arial"/>
                <w:b/>
                <w:bCs/>
                <w:sz w:val="18"/>
                <w:szCs w:val="18"/>
                <w:lang w:val="cs-CZ"/>
              </w:rPr>
            </w:pPr>
            <w:r w:rsidRPr="0017795C">
              <w:rPr>
                <w:rFonts w:eastAsia="Times New Roman" w:cs="Arial"/>
                <w:b/>
                <w:bCs/>
                <w:sz w:val="18"/>
                <w:szCs w:val="18"/>
                <w:lang w:val="cs-CZ"/>
              </w:rPr>
              <w:t>Předpokládaný</w:t>
            </w:r>
            <w:r w:rsidRPr="0017795C">
              <w:rPr>
                <w:rStyle w:val="Znakapoznpodarou"/>
                <w:rFonts w:eastAsia="Times New Roman" w:cs="Arial"/>
                <w:b/>
                <w:bCs/>
                <w:sz w:val="18"/>
                <w:szCs w:val="18"/>
                <w:lang w:val="cs-CZ"/>
              </w:rPr>
              <w:footnoteReference w:id="6"/>
            </w:r>
            <w:r w:rsidRPr="0017795C">
              <w:rPr>
                <w:rFonts w:eastAsia="Times New Roman" w:cs="Arial"/>
                <w:b/>
                <w:bCs/>
                <w:sz w:val="18"/>
                <w:szCs w:val="18"/>
                <w:lang w:val="cs-CZ"/>
              </w:rPr>
              <w:t xml:space="preserve"> zdroj financování</w:t>
            </w:r>
          </w:p>
        </w:tc>
        <w:tc>
          <w:tcPr>
            <w:tcW w:w="2977" w:type="dxa"/>
            <w:shd w:val="clear" w:color="auto" w:fill="D5DCE4" w:themeFill="text2" w:themeFillTint="33"/>
            <w:vAlign w:val="center"/>
          </w:tcPr>
          <w:p w14:paraId="1B6B2A0B" w14:textId="77777777" w:rsidR="00E2305A" w:rsidRPr="0017795C" w:rsidRDefault="00E2305A" w:rsidP="00FB397F">
            <w:pPr>
              <w:jc w:val="center"/>
              <w:rPr>
                <w:rFonts w:eastAsia="Times New Roman" w:cs="Arial"/>
                <w:b/>
                <w:bCs/>
                <w:color w:val="000000"/>
                <w:sz w:val="18"/>
                <w:szCs w:val="18"/>
                <w:lang w:val="cs-CZ"/>
              </w:rPr>
            </w:pPr>
            <w:r w:rsidRPr="0017795C">
              <w:rPr>
                <w:rFonts w:eastAsia="Times New Roman" w:cs="Arial"/>
                <w:b/>
                <w:bCs/>
                <w:color w:val="000000"/>
                <w:sz w:val="18"/>
                <w:szCs w:val="18"/>
                <w:lang w:val="cs-CZ"/>
              </w:rPr>
              <w:t>Přímé nebo nepřímé hospodářské dopady</w:t>
            </w:r>
          </w:p>
        </w:tc>
        <w:tc>
          <w:tcPr>
            <w:tcW w:w="1701" w:type="dxa"/>
            <w:shd w:val="clear" w:color="auto" w:fill="D5DCE4" w:themeFill="text2" w:themeFillTint="33"/>
            <w:vAlign w:val="center"/>
          </w:tcPr>
          <w:p w14:paraId="793896F9" w14:textId="77777777" w:rsidR="00E2305A" w:rsidRPr="0017795C" w:rsidRDefault="00E2305A" w:rsidP="00FB397F">
            <w:pPr>
              <w:jc w:val="center"/>
              <w:rPr>
                <w:rFonts w:eastAsia="Times New Roman" w:cs="Arial"/>
                <w:b/>
                <w:bCs/>
                <w:color w:val="000000"/>
                <w:sz w:val="18"/>
                <w:szCs w:val="18"/>
                <w:lang w:val="cs-CZ"/>
              </w:rPr>
            </w:pPr>
            <w:r w:rsidRPr="0017795C">
              <w:rPr>
                <w:rFonts w:eastAsia="Times New Roman" w:cs="Arial"/>
                <w:b/>
                <w:bCs/>
                <w:color w:val="000000"/>
                <w:sz w:val="18"/>
                <w:szCs w:val="18"/>
                <w:lang w:val="cs-CZ"/>
              </w:rPr>
              <w:t>Přímé dopady na restrukturalizaci kraje</w:t>
            </w:r>
          </w:p>
        </w:tc>
        <w:tc>
          <w:tcPr>
            <w:tcW w:w="2126" w:type="dxa"/>
            <w:shd w:val="clear" w:color="auto" w:fill="D5DCE4" w:themeFill="text2" w:themeFillTint="33"/>
            <w:vAlign w:val="center"/>
          </w:tcPr>
          <w:p w14:paraId="0B04CA64" w14:textId="77777777" w:rsidR="00E2305A" w:rsidRPr="0017795C" w:rsidRDefault="00E2305A" w:rsidP="00FB397F">
            <w:pPr>
              <w:jc w:val="center"/>
              <w:rPr>
                <w:rFonts w:eastAsia="Times New Roman" w:cs="Arial"/>
                <w:b/>
                <w:bCs/>
                <w:color w:val="000000"/>
                <w:sz w:val="18"/>
                <w:szCs w:val="18"/>
                <w:lang w:val="cs-CZ"/>
              </w:rPr>
            </w:pPr>
            <w:r w:rsidRPr="0017795C">
              <w:rPr>
                <w:rFonts w:eastAsia="Times New Roman" w:cs="Arial"/>
                <w:b/>
                <w:bCs/>
                <w:color w:val="000000"/>
                <w:sz w:val="18"/>
                <w:szCs w:val="18"/>
                <w:lang w:val="cs-CZ"/>
              </w:rPr>
              <w:t>Dopady na významnou část území</w:t>
            </w:r>
          </w:p>
        </w:tc>
        <w:tc>
          <w:tcPr>
            <w:tcW w:w="1276" w:type="dxa"/>
            <w:shd w:val="clear" w:color="auto" w:fill="D5DCE4" w:themeFill="text2" w:themeFillTint="33"/>
          </w:tcPr>
          <w:p w14:paraId="51D52296" w14:textId="77777777" w:rsidR="00E2305A" w:rsidRPr="00312E7D" w:rsidRDefault="00E2305A" w:rsidP="00FB397F">
            <w:pPr>
              <w:jc w:val="center"/>
              <w:rPr>
                <w:rFonts w:eastAsia="Times New Roman" w:cs="Arial"/>
                <w:b/>
                <w:bCs/>
                <w:color w:val="000000"/>
                <w:sz w:val="18"/>
                <w:szCs w:val="18"/>
                <w:lang w:val="cs-CZ"/>
              </w:rPr>
            </w:pPr>
            <w:r w:rsidRPr="00312E7D">
              <w:rPr>
                <w:rFonts w:eastAsia="Times New Roman" w:cs="Arial"/>
                <w:b/>
                <w:bCs/>
                <w:color w:val="000000"/>
                <w:sz w:val="18"/>
                <w:szCs w:val="18"/>
                <w:lang w:val="cs-CZ"/>
              </w:rPr>
              <w:t>Vazba na strategický projekt OPST</w:t>
            </w:r>
          </w:p>
        </w:tc>
      </w:tr>
      <w:tr w:rsidR="00E2305A" w:rsidRPr="0017795C" w14:paraId="53CC48F9" w14:textId="77777777" w:rsidTr="00994AF3">
        <w:trPr>
          <w:trHeight w:val="3417"/>
        </w:trPr>
        <w:tc>
          <w:tcPr>
            <w:tcW w:w="1541" w:type="dxa"/>
            <w:vMerge w:val="restart"/>
            <w:shd w:val="clear" w:color="auto" w:fill="C5DFB4"/>
          </w:tcPr>
          <w:p w14:paraId="30934520" w14:textId="77777777" w:rsidR="00E2305A" w:rsidRPr="0017795C" w:rsidRDefault="00E2305A" w:rsidP="00FB397F">
            <w:pPr>
              <w:pStyle w:val="TableParagraph"/>
              <w:jc w:val="center"/>
              <w:rPr>
                <w:rFonts w:ascii="Arial" w:hAnsi="Arial" w:cs="Arial"/>
                <w:b/>
                <w:sz w:val="18"/>
                <w:szCs w:val="18"/>
                <w:lang w:val="cs-CZ"/>
              </w:rPr>
            </w:pPr>
          </w:p>
          <w:p w14:paraId="1CCFB21F" w14:textId="77777777" w:rsidR="00E2305A" w:rsidRPr="0017795C" w:rsidRDefault="00E2305A" w:rsidP="00FB397F">
            <w:pPr>
              <w:pStyle w:val="TableParagraph"/>
              <w:jc w:val="center"/>
              <w:rPr>
                <w:rFonts w:ascii="Arial" w:hAnsi="Arial" w:cs="Arial"/>
                <w:b/>
                <w:sz w:val="18"/>
                <w:szCs w:val="18"/>
                <w:lang w:val="cs-CZ"/>
              </w:rPr>
            </w:pPr>
          </w:p>
          <w:p w14:paraId="66F10C67" w14:textId="77777777" w:rsidR="00E2305A" w:rsidRPr="0017795C" w:rsidRDefault="00E2305A" w:rsidP="00FB397F">
            <w:pPr>
              <w:pStyle w:val="TableParagraph"/>
              <w:ind w:right="130"/>
              <w:jc w:val="center"/>
              <w:rPr>
                <w:rFonts w:ascii="Arial" w:hAnsi="Arial" w:cs="Arial"/>
                <w:b/>
                <w:sz w:val="18"/>
                <w:szCs w:val="18"/>
                <w:lang w:val="cs-CZ"/>
              </w:rPr>
            </w:pPr>
          </w:p>
          <w:p w14:paraId="4875ADA6" w14:textId="77777777" w:rsidR="00E2305A" w:rsidRPr="0017795C" w:rsidRDefault="00E2305A" w:rsidP="00FB397F">
            <w:pPr>
              <w:pStyle w:val="TableParagraph"/>
              <w:jc w:val="center"/>
              <w:rPr>
                <w:rFonts w:ascii="Arial" w:hAnsi="Arial" w:cs="Arial"/>
                <w:b/>
                <w:sz w:val="18"/>
                <w:szCs w:val="18"/>
                <w:lang w:val="cs-CZ"/>
              </w:rPr>
            </w:pPr>
          </w:p>
          <w:p w14:paraId="65939829" w14:textId="77777777" w:rsidR="00E2305A" w:rsidRPr="0017795C" w:rsidRDefault="00E2305A" w:rsidP="00FB397F">
            <w:pPr>
              <w:pStyle w:val="TableParagraph"/>
              <w:jc w:val="center"/>
              <w:rPr>
                <w:rFonts w:ascii="Arial" w:hAnsi="Arial" w:cs="Arial"/>
                <w:b/>
                <w:sz w:val="18"/>
                <w:szCs w:val="18"/>
                <w:lang w:val="cs-CZ"/>
              </w:rPr>
            </w:pPr>
          </w:p>
          <w:p w14:paraId="6A415B72" w14:textId="77777777" w:rsidR="00E2305A" w:rsidRPr="0017795C" w:rsidRDefault="00E2305A" w:rsidP="00FB397F">
            <w:pPr>
              <w:pStyle w:val="TableParagraph"/>
              <w:jc w:val="center"/>
              <w:rPr>
                <w:rFonts w:ascii="Arial" w:hAnsi="Arial" w:cs="Arial"/>
                <w:b/>
                <w:sz w:val="18"/>
                <w:szCs w:val="18"/>
                <w:lang w:val="cs-CZ"/>
              </w:rPr>
            </w:pPr>
          </w:p>
          <w:p w14:paraId="685E1C99" w14:textId="77777777" w:rsidR="00E2305A" w:rsidRPr="0017795C" w:rsidRDefault="00E2305A" w:rsidP="00FB397F">
            <w:pPr>
              <w:pStyle w:val="TableParagraph"/>
              <w:jc w:val="center"/>
              <w:rPr>
                <w:rFonts w:ascii="Arial" w:hAnsi="Arial" w:cs="Arial"/>
                <w:b/>
                <w:sz w:val="18"/>
                <w:szCs w:val="18"/>
                <w:lang w:val="cs-CZ"/>
              </w:rPr>
            </w:pPr>
          </w:p>
          <w:p w14:paraId="7D7C00E8" w14:textId="77777777" w:rsidR="00E2305A" w:rsidRPr="0017795C" w:rsidRDefault="00E2305A" w:rsidP="00FB397F">
            <w:pPr>
              <w:pStyle w:val="TableParagraph"/>
              <w:jc w:val="center"/>
              <w:rPr>
                <w:rFonts w:ascii="Arial" w:hAnsi="Arial" w:cs="Arial"/>
                <w:b/>
                <w:sz w:val="18"/>
                <w:szCs w:val="18"/>
                <w:lang w:val="cs-CZ"/>
              </w:rPr>
            </w:pPr>
          </w:p>
          <w:p w14:paraId="193BB0A1" w14:textId="77777777" w:rsidR="00E2305A" w:rsidRPr="0017795C" w:rsidRDefault="00E2305A" w:rsidP="00FB397F">
            <w:pPr>
              <w:pStyle w:val="TableParagraph"/>
              <w:jc w:val="center"/>
              <w:rPr>
                <w:rFonts w:ascii="Arial" w:hAnsi="Arial" w:cs="Arial"/>
                <w:b/>
                <w:sz w:val="18"/>
                <w:szCs w:val="18"/>
                <w:lang w:val="cs-CZ"/>
              </w:rPr>
            </w:pPr>
          </w:p>
          <w:p w14:paraId="21F3DD24" w14:textId="77777777" w:rsidR="00E2305A" w:rsidRPr="0017795C" w:rsidRDefault="00E2305A" w:rsidP="00FB397F">
            <w:pPr>
              <w:pStyle w:val="TableParagraph"/>
              <w:jc w:val="center"/>
              <w:rPr>
                <w:rFonts w:ascii="Arial" w:hAnsi="Arial" w:cs="Arial"/>
                <w:b/>
                <w:sz w:val="18"/>
                <w:szCs w:val="18"/>
                <w:lang w:val="cs-CZ"/>
              </w:rPr>
            </w:pPr>
          </w:p>
          <w:p w14:paraId="237780F3" w14:textId="77777777" w:rsidR="00E2305A" w:rsidRPr="0017795C" w:rsidRDefault="00E2305A" w:rsidP="00FB397F">
            <w:pPr>
              <w:pStyle w:val="TableParagraph"/>
              <w:jc w:val="center"/>
              <w:rPr>
                <w:rFonts w:ascii="Arial" w:hAnsi="Arial" w:cs="Arial"/>
                <w:b/>
                <w:sz w:val="18"/>
                <w:szCs w:val="18"/>
                <w:lang w:val="cs-CZ"/>
              </w:rPr>
            </w:pPr>
          </w:p>
          <w:p w14:paraId="3A9AC012" w14:textId="77777777" w:rsidR="00E2305A" w:rsidRPr="0017795C" w:rsidRDefault="00E2305A" w:rsidP="00FB397F">
            <w:pPr>
              <w:pStyle w:val="TableParagraph"/>
              <w:jc w:val="center"/>
              <w:rPr>
                <w:rFonts w:ascii="Arial" w:hAnsi="Arial" w:cs="Arial"/>
                <w:b/>
                <w:sz w:val="18"/>
                <w:szCs w:val="18"/>
                <w:lang w:val="cs-CZ"/>
              </w:rPr>
            </w:pPr>
          </w:p>
          <w:p w14:paraId="5DC74B8D" w14:textId="77777777" w:rsidR="00E2305A" w:rsidRPr="0017795C" w:rsidRDefault="00E2305A" w:rsidP="00FB397F">
            <w:pPr>
              <w:pStyle w:val="TableParagraph"/>
              <w:jc w:val="center"/>
              <w:rPr>
                <w:rFonts w:ascii="Arial" w:hAnsi="Arial" w:cs="Arial"/>
                <w:b/>
                <w:sz w:val="18"/>
                <w:szCs w:val="18"/>
                <w:lang w:val="cs-CZ"/>
              </w:rPr>
            </w:pPr>
          </w:p>
          <w:p w14:paraId="41AA5855" w14:textId="77777777" w:rsidR="00E2305A" w:rsidRPr="0017795C" w:rsidRDefault="00E2305A" w:rsidP="00FB397F">
            <w:pPr>
              <w:pStyle w:val="TableParagraph"/>
              <w:ind w:left="134" w:right="130"/>
              <w:jc w:val="center"/>
              <w:rPr>
                <w:rFonts w:ascii="Arial" w:hAnsi="Arial" w:cs="Arial"/>
                <w:b/>
                <w:w w:val="105"/>
                <w:sz w:val="18"/>
                <w:szCs w:val="18"/>
                <w:lang w:val="cs-CZ"/>
              </w:rPr>
            </w:pPr>
            <w:r w:rsidRPr="0017795C">
              <w:rPr>
                <w:rFonts w:ascii="Arial" w:hAnsi="Arial" w:cs="Arial"/>
                <w:b/>
                <w:w w:val="105"/>
                <w:sz w:val="18"/>
                <w:szCs w:val="18"/>
                <w:lang w:val="cs-CZ"/>
              </w:rPr>
              <w:t>1. Systematická stabilizace a revitalizace vodních ploch, vzniklých ve zbytkových jámách po těžbě uhlí a navazujícího území</w:t>
            </w:r>
          </w:p>
        </w:tc>
        <w:tc>
          <w:tcPr>
            <w:tcW w:w="2278" w:type="dxa"/>
          </w:tcPr>
          <w:p w14:paraId="3F0B953D" w14:textId="77777777" w:rsidR="00E2305A" w:rsidRPr="0017795C" w:rsidRDefault="00E2305A" w:rsidP="00FB397F">
            <w:pPr>
              <w:pStyle w:val="TableParagraph"/>
              <w:spacing w:line="266" w:lineRule="auto"/>
              <w:ind w:left="19" w:right="124"/>
              <w:jc w:val="center"/>
              <w:rPr>
                <w:rFonts w:ascii="Arial" w:hAnsi="Arial" w:cs="Arial"/>
                <w:sz w:val="18"/>
                <w:szCs w:val="18"/>
                <w:lang w:val="cs-CZ"/>
              </w:rPr>
            </w:pPr>
            <w:r w:rsidRPr="0017795C">
              <w:rPr>
                <w:rFonts w:ascii="Arial" w:hAnsi="Arial" w:cs="Arial"/>
                <w:w w:val="105"/>
                <w:sz w:val="18"/>
                <w:szCs w:val="18"/>
                <w:lang w:val="cs-CZ"/>
              </w:rPr>
              <w:t>V regionu je nezbytné nejen zahlazovat škody vzniklé těžbou a průmyslovou činností, ale je také nezbytné zajistit návrat těchto území zpět do života jejich revitalizací a resocializací. A to s důrazem na potřebu zlepšení vodohospodářské bilance regionu i České republiky a využití energetického potenciálu tohoto specifického území.</w:t>
            </w:r>
          </w:p>
        </w:tc>
        <w:tc>
          <w:tcPr>
            <w:tcW w:w="1549" w:type="dxa"/>
          </w:tcPr>
          <w:p w14:paraId="3A690F44" w14:textId="77777777" w:rsidR="00E2305A" w:rsidRPr="0017795C" w:rsidRDefault="00E2305A" w:rsidP="00FB397F">
            <w:pPr>
              <w:pStyle w:val="TableParagraph"/>
              <w:jc w:val="center"/>
              <w:rPr>
                <w:rFonts w:ascii="Arial" w:hAnsi="Arial" w:cs="Arial"/>
                <w:b/>
                <w:sz w:val="18"/>
                <w:szCs w:val="18"/>
                <w:lang w:val="cs-CZ"/>
              </w:rPr>
            </w:pPr>
          </w:p>
          <w:p w14:paraId="6B7B6FD4" w14:textId="77777777" w:rsidR="00E2305A" w:rsidRPr="0017795C" w:rsidRDefault="00E2305A" w:rsidP="00FB397F">
            <w:pPr>
              <w:pStyle w:val="TableParagraph"/>
              <w:jc w:val="center"/>
              <w:rPr>
                <w:rFonts w:ascii="Arial" w:hAnsi="Arial" w:cs="Arial"/>
                <w:b/>
                <w:sz w:val="18"/>
                <w:szCs w:val="18"/>
                <w:lang w:val="cs-CZ"/>
              </w:rPr>
            </w:pPr>
          </w:p>
          <w:p w14:paraId="797E06D5" w14:textId="77777777" w:rsidR="00E2305A" w:rsidRPr="0017795C" w:rsidRDefault="00E2305A" w:rsidP="00FB397F">
            <w:pPr>
              <w:pStyle w:val="TableParagraph"/>
              <w:jc w:val="center"/>
              <w:rPr>
                <w:rFonts w:ascii="Arial" w:hAnsi="Arial" w:cs="Arial"/>
                <w:b/>
                <w:sz w:val="18"/>
                <w:szCs w:val="18"/>
                <w:lang w:val="cs-CZ"/>
              </w:rPr>
            </w:pPr>
          </w:p>
          <w:p w14:paraId="72D90C17" w14:textId="77777777" w:rsidR="00E2305A" w:rsidRPr="0017795C" w:rsidRDefault="00E2305A" w:rsidP="00FB397F">
            <w:pPr>
              <w:pStyle w:val="TableParagraph"/>
              <w:jc w:val="center"/>
              <w:rPr>
                <w:rFonts w:ascii="Arial" w:hAnsi="Arial" w:cs="Arial"/>
                <w:b/>
                <w:sz w:val="18"/>
                <w:szCs w:val="18"/>
                <w:lang w:val="cs-CZ"/>
              </w:rPr>
            </w:pPr>
          </w:p>
          <w:p w14:paraId="0BB1D228" w14:textId="77777777" w:rsidR="00E2305A" w:rsidRPr="0017795C" w:rsidRDefault="00E2305A" w:rsidP="00FB397F">
            <w:pPr>
              <w:pStyle w:val="TableParagraph"/>
              <w:jc w:val="center"/>
              <w:rPr>
                <w:rFonts w:ascii="Arial" w:hAnsi="Arial" w:cs="Arial"/>
                <w:b/>
                <w:sz w:val="18"/>
                <w:szCs w:val="18"/>
                <w:lang w:val="cs-CZ"/>
              </w:rPr>
            </w:pPr>
          </w:p>
          <w:p w14:paraId="3FD80F7D" w14:textId="77777777" w:rsidR="00E2305A" w:rsidRPr="0017795C" w:rsidRDefault="00E2305A" w:rsidP="00FB397F">
            <w:pPr>
              <w:pStyle w:val="TableParagraph"/>
              <w:jc w:val="center"/>
              <w:rPr>
                <w:rFonts w:ascii="Arial" w:hAnsi="Arial" w:cs="Arial"/>
                <w:b/>
                <w:sz w:val="18"/>
                <w:szCs w:val="18"/>
                <w:lang w:val="cs-CZ"/>
              </w:rPr>
            </w:pPr>
          </w:p>
          <w:p w14:paraId="5ED708C6" w14:textId="77777777" w:rsidR="00E2305A" w:rsidRPr="0017795C" w:rsidRDefault="00E2305A" w:rsidP="00FB397F">
            <w:pPr>
              <w:pStyle w:val="TableParagraph"/>
              <w:jc w:val="center"/>
              <w:rPr>
                <w:rFonts w:ascii="Arial" w:hAnsi="Arial" w:cs="Arial"/>
                <w:b/>
                <w:sz w:val="18"/>
                <w:szCs w:val="18"/>
                <w:lang w:val="cs-CZ"/>
              </w:rPr>
            </w:pPr>
          </w:p>
          <w:p w14:paraId="7A787003" w14:textId="77777777" w:rsidR="00E2305A" w:rsidRPr="0017795C" w:rsidRDefault="00E2305A" w:rsidP="00FB397F">
            <w:pPr>
              <w:pStyle w:val="TableParagraph"/>
              <w:jc w:val="center"/>
              <w:rPr>
                <w:rFonts w:ascii="Arial" w:hAnsi="Arial" w:cs="Arial"/>
                <w:b/>
                <w:sz w:val="18"/>
                <w:szCs w:val="18"/>
                <w:lang w:val="cs-CZ"/>
              </w:rPr>
            </w:pPr>
          </w:p>
          <w:p w14:paraId="796E2C5B" w14:textId="77777777" w:rsidR="00E2305A" w:rsidRPr="0017795C" w:rsidRDefault="00E2305A" w:rsidP="00FB397F">
            <w:pPr>
              <w:pStyle w:val="TableParagraph"/>
              <w:jc w:val="center"/>
              <w:rPr>
                <w:rFonts w:ascii="Arial" w:hAnsi="Arial" w:cs="Arial"/>
                <w:b/>
                <w:sz w:val="18"/>
                <w:szCs w:val="18"/>
                <w:lang w:val="cs-CZ"/>
              </w:rPr>
            </w:pPr>
          </w:p>
          <w:p w14:paraId="12A89646" w14:textId="77777777" w:rsidR="00E2305A" w:rsidRPr="0017795C" w:rsidRDefault="00E2305A" w:rsidP="00FB397F">
            <w:pPr>
              <w:pStyle w:val="TableParagraph"/>
              <w:jc w:val="center"/>
              <w:rPr>
                <w:rFonts w:ascii="Arial" w:hAnsi="Arial" w:cs="Arial"/>
                <w:b/>
                <w:sz w:val="18"/>
                <w:szCs w:val="18"/>
                <w:lang w:val="cs-CZ"/>
              </w:rPr>
            </w:pPr>
          </w:p>
          <w:p w14:paraId="6899AE9B" w14:textId="77777777" w:rsidR="00E2305A" w:rsidRPr="0017795C" w:rsidRDefault="00E2305A" w:rsidP="00FB397F">
            <w:pPr>
              <w:pStyle w:val="TableParagraph"/>
              <w:jc w:val="center"/>
              <w:rPr>
                <w:rFonts w:ascii="Arial" w:hAnsi="Arial" w:cs="Arial"/>
                <w:b/>
                <w:sz w:val="18"/>
                <w:szCs w:val="18"/>
                <w:lang w:val="cs-CZ"/>
              </w:rPr>
            </w:pPr>
          </w:p>
          <w:p w14:paraId="6ACC4C78" w14:textId="77777777" w:rsidR="00E2305A" w:rsidRPr="0017795C" w:rsidRDefault="00E2305A" w:rsidP="00FB397F">
            <w:pPr>
              <w:pStyle w:val="TableParagraph"/>
              <w:jc w:val="center"/>
              <w:rPr>
                <w:rFonts w:ascii="Arial" w:hAnsi="Arial" w:cs="Arial"/>
                <w:b/>
                <w:sz w:val="18"/>
                <w:szCs w:val="18"/>
                <w:lang w:val="cs-CZ"/>
              </w:rPr>
            </w:pPr>
          </w:p>
          <w:p w14:paraId="3A9E8178" w14:textId="77777777" w:rsidR="00E2305A" w:rsidRPr="0017795C" w:rsidRDefault="00E2305A" w:rsidP="00FB397F">
            <w:pPr>
              <w:pStyle w:val="TableParagraph"/>
              <w:tabs>
                <w:tab w:val="left" w:pos="690"/>
              </w:tabs>
              <w:spacing w:before="120"/>
              <w:ind w:right="-13"/>
              <w:jc w:val="center"/>
              <w:rPr>
                <w:rFonts w:ascii="Arial" w:hAnsi="Arial" w:cs="Arial"/>
                <w:sz w:val="18"/>
                <w:szCs w:val="18"/>
                <w:lang w:val="cs-CZ"/>
              </w:rPr>
            </w:pPr>
            <w:r w:rsidRPr="0017795C">
              <w:rPr>
                <w:rFonts w:ascii="Arial" w:hAnsi="Arial" w:cs="Arial"/>
                <w:w w:val="105"/>
                <w:sz w:val="18"/>
                <w:szCs w:val="18"/>
                <w:lang w:val="cs-CZ"/>
              </w:rPr>
              <w:t>4 289</w:t>
            </w:r>
          </w:p>
        </w:tc>
        <w:tc>
          <w:tcPr>
            <w:tcW w:w="1428" w:type="dxa"/>
          </w:tcPr>
          <w:p w14:paraId="6DD9A565" w14:textId="77777777" w:rsidR="00E2305A" w:rsidRPr="0017795C" w:rsidRDefault="00E2305A" w:rsidP="00FB397F">
            <w:pPr>
              <w:pStyle w:val="TableParagraph"/>
              <w:jc w:val="center"/>
              <w:rPr>
                <w:rFonts w:ascii="Arial" w:hAnsi="Arial" w:cs="Arial"/>
                <w:b/>
                <w:sz w:val="18"/>
                <w:szCs w:val="18"/>
                <w:lang w:val="cs-CZ"/>
              </w:rPr>
            </w:pPr>
          </w:p>
          <w:p w14:paraId="51AAF47F" w14:textId="77777777" w:rsidR="00E2305A" w:rsidRPr="0017795C" w:rsidRDefault="00E2305A" w:rsidP="00FB397F">
            <w:pPr>
              <w:pStyle w:val="TableParagraph"/>
              <w:jc w:val="center"/>
              <w:rPr>
                <w:rFonts w:ascii="Arial" w:hAnsi="Arial" w:cs="Arial"/>
                <w:b/>
                <w:sz w:val="18"/>
                <w:szCs w:val="18"/>
                <w:lang w:val="cs-CZ"/>
              </w:rPr>
            </w:pPr>
          </w:p>
          <w:p w14:paraId="2672A00D" w14:textId="77777777" w:rsidR="00E2305A" w:rsidRPr="0017795C" w:rsidRDefault="00E2305A" w:rsidP="00FB397F">
            <w:pPr>
              <w:pStyle w:val="TableParagraph"/>
              <w:jc w:val="center"/>
              <w:rPr>
                <w:rFonts w:ascii="Arial" w:hAnsi="Arial" w:cs="Arial"/>
                <w:b/>
                <w:sz w:val="18"/>
                <w:szCs w:val="18"/>
                <w:lang w:val="cs-CZ"/>
              </w:rPr>
            </w:pPr>
          </w:p>
          <w:p w14:paraId="1672EC7D" w14:textId="77777777" w:rsidR="00E2305A" w:rsidRPr="0017795C" w:rsidRDefault="00E2305A" w:rsidP="00FB397F">
            <w:pPr>
              <w:pStyle w:val="TableParagraph"/>
              <w:jc w:val="center"/>
              <w:rPr>
                <w:rFonts w:ascii="Arial" w:hAnsi="Arial" w:cs="Arial"/>
                <w:b/>
                <w:sz w:val="18"/>
                <w:szCs w:val="18"/>
                <w:lang w:val="cs-CZ"/>
              </w:rPr>
            </w:pPr>
          </w:p>
          <w:p w14:paraId="51E7421D" w14:textId="77777777" w:rsidR="00E2305A" w:rsidRPr="0017795C" w:rsidRDefault="00E2305A" w:rsidP="00FB397F">
            <w:pPr>
              <w:pStyle w:val="TableParagraph"/>
              <w:jc w:val="center"/>
              <w:rPr>
                <w:rFonts w:ascii="Arial" w:hAnsi="Arial" w:cs="Arial"/>
                <w:b/>
                <w:sz w:val="18"/>
                <w:szCs w:val="18"/>
                <w:lang w:val="cs-CZ"/>
              </w:rPr>
            </w:pPr>
          </w:p>
          <w:p w14:paraId="2FE0300C" w14:textId="77777777" w:rsidR="00E2305A" w:rsidRPr="0017795C" w:rsidRDefault="00E2305A" w:rsidP="00FB397F">
            <w:pPr>
              <w:pStyle w:val="TableParagraph"/>
              <w:jc w:val="center"/>
              <w:rPr>
                <w:rFonts w:ascii="Arial" w:hAnsi="Arial" w:cs="Arial"/>
                <w:b/>
                <w:sz w:val="18"/>
                <w:szCs w:val="18"/>
                <w:lang w:val="cs-CZ"/>
              </w:rPr>
            </w:pPr>
          </w:p>
          <w:p w14:paraId="46A00A36" w14:textId="77777777" w:rsidR="00E2305A" w:rsidRPr="0017795C" w:rsidRDefault="00E2305A" w:rsidP="00FB397F">
            <w:pPr>
              <w:pStyle w:val="TableParagraph"/>
              <w:jc w:val="center"/>
              <w:rPr>
                <w:rFonts w:ascii="Arial" w:hAnsi="Arial" w:cs="Arial"/>
                <w:b/>
                <w:sz w:val="18"/>
                <w:szCs w:val="18"/>
                <w:lang w:val="cs-CZ"/>
              </w:rPr>
            </w:pPr>
          </w:p>
          <w:p w14:paraId="04B488E5" w14:textId="77777777" w:rsidR="00E2305A" w:rsidRPr="0017795C" w:rsidRDefault="00E2305A" w:rsidP="00FB397F">
            <w:pPr>
              <w:pStyle w:val="TableParagraph"/>
              <w:jc w:val="center"/>
              <w:rPr>
                <w:rFonts w:ascii="Arial" w:hAnsi="Arial" w:cs="Arial"/>
                <w:b/>
                <w:sz w:val="18"/>
                <w:szCs w:val="18"/>
                <w:lang w:val="cs-CZ"/>
              </w:rPr>
            </w:pPr>
          </w:p>
          <w:p w14:paraId="1CF4736A" w14:textId="77777777" w:rsidR="00E2305A" w:rsidRPr="0017795C" w:rsidRDefault="00E2305A" w:rsidP="00FB397F">
            <w:pPr>
              <w:pStyle w:val="TableParagraph"/>
              <w:jc w:val="center"/>
              <w:rPr>
                <w:rFonts w:ascii="Arial" w:hAnsi="Arial" w:cs="Arial"/>
                <w:b/>
                <w:sz w:val="18"/>
                <w:szCs w:val="18"/>
                <w:lang w:val="cs-CZ"/>
              </w:rPr>
            </w:pPr>
          </w:p>
          <w:p w14:paraId="68FC6227" w14:textId="77777777" w:rsidR="00E2305A" w:rsidRPr="0017795C" w:rsidRDefault="00E2305A" w:rsidP="00FB397F">
            <w:pPr>
              <w:pStyle w:val="TableParagraph"/>
              <w:jc w:val="center"/>
              <w:rPr>
                <w:rFonts w:ascii="Arial" w:hAnsi="Arial" w:cs="Arial"/>
                <w:b/>
                <w:sz w:val="18"/>
                <w:szCs w:val="18"/>
                <w:lang w:val="cs-CZ"/>
              </w:rPr>
            </w:pPr>
          </w:p>
          <w:p w14:paraId="354E584C" w14:textId="77777777" w:rsidR="00E2305A" w:rsidRPr="0017795C" w:rsidRDefault="00E2305A" w:rsidP="00FB397F">
            <w:pPr>
              <w:pStyle w:val="TableParagraph"/>
              <w:jc w:val="center"/>
              <w:rPr>
                <w:rFonts w:ascii="Arial" w:hAnsi="Arial" w:cs="Arial"/>
                <w:b/>
                <w:sz w:val="18"/>
                <w:szCs w:val="18"/>
                <w:lang w:val="cs-CZ"/>
              </w:rPr>
            </w:pPr>
          </w:p>
          <w:p w14:paraId="199E2531" w14:textId="77777777" w:rsidR="00E2305A" w:rsidRPr="0017795C" w:rsidRDefault="00E2305A" w:rsidP="00FB397F">
            <w:pPr>
              <w:pStyle w:val="TableParagraph"/>
              <w:spacing w:before="6"/>
              <w:jc w:val="center"/>
              <w:rPr>
                <w:rFonts w:ascii="Arial" w:hAnsi="Arial" w:cs="Arial"/>
                <w:b/>
                <w:sz w:val="18"/>
                <w:szCs w:val="18"/>
                <w:lang w:val="cs-CZ"/>
              </w:rPr>
            </w:pPr>
          </w:p>
          <w:p w14:paraId="63058A83" w14:textId="77777777" w:rsidR="00E2305A" w:rsidRPr="0017795C" w:rsidRDefault="00E2305A" w:rsidP="00FB397F">
            <w:pPr>
              <w:pStyle w:val="TableParagraph"/>
              <w:spacing w:before="1"/>
              <w:ind w:left="39" w:right="8"/>
              <w:jc w:val="center"/>
              <w:rPr>
                <w:rFonts w:ascii="Arial" w:hAnsi="Arial" w:cs="Arial"/>
                <w:sz w:val="18"/>
                <w:szCs w:val="18"/>
                <w:lang w:val="cs-CZ"/>
              </w:rPr>
            </w:pPr>
            <w:r w:rsidRPr="0017795C">
              <w:rPr>
                <w:rFonts w:ascii="Arial" w:hAnsi="Arial" w:cs="Arial"/>
                <w:w w:val="105"/>
                <w:sz w:val="18"/>
                <w:szCs w:val="18"/>
                <w:lang w:val="cs-CZ"/>
              </w:rPr>
              <w:t>ESIF 2021+</w:t>
            </w:r>
          </w:p>
          <w:p w14:paraId="669FA8E4" w14:textId="77777777" w:rsidR="00E2305A" w:rsidRPr="0017795C" w:rsidRDefault="00E2305A" w:rsidP="00FB397F">
            <w:pPr>
              <w:pStyle w:val="TableParagraph"/>
              <w:spacing w:before="20" w:line="266" w:lineRule="auto"/>
              <w:ind w:left="39" w:right="5"/>
              <w:jc w:val="center"/>
              <w:rPr>
                <w:rFonts w:ascii="Arial" w:hAnsi="Arial" w:cs="Arial"/>
                <w:sz w:val="18"/>
                <w:szCs w:val="18"/>
                <w:lang w:val="cs-CZ"/>
              </w:rPr>
            </w:pPr>
            <w:r w:rsidRPr="0017795C">
              <w:rPr>
                <w:rFonts w:ascii="Arial" w:hAnsi="Arial" w:cs="Arial"/>
                <w:w w:val="105"/>
                <w:sz w:val="18"/>
                <w:szCs w:val="18"/>
                <w:lang w:val="cs-CZ"/>
              </w:rPr>
              <w:t>Národní dotační tituly</w:t>
            </w:r>
            <w:r>
              <w:rPr>
                <w:rFonts w:ascii="Arial" w:hAnsi="Arial" w:cs="Arial"/>
                <w:w w:val="105"/>
                <w:sz w:val="18"/>
                <w:szCs w:val="18"/>
                <w:lang w:val="cs-CZ"/>
              </w:rPr>
              <w:t>, OPST (tematická výzva)</w:t>
            </w:r>
          </w:p>
        </w:tc>
        <w:tc>
          <w:tcPr>
            <w:tcW w:w="2977" w:type="dxa"/>
            <w:vAlign w:val="center"/>
          </w:tcPr>
          <w:p w14:paraId="161F22D9" w14:textId="77777777" w:rsidR="00E2305A" w:rsidRPr="0017795C" w:rsidRDefault="00E2305A" w:rsidP="00FB397F">
            <w:pPr>
              <w:pStyle w:val="TableParagraph"/>
              <w:spacing w:before="3" w:line="266" w:lineRule="auto"/>
              <w:ind w:left="19" w:right="207"/>
              <w:jc w:val="center"/>
              <w:rPr>
                <w:rFonts w:ascii="Arial" w:hAnsi="Arial" w:cs="Arial"/>
                <w:sz w:val="18"/>
                <w:szCs w:val="18"/>
                <w:lang w:val="cs-CZ"/>
              </w:rPr>
            </w:pPr>
            <w:r w:rsidRPr="0017795C">
              <w:rPr>
                <w:rFonts w:ascii="Arial" w:hAnsi="Arial" w:cs="Arial"/>
                <w:w w:val="105"/>
                <w:sz w:val="18"/>
                <w:szCs w:val="18"/>
                <w:lang w:val="cs-CZ"/>
              </w:rPr>
              <w:t>Realizace nezbytných opatření boje proti suchu, rozvoj alternativních zdrojů energie, zkvalitnění image uhelných regionů, generování vedlejších pozitivních synergických restrukturalizačních efektů a potenciálu pro další hospodářský a sociální rozvoj území. Dojde také k významné podpoře turismu i patriotismu u obyvatel.</w:t>
            </w:r>
          </w:p>
          <w:p w14:paraId="4388A783" w14:textId="77777777" w:rsidR="00E2305A" w:rsidRPr="0017795C" w:rsidRDefault="00E2305A" w:rsidP="00FB397F">
            <w:pPr>
              <w:pStyle w:val="TableParagraph"/>
              <w:spacing w:line="266" w:lineRule="auto"/>
              <w:ind w:left="19" w:right="-7"/>
              <w:jc w:val="center"/>
              <w:rPr>
                <w:rFonts w:ascii="Arial" w:hAnsi="Arial" w:cs="Arial"/>
                <w:w w:val="105"/>
                <w:sz w:val="18"/>
                <w:szCs w:val="18"/>
                <w:lang w:val="cs-CZ"/>
              </w:rPr>
            </w:pPr>
          </w:p>
          <w:p w14:paraId="6C8F2DC5" w14:textId="77777777" w:rsidR="00E2305A" w:rsidRPr="0017795C" w:rsidRDefault="00E2305A" w:rsidP="00FB397F">
            <w:pPr>
              <w:pStyle w:val="TableParagraph"/>
              <w:spacing w:line="266" w:lineRule="auto"/>
              <w:ind w:left="19" w:right="-7"/>
              <w:jc w:val="center"/>
              <w:rPr>
                <w:rFonts w:ascii="Arial" w:hAnsi="Arial" w:cs="Arial"/>
                <w:w w:val="105"/>
                <w:sz w:val="18"/>
                <w:szCs w:val="18"/>
                <w:lang w:val="cs-CZ"/>
              </w:rPr>
            </w:pPr>
            <w:r w:rsidRPr="0017795C">
              <w:rPr>
                <w:rFonts w:ascii="Arial" w:hAnsi="Arial" w:cs="Arial"/>
                <w:w w:val="105"/>
                <w:sz w:val="18"/>
                <w:szCs w:val="18"/>
                <w:lang w:val="cs-CZ"/>
              </w:rPr>
              <w:t>Zahrnuje projekty pro vodohospodářské a energetické účely, výzkumné projekty, projekty infrastruktury, zázemí pro volnočasové aktivity, turistiku, plochy pro bydlení.</w:t>
            </w:r>
          </w:p>
        </w:tc>
        <w:tc>
          <w:tcPr>
            <w:tcW w:w="1701" w:type="dxa"/>
            <w:vAlign w:val="center"/>
          </w:tcPr>
          <w:p w14:paraId="4BDBCEF5" w14:textId="77777777" w:rsidR="00E2305A" w:rsidRPr="0017795C" w:rsidRDefault="00E2305A" w:rsidP="00FB397F">
            <w:pPr>
              <w:pStyle w:val="TableParagraph"/>
              <w:spacing w:line="266" w:lineRule="auto"/>
              <w:ind w:left="19" w:right="-7"/>
              <w:jc w:val="center"/>
              <w:rPr>
                <w:rFonts w:ascii="Arial" w:hAnsi="Arial" w:cs="Arial"/>
                <w:w w:val="105"/>
                <w:sz w:val="18"/>
                <w:szCs w:val="18"/>
                <w:lang w:val="cs-CZ"/>
              </w:rPr>
            </w:pPr>
            <w:r w:rsidRPr="0017795C">
              <w:rPr>
                <w:rFonts w:ascii="Arial" w:hAnsi="Arial" w:cs="Arial"/>
                <w:w w:val="105"/>
                <w:sz w:val="18"/>
                <w:szCs w:val="18"/>
                <w:lang w:val="cs-CZ"/>
              </w:rPr>
              <w:t>Zvýšení počtu kompetentních zaměstnanců v technických oborech a měkkých dovednostech, snížení počtu nezaměstnaných lidí</w:t>
            </w:r>
          </w:p>
        </w:tc>
        <w:tc>
          <w:tcPr>
            <w:tcW w:w="2126" w:type="dxa"/>
            <w:vAlign w:val="center"/>
          </w:tcPr>
          <w:p w14:paraId="4A9F7887" w14:textId="77777777" w:rsidR="00E2305A" w:rsidRPr="0017795C" w:rsidRDefault="00E2305A" w:rsidP="00FB397F">
            <w:pPr>
              <w:pStyle w:val="TableParagraph"/>
              <w:spacing w:line="266" w:lineRule="auto"/>
              <w:ind w:right="-7"/>
              <w:jc w:val="center"/>
              <w:rPr>
                <w:rFonts w:ascii="Arial" w:hAnsi="Arial" w:cs="Arial"/>
                <w:w w:val="105"/>
                <w:sz w:val="18"/>
                <w:szCs w:val="18"/>
                <w:lang w:val="cs-CZ"/>
              </w:rPr>
            </w:pPr>
            <w:r w:rsidRPr="0017795C">
              <w:rPr>
                <w:rFonts w:ascii="Arial" w:hAnsi="Arial" w:cs="Arial"/>
                <w:w w:val="105"/>
                <w:sz w:val="18"/>
                <w:szCs w:val="18"/>
                <w:lang w:val="cs-CZ"/>
              </w:rPr>
              <w:t>Cílové skupiny - obyvatelé regionu a podnikatelské subjekty, začínající podnikatelé a investoři, vědecké instituce a vědečtí pracovníci, studenti</w:t>
            </w:r>
          </w:p>
        </w:tc>
        <w:tc>
          <w:tcPr>
            <w:tcW w:w="1276" w:type="dxa"/>
          </w:tcPr>
          <w:p w14:paraId="62DF9F9E" w14:textId="77777777" w:rsidR="00E2305A" w:rsidRDefault="00E2305A" w:rsidP="00FB397F">
            <w:pPr>
              <w:pStyle w:val="TableParagraph"/>
              <w:spacing w:line="266" w:lineRule="auto"/>
              <w:ind w:right="-7"/>
              <w:jc w:val="center"/>
              <w:rPr>
                <w:rFonts w:ascii="Arial" w:hAnsi="Arial" w:cs="Arial"/>
                <w:w w:val="105"/>
                <w:sz w:val="18"/>
                <w:szCs w:val="18"/>
                <w:lang w:val="cs-CZ"/>
              </w:rPr>
            </w:pPr>
          </w:p>
          <w:p w14:paraId="37FB62AA" w14:textId="77777777" w:rsidR="00E2305A" w:rsidRDefault="00E2305A" w:rsidP="00FB397F">
            <w:pPr>
              <w:pStyle w:val="TableParagraph"/>
              <w:spacing w:line="266" w:lineRule="auto"/>
              <w:ind w:right="-7"/>
              <w:jc w:val="center"/>
              <w:rPr>
                <w:rFonts w:ascii="Arial" w:hAnsi="Arial" w:cs="Arial"/>
                <w:w w:val="105"/>
                <w:sz w:val="18"/>
                <w:szCs w:val="18"/>
                <w:lang w:val="cs-CZ"/>
              </w:rPr>
            </w:pPr>
          </w:p>
          <w:p w14:paraId="4204EDAC" w14:textId="77777777" w:rsidR="00E2305A" w:rsidRDefault="00E2305A" w:rsidP="00FB397F">
            <w:pPr>
              <w:pStyle w:val="TableParagraph"/>
              <w:spacing w:line="266" w:lineRule="auto"/>
              <w:ind w:right="-7"/>
              <w:jc w:val="center"/>
              <w:rPr>
                <w:rFonts w:ascii="Arial" w:hAnsi="Arial" w:cs="Arial"/>
                <w:w w:val="105"/>
                <w:sz w:val="18"/>
                <w:szCs w:val="18"/>
                <w:lang w:val="cs-CZ"/>
              </w:rPr>
            </w:pPr>
          </w:p>
          <w:p w14:paraId="521EB820" w14:textId="77777777" w:rsidR="00E2305A" w:rsidRDefault="00E2305A" w:rsidP="00FB397F">
            <w:pPr>
              <w:pStyle w:val="TableParagraph"/>
              <w:spacing w:line="266" w:lineRule="auto"/>
              <w:ind w:right="-7"/>
              <w:jc w:val="center"/>
              <w:rPr>
                <w:rFonts w:ascii="Arial" w:hAnsi="Arial" w:cs="Arial"/>
                <w:w w:val="105"/>
                <w:sz w:val="18"/>
                <w:szCs w:val="18"/>
                <w:lang w:val="cs-CZ"/>
              </w:rPr>
            </w:pPr>
          </w:p>
          <w:p w14:paraId="7F8A78E4" w14:textId="77777777" w:rsidR="00E2305A" w:rsidRDefault="00E2305A" w:rsidP="00FB397F">
            <w:pPr>
              <w:pStyle w:val="TableParagraph"/>
              <w:spacing w:line="266" w:lineRule="auto"/>
              <w:ind w:right="-7"/>
              <w:jc w:val="center"/>
              <w:rPr>
                <w:rFonts w:ascii="Arial" w:hAnsi="Arial" w:cs="Arial"/>
                <w:w w:val="105"/>
                <w:sz w:val="18"/>
                <w:szCs w:val="18"/>
                <w:lang w:val="cs-CZ"/>
              </w:rPr>
            </w:pPr>
          </w:p>
          <w:p w14:paraId="7E4CB7CA" w14:textId="77777777" w:rsidR="00E2305A" w:rsidRDefault="00E2305A" w:rsidP="00FB397F">
            <w:pPr>
              <w:pStyle w:val="TableParagraph"/>
              <w:spacing w:line="266" w:lineRule="auto"/>
              <w:ind w:right="-7"/>
              <w:jc w:val="center"/>
              <w:rPr>
                <w:rFonts w:ascii="Arial" w:hAnsi="Arial" w:cs="Arial"/>
                <w:w w:val="105"/>
                <w:sz w:val="18"/>
                <w:szCs w:val="18"/>
                <w:lang w:val="cs-CZ"/>
              </w:rPr>
            </w:pPr>
          </w:p>
          <w:p w14:paraId="6033AF0D" w14:textId="77777777" w:rsidR="00E2305A" w:rsidRDefault="00E2305A" w:rsidP="00FB397F">
            <w:pPr>
              <w:pStyle w:val="TableParagraph"/>
              <w:spacing w:line="266" w:lineRule="auto"/>
              <w:ind w:right="-7"/>
              <w:jc w:val="center"/>
              <w:rPr>
                <w:rFonts w:ascii="Arial" w:hAnsi="Arial" w:cs="Arial"/>
                <w:w w:val="105"/>
                <w:sz w:val="18"/>
                <w:szCs w:val="18"/>
                <w:lang w:val="cs-CZ"/>
              </w:rPr>
            </w:pPr>
            <w:r>
              <w:rPr>
                <w:rFonts w:ascii="Arial" w:hAnsi="Arial" w:cs="Arial"/>
                <w:w w:val="105"/>
                <w:sz w:val="18"/>
                <w:szCs w:val="18"/>
                <w:lang w:val="cs-CZ"/>
              </w:rPr>
              <w:t>Green Mine</w:t>
            </w:r>
          </w:p>
          <w:p w14:paraId="39CF6A80" w14:textId="3D87BA19" w:rsidR="00E2305A" w:rsidRDefault="00E2305A" w:rsidP="00FB397F">
            <w:pPr>
              <w:pStyle w:val="TableParagraph"/>
              <w:spacing w:line="266" w:lineRule="auto"/>
              <w:ind w:right="-7"/>
              <w:jc w:val="center"/>
              <w:rPr>
                <w:rFonts w:ascii="Arial" w:hAnsi="Arial" w:cs="Arial"/>
                <w:w w:val="105"/>
                <w:sz w:val="18"/>
                <w:szCs w:val="18"/>
                <w:lang w:val="cs-CZ"/>
              </w:rPr>
            </w:pPr>
            <w:r>
              <w:rPr>
                <w:rFonts w:ascii="Arial" w:hAnsi="Arial" w:cs="Arial"/>
                <w:w w:val="105"/>
                <w:sz w:val="18"/>
                <w:szCs w:val="18"/>
                <w:lang w:val="cs-CZ"/>
              </w:rPr>
              <w:t>(území jezer Milada a Most)</w:t>
            </w:r>
          </w:p>
          <w:p w14:paraId="6535961A" w14:textId="77777777" w:rsidR="00E2305A" w:rsidRPr="0017795C" w:rsidRDefault="00E2305A" w:rsidP="00FB397F">
            <w:pPr>
              <w:pStyle w:val="TableParagraph"/>
              <w:spacing w:line="266" w:lineRule="auto"/>
              <w:ind w:right="-7"/>
              <w:jc w:val="center"/>
              <w:rPr>
                <w:rFonts w:ascii="Arial" w:hAnsi="Arial" w:cs="Arial"/>
                <w:w w:val="105"/>
                <w:sz w:val="18"/>
                <w:szCs w:val="18"/>
                <w:lang w:val="cs-CZ"/>
              </w:rPr>
            </w:pPr>
          </w:p>
        </w:tc>
      </w:tr>
      <w:tr w:rsidR="00E2305A" w:rsidRPr="0017795C" w14:paraId="1CAC16F8" w14:textId="77777777" w:rsidTr="00994AF3">
        <w:trPr>
          <w:trHeight w:val="1820"/>
        </w:trPr>
        <w:tc>
          <w:tcPr>
            <w:tcW w:w="1541" w:type="dxa"/>
            <w:vMerge/>
          </w:tcPr>
          <w:p w14:paraId="5F185704" w14:textId="77777777" w:rsidR="00E2305A" w:rsidRPr="0017795C" w:rsidRDefault="00E2305A" w:rsidP="00FB397F">
            <w:pPr>
              <w:jc w:val="center"/>
              <w:rPr>
                <w:rFonts w:cs="Arial"/>
                <w:sz w:val="18"/>
                <w:szCs w:val="18"/>
                <w:lang w:val="cs-CZ"/>
              </w:rPr>
            </w:pPr>
          </w:p>
        </w:tc>
        <w:tc>
          <w:tcPr>
            <w:tcW w:w="2278" w:type="dxa"/>
          </w:tcPr>
          <w:p w14:paraId="43CF1722" w14:textId="77777777" w:rsidR="00E2305A" w:rsidRPr="0017795C" w:rsidRDefault="00E2305A" w:rsidP="00FB397F">
            <w:pPr>
              <w:pStyle w:val="TableParagraph"/>
              <w:spacing w:before="82" w:line="261" w:lineRule="auto"/>
              <w:ind w:left="19" w:right="-7"/>
              <w:jc w:val="center"/>
              <w:rPr>
                <w:rFonts w:ascii="Arial" w:hAnsi="Arial" w:cs="Arial"/>
                <w:b/>
                <w:sz w:val="18"/>
                <w:szCs w:val="18"/>
                <w:lang w:val="cs-CZ"/>
              </w:rPr>
            </w:pPr>
            <w:r w:rsidRPr="0017795C">
              <w:rPr>
                <w:rFonts w:ascii="Arial" w:hAnsi="Arial" w:cs="Arial"/>
                <w:b/>
                <w:sz w:val="18"/>
                <w:szCs w:val="18"/>
                <w:lang w:val="cs-CZ"/>
              </w:rPr>
              <w:t>Doplnění zázemí pro návštěvníky jezera Most v prostoru revitalizovaného území pro oddech a sport</w:t>
            </w:r>
          </w:p>
          <w:p w14:paraId="7AB755A7" w14:textId="77777777" w:rsidR="00E2305A" w:rsidRPr="0017795C" w:rsidRDefault="00E2305A" w:rsidP="00FB397F">
            <w:pPr>
              <w:pStyle w:val="TableParagraph"/>
              <w:spacing w:before="3" w:line="266" w:lineRule="auto"/>
              <w:ind w:left="19" w:right="72"/>
              <w:jc w:val="center"/>
              <w:rPr>
                <w:rFonts w:ascii="Arial" w:hAnsi="Arial" w:cs="Arial"/>
                <w:sz w:val="18"/>
                <w:szCs w:val="18"/>
                <w:lang w:val="cs-CZ"/>
              </w:rPr>
            </w:pPr>
            <w:r w:rsidRPr="0017795C">
              <w:rPr>
                <w:rFonts w:ascii="Arial" w:hAnsi="Arial" w:cs="Arial"/>
                <w:w w:val="105"/>
                <w:sz w:val="18"/>
                <w:szCs w:val="18"/>
                <w:lang w:val="cs-CZ"/>
              </w:rPr>
              <w:t>Vybudování zázemí pro návštěvníky jezera Most v podobě restauračního zařízení pro celoroční provoz s letní terasou a navazujícím parterem, plochy se sezónními mobilními stánky s občerstvením v blízkosti pláže včetně sociálního zařízení, cestní síť pro nově navržené stavby apod.</w:t>
            </w:r>
          </w:p>
        </w:tc>
        <w:tc>
          <w:tcPr>
            <w:tcW w:w="1549" w:type="dxa"/>
          </w:tcPr>
          <w:p w14:paraId="665DF3DB" w14:textId="77777777" w:rsidR="00E2305A" w:rsidRPr="0017795C" w:rsidRDefault="00E2305A" w:rsidP="00FB397F">
            <w:pPr>
              <w:pStyle w:val="TableParagraph"/>
              <w:jc w:val="center"/>
              <w:rPr>
                <w:rFonts w:ascii="Arial" w:hAnsi="Arial" w:cs="Arial"/>
                <w:b/>
                <w:sz w:val="18"/>
                <w:szCs w:val="18"/>
                <w:lang w:val="cs-CZ"/>
              </w:rPr>
            </w:pPr>
          </w:p>
          <w:p w14:paraId="3D611311" w14:textId="77777777" w:rsidR="00E2305A" w:rsidRPr="0017795C" w:rsidRDefault="00E2305A" w:rsidP="00FB397F">
            <w:pPr>
              <w:pStyle w:val="TableParagraph"/>
              <w:jc w:val="center"/>
              <w:rPr>
                <w:rFonts w:ascii="Arial" w:hAnsi="Arial" w:cs="Arial"/>
                <w:b/>
                <w:sz w:val="18"/>
                <w:szCs w:val="18"/>
                <w:lang w:val="cs-CZ"/>
              </w:rPr>
            </w:pPr>
          </w:p>
          <w:p w14:paraId="50254C57" w14:textId="77777777" w:rsidR="00E2305A" w:rsidRPr="0017795C" w:rsidRDefault="00E2305A" w:rsidP="00FB397F">
            <w:pPr>
              <w:pStyle w:val="TableParagraph"/>
              <w:jc w:val="center"/>
              <w:rPr>
                <w:rFonts w:ascii="Arial" w:hAnsi="Arial" w:cs="Arial"/>
                <w:b/>
                <w:sz w:val="18"/>
                <w:szCs w:val="18"/>
                <w:lang w:val="cs-CZ"/>
              </w:rPr>
            </w:pPr>
          </w:p>
          <w:p w14:paraId="41EE854A" w14:textId="77777777" w:rsidR="00E2305A" w:rsidRPr="0017795C" w:rsidRDefault="00E2305A" w:rsidP="00FB397F">
            <w:pPr>
              <w:pStyle w:val="TableParagraph"/>
              <w:spacing w:before="5"/>
              <w:jc w:val="center"/>
              <w:rPr>
                <w:rFonts w:ascii="Arial" w:hAnsi="Arial" w:cs="Arial"/>
                <w:b/>
                <w:sz w:val="18"/>
                <w:szCs w:val="18"/>
                <w:lang w:val="cs-CZ"/>
              </w:rPr>
            </w:pPr>
          </w:p>
          <w:p w14:paraId="767C3FFF" w14:textId="77777777" w:rsidR="00E2305A" w:rsidRPr="0017795C" w:rsidRDefault="00E2305A" w:rsidP="00FB397F">
            <w:pPr>
              <w:pStyle w:val="TableParagraph"/>
              <w:spacing w:before="1"/>
              <w:ind w:right="-15"/>
              <w:jc w:val="center"/>
              <w:rPr>
                <w:rFonts w:ascii="Arial" w:hAnsi="Arial" w:cs="Arial"/>
                <w:sz w:val="18"/>
                <w:szCs w:val="18"/>
                <w:lang w:val="cs-CZ"/>
              </w:rPr>
            </w:pPr>
            <w:r w:rsidRPr="0017795C">
              <w:rPr>
                <w:rFonts w:ascii="Arial" w:hAnsi="Arial" w:cs="Arial"/>
                <w:sz w:val="18"/>
                <w:szCs w:val="18"/>
                <w:lang w:val="cs-CZ"/>
              </w:rPr>
              <w:t>74</w:t>
            </w:r>
          </w:p>
        </w:tc>
        <w:tc>
          <w:tcPr>
            <w:tcW w:w="1428" w:type="dxa"/>
          </w:tcPr>
          <w:p w14:paraId="17B00ADB" w14:textId="77777777" w:rsidR="00E2305A" w:rsidRPr="0017795C" w:rsidRDefault="00E2305A" w:rsidP="00FB397F">
            <w:pPr>
              <w:pStyle w:val="TableParagraph"/>
              <w:jc w:val="center"/>
              <w:rPr>
                <w:rFonts w:ascii="Arial" w:hAnsi="Arial" w:cs="Arial"/>
                <w:b/>
                <w:sz w:val="18"/>
                <w:szCs w:val="18"/>
                <w:lang w:val="cs-CZ"/>
              </w:rPr>
            </w:pPr>
          </w:p>
          <w:p w14:paraId="579D38B7" w14:textId="77777777" w:rsidR="00E2305A" w:rsidRPr="0017795C" w:rsidRDefault="00E2305A" w:rsidP="00FB397F">
            <w:pPr>
              <w:pStyle w:val="TableParagraph"/>
              <w:jc w:val="center"/>
              <w:rPr>
                <w:rFonts w:ascii="Arial" w:hAnsi="Arial" w:cs="Arial"/>
                <w:b/>
                <w:sz w:val="18"/>
                <w:szCs w:val="18"/>
                <w:lang w:val="cs-CZ"/>
              </w:rPr>
            </w:pPr>
          </w:p>
          <w:p w14:paraId="4595B76C" w14:textId="77777777" w:rsidR="00E2305A" w:rsidRPr="0017795C" w:rsidRDefault="00E2305A" w:rsidP="00FB397F">
            <w:pPr>
              <w:pStyle w:val="TableParagraph"/>
              <w:spacing w:before="9"/>
              <w:jc w:val="center"/>
              <w:rPr>
                <w:rFonts w:ascii="Arial" w:hAnsi="Arial" w:cs="Arial"/>
                <w:b/>
                <w:sz w:val="18"/>
                <w:szCs w:val="18"/>
                <w:lang w:val="cs-CZ"/>
              </w:rPr>
            </w:pPr>
          </w:p>
          <w:p w14:paraId="1BAA7624" w14:textId="77777777" w:rsidR="00E2305A" w:rsidRPr="0017795C" w:rsidRDefault="00E2305A" w:rsidP="00FB397F">
            <w:pPr>
              <w:pStyle w:val="TableParagraph"/>
              <w:ind w:left="39" w:right="9"/>
              <w:jc w:val="center"/>
              <w:rPr>
                <w:rFonts w:ascii="Arial" w:hAnsi="Arial" w:cs="Arial"/>
                <w:sz w:val="18"/>
                <w:szCs w:val="18"/>
                <w:lang w:val="cs-CZ"/>
              </w:rPr>
            </w:pPr>
            <w:r w:rsidRPr="0017795C">
              <w:rPr>
                <w:rFonts w:ascii="Arial" w:hAnsi="Arial" w:cs="Arial"/>
                <w:w w:val="105"/>
                <w:sz w:val="18"/>
                <w:szCs w:val="18"/>
                <w:lang w:val="cs-CZ"/>
              </w:rPr>
              <w:t>OPTAK, IROP, SFDI,</w:t>
            </w:r>
          </w:p>
          <w:p w14:paraId="7582F6A0" w14:textId="77777777" w:rsidR="00E2305A" w:rsidRPr="0017795C" w:rsidRDefault="00E2305A" w:rsidP="00FB397F">
            <w:pPr>
              <w:pStyle w:val="TableParagraph"/>
              <w:spacing w:before="21" w:line="266" w:lineRule="auto"/>
              <w:ind w:left="39" w:right="5"/>
              <w:jc w:val="center"/>
              <w:rPr>
                <w:rFonts w:ascii="Arial" w:hAnsi="Arial" w:cs="Arial"/>
                <w:sz w:val="18"/>
                <w:szCs w:val="18"/>
                <w:lang w:val="cs-CZ"/>
              </w:rPr>
            </w:pPr>
            <w:r w:rsidRPr="0017795C">
              <w:rPr>
                <w:rFonts w:ascii="Arial" w:hAnsi="Arial" w:cs="Arial"/>
                <w:w w:val="105"/>
                <w:sz w:val="18"/>
                <w:szCs w:val="18"/>
                <w:lang w:val="cs-CZ"/>
              </w:rPr>
              <w:t>Národní dotační tituly</w:t>
            </w:r>
            <w:r w:rsidRPr="0017795C">
              <w:rPr>
                <w:rStyle w:val="Znakapoznpodarou"/>
                <w:rFonts w:ascii="Arial" w:hAnsi="Arial" w:cs="Arial"/>
                <w:w w:val="105"/>
                <w:sz w:val="18"/>
                <w:szCs w:val="18"/>
                <w:lang w:val="cs-CZ"/>
              </w:rPr>
              <w:footnoteReference w:id="7"/>
            </w:r>
          </w:p>
        </w:tc>
        <w:tc>
          <w:tcPr>
            <w:tcW w:w="2977" w:type="dxa"/>
          </w:tcPr>
          <w:p w14:paraId="3C3C5721" w14:textId="77777777" w:rsidR="00E2305A" w:rsidRPr="0017795C" w:rsidRDefault="00E2305A" w:rsidP="00FB397F">
            <w:pPr>
              <w:pStyle w:val="TableParagraph"/>
              <w:spacing w:before="1"/>
              <w:ind w:left="31" w:right="57"/>
              <w:jc w:val="center"/>
              <w:rPr>
                <w:rFonts w:ascii="Arial" w:hAnsi="Arial" w:cs="Arial"/>
                <w:sz w:val="18"/>
                <w:szCs w:val="18"/>
                <w:lang w:val="cs-CZ"/>
              </w:rPr>
            </w:pPr>
            <w:r w:rsidRPr="0017795C">
              <w:rPr>
                <w:rFonts w:ascii="Arial" w:hAnsi="Arial" w:cs="Arial"/>
                <w:sz w:val="18"/>
                <w:szCs w:val="18"/>
                <w:lang w:val="cs-CZ"/>
              </w:rPr>
              <w:t xml:space="preserve">Příliv nových investorů, </w:t>
            </w:r>
            <w:r w:rsidRPr="0017795C">
              <w:rPr>
                <w:rFonts w:ascii="Arial" w:hAnsi="Arial" w:cs="Arial"/>
                <w:w w:val="105"/>
                <w:sz w:val="18"/>
                <w:szCs w:val="18"/>
                <w:lang w:val="cs-CZ"/>
              </w:rPr>
              <w:t>zkvalitnění image Ústeckého kraje a rozvoj jeho turistického potenciálu - pozitivní rozvoj v tomto směru bude generovat řadu synergických restrukturalizačních efektů a potenciálu pro další hospodářský a sociální rozvoj území</w:t>
            </w:r>
          </w:p>
        </w:tc>
        <w:tc>
          <w:tcPr>
            <w:tcW w:w="1701" w:type="dxa"/>
          </w:tcPr>
          <w:p w14:paraId="71E76254" w14:textId="77777777" w:rsidR="00E2305A" w:rsidRPr="0017795C" w:rsidRDefault="00E2305A" w:rsidP="00FB397F">
            <w:pPr>
              <w:pStyle w:val="TableParagraph"/>
              <w:spacing w:before="1"/>
              <w:ind w:left="610" w:right="580"/>
              <w:jc w:val="center"/>
              <w:rPr>
                <w:rFonts w:ascii="Arial" w:hAnsi="Arial" w:cs="Arial"/>
                <w:sz w:val="18"/>
                <w:szCs w:val="18"/>
                <w:lang w:val="cs-CZ"/>
              </w:rPr>
            </w:pPr>
          </w:p>
          <w:p w14:paraId="54B42C72" w14:textId="77777777" w:rsidR="00E2305A" w:rsidRPr="0017795C" w:rsidRDefault="00E2305A" w:rsidP="00FB397F">
            <w:pPr>
              <w:pStyle w:val="TableParagraph"/>
              <w:spacing w:before="1"/>
              <w:ind w:left="65" w:right="129"/>
              <w:jc w:val="center"/>
              <w:rPr>
                <w:rFonts w:ascii="Arial" w:hAnsi="Arial" w:cs="Arial"/>
                <w:sz w:val="18"/>
                <w:szCs w:val="18"/>
                <w:lang w:val="cs-CZ"/>
              </w:rPr>
            </w:pPr>
            <w:r w:rsidRPr="0017795C">
              <w:rPr>
                <w:rFonts w:ascii="Arial" w:hAnsi="Arial" w:cs="Arial"/>
                <w:w w:val="105"/>
                <w:sz w:val="18"/>
                <w:szCs w:val="18"/>
                <w:lang w:val="cs-CZ"/>
              </w:rPr>
              <w:t>Zkvalitnění života území ve strukturálně postižených regionech, snížení počtu nezaměstnaných lidí, zvýšení atraktivity regionu</w:t>
            </w:r>
          </w:p>
        </w:tc>
        <w:tc>
          <w:tcPr>
            <w:tcW w:w="2126" w:type="dxa"/>
          </w:tcPr>
          <w:p w14:paraId="1F19FC0A" w14:textId="77777777" w:rsidR="00E2305A" w:rsidRPr="0017795C" w:rsidRDefault="00E2305A" w:rsidP="00FB397F">
            <w:pPr>
              <w:pStyle w:val="TableParagraph"/>
              <w:jc w:val="center"/>
              <w:rPr>
                <w:rFonts w:ascii="Arial" w:hAnsi="Arial" w:cs="Arial"/>
                <w:b/>
                <w:sz w:val="18"/>
                <w:szCs w:val="18"/>
                <w:lang w:val="cs-CZ"/>
              </w:rPr>
            </w:pPr>
          </w:p>
          <w:p w14:paraId="42E6D151" w14:textId="77777777" w:rsidR="00E2305A" w:rsidRPr="0017795C" w:rsidRDefault="00E2305A" w:rsidP="00FB397F">
            <w:pPr>
              <w:pStyle w:val="TableParagraph"/>
              <w:jc w:val="center"/>
              <w:rPr>
                <w:rFonts w:ascii="Arial" w:hAnsi="Arial" w:cs="Arial"/>
                <w:b/>
                <w:sz w:val="18"/>
                <w:szCs w:val="18"/>
                <w:lang w:val="cs-CZ"/>
              </w:rPr>
            </w:pPr>
          </w:p>
          <w:p w14:paraId="2BF8E76B" w14:textId="77777777" w:rsidR="00E2305A" w:rsidRPr="0017795C" w:rsidRDefault="00E2305A" w:rsidP="00FB397F">
            <w:pPr>
              <w:pStyle w:val="TableParagraph"/>
              <w:spacing w:before="126" w:line="266" w:lineRule="auto"/>
              <w:ind w:left="26" w:right="7"/>
              <w:jc w:val="center"/>
              <w:rPr>
                <w:rFonts w:ascii="Arial" w:hAnsi="Arial" w:cs="Arial"/>
                <w:sz w:val="18"/>
                <w:szCs w:val="18"/>
                <w:lang w:val="cs-CZ"/>
              </w:rPr>
            </w:pPr>
            <w:r w:rsidRPr="0017795C">
              <w:rPr>
                <w:rFonts w:ascii="Arial" w:hAnsi="Arial" w:cs="Arial"/>
                <w:w w:val="105"/>
                <w:sz w:val="18"/>
                <w:szCs w:val="18"/>
                <w:lang w:val="cs-CZ"/>
              </w:rPr>
              <w:t>Cílové skupiny - obyvatelé regionu a podnikatelské subjekty, začínající podnikatelé a investoři</w:t>
            </w:r>
          </w:p>
        </w:tc>
        <w:tc>
          <w:tcPr>
            <w:tcW w:w="1276" w:type="dxa"/>
          </w:tcPr>
          <w:p w14:paraId="06D2C94B" w14:textId="77777777" w:rsidR="00E2305A" w:rsidRDefault="00E2305A" w:rsidP="00FB397F">
            <w:pPr>
              <w:pStyle w:val="TableParagraph"/>
              <w:jc w:val="center"/>
              <w:rPr>
                <w:rFonts w:ascii="Arial" w:hAnsi="Arial" w:cs="Arial"/>
                <w:b/>
                <w:sz w:val="18"/>
                <w:szCs w:val="18"/>
                <w:lang w:val="cs-CZ"/>
              </w:rPr>
            </w:pPr>
          </w:p>
          <w:p w14:paraId="5F80F86B" w14:textId="77777777" w:rsidR="00E2305A" w:rsidRDefault="00E2305A" w:rsidP="00FB397F">
            <w:pPr>
              <w:pStyle w:val="TableParagraph"/>
              <w:jc w:val="center"/>
              <w:rPr>
                <w:rFonts w:ascii="Arial" w:hAnsi="Arial" w:cs="Arial"/>
                <w:b/>
                <w:sz w:val="18"/>
                <w:szCs w:val="18"/>
                <w:lang w:val="cs-CZ"/>
              </w:rPr>
            </w:pPr>
          </w:p>
          <w:p w14:paraId="71C70738" w14:textId="77777777" w:rsidR="00E2305A" w:rsidRDefault="00E2305A" w:rsidP="00FB397F">
            <w:pPr>
              <w:pStyle w:val="TableParagraph"/>
              <w:jc w:val="center"/>
              <w:rPr>
                <w:rFonts w:ascii="Arial" w:hAnsi="Arial" w:cs="Arial"/>
                <w:b/>
                <w:sz w:val="18"/>
                <w:szCs w:val="18"/>
                <w:lang w:val="cs-CZ"/>
              </w:rPr>
            </w:pPr>
          </w:p>
          <w:p w14:paraId="7B6CF430" w14:textId="77777777" w:rsidR="00E2305A" w:rsidRDefault="00E2305A" w:rsidP="00FB397F">
            <w:pPr>
              <w:pStyle w:val="TableParagraph"/>
              <w:jc w:val="center"/>
              <w:rPr>
                <w:rFonts w:ascii="Arial" w:hAnsi="Arial" w:cs="Arial"/>
                <w:b/>
                <w:sz w:val="18"/>
                <w:szCs w:val="18"/>
                <w:lang w:val="cs-CZ"/>
              </w:rPr>
            </w:pPr>
          </w:p>
          <w:p w14:paraId="1DE0D797" w14:textId="77777777" w:rsidR="00E2305A" w:rsidRDefault="00E2305A" w:rsidP="00FB397F">
            <w:pPr>
              <w:pStyle w:val="TableParagraph"/>
              <w:jc w:val="center"/>
              <w:rPr>
                <w:rFonts w:ascii="Arial" w:hAnsi="Arial" w:cs="Arial"/>
                <w:b/>
                <w:sz w:val="18"/>
                <w:szCs w:val="18"/>
                <w:lang w:val="cs-CZ"/>
              </w:rPr>
            </w:pPr>
          </w:p>
          <w:p w14:paraId="55BB82F6" w14:textId="77777777" w:rsidR="00E2305A" w:rsidRDefault="00E2305A" w:rsidP="00FB397F">
            <w:pPr>
              <w:pStyle w:val="TableParagraph"/>
              <w:jc w:val="center"/>
              <w:rPr>
                <w:rFonts w:ascii="Arial" w:hAnsi="Arial" w:cs="Arial"/>
                <w:b/>
                <w:sz w:val="18"/>
                <w:szCs w:val="18"/>
                <w:lang w:val="cs-CZ"/>
              </w:rPr>
            </w:pPr>
          </w:p>
          <w:p w14:paraId="159BFFAC" w14:textId="77777777" w:rsidR="00E2305A" w:rsidRPr="0017795C" w:rsidRDefault="00E2305A" w:rsidP="00FB397F">
            <w:pPr>
              <w:pStyle w:val="TableParagraph"/>
              <w:jc w:val="center"/>
              <w:rPr>
                <w:rFonts w:ascii="Arial" w:hAnsi="Arial" w:cs="Arial"/>
                <w:b/>
                <w:sz w:val="18"/>
                <w:szCs w:val="18"/>
                <w:lang w:val="cs-CZ"/>
              </w:rPr>
            </w:pPr>
          </w:p>
        </w:tc>
      </w:tr>
      <w:tr w:rsidR="00E2305A" w:rsidRPr="0017795C" w14:paraId="35B55153" w14:textId="77777777" w:rsidTr="00994AF3">
        <w:trPr>
          <w:trHeight w:val="953"/>
        </w:trPr>
        <w:tc>
          <w:tcPr>
            <w:tcW w:w="1541" w:type="dxa"/>
            <w:vMerge w:val="restart"/>
            <w:shd w:val="clear" w:color="auto" w:fill="C5DFB4"/>
          </w:tcPr>
          <w:p w14:paraId="10F9E563" w14:textId="77777777" w:rsidR="00E2305A" w:rsidRPr="0017795C" w:rsidRDefault="00E2305A" w:rsidP="00FB397F">
            <w:pPr>
              <w:pStyle w:val="TableParagraph"/>
              <w:jc w:val="center"/>
              <w:rPr>
                <w:rFonts w:ascii="Arial" w:hAnsi="Arial" w:cs="Arial"/>
                <w:b/>
                <w:sz w:val="18"/>
                <w:szCs w:val="18"/>
                <w:lang w:val="cs-CZ"/>
              </w:rPr>
            </w:pPr>
          </w:p>
          <w:p w14:paraId="5DE1D0C5" w14:textId="77777777" w:rsidR="00E2305A" w:rsidRPr="0017795C" w:rsidRDefault="00E2305A" w:rsidP="00FB397F">
            <w:pPr>
              <w:pStyle w:val="TableParagraph"/>
              <w:jc w:val="center"/>
              <w:rPr>
                <w:rFonts w:ascii="Arial" w:hAnsi="Arial" w:cs="Arial"/>
                <w:b/>
                <w:sz w:val="18"/>
                <w:szCs w:val="18"/>
                <w:lang w:val="cs-CZ"/>
              </w:rPr>
            </w:pPr>
          </w:p>
          <w:p w14:paraId="3B12EC2F" w14:textId="77777777" w:rsidR="00E2305A" w:rsidRPr="0017795C" w:rsidRDefault="00E2305A" w:rsidP="00FB397F">
            <w:pPr>
              <w:pStyle w:val="TableParagraph"/>
              <w:jc w:val="center"/>
              <w:rPr>
                <w:rFonts w:ascii="Arial" w:hAnsi="Arial" w:cs="Arial"/>
                <w:b/>
                <w:sz w:val="18"/>
                <w:szCs w:val="18"/>
                <w:lang w:val="cs-CZ"/>
              </w:rPr>
            </w:pPr>
          </w:p>
          <w:p w14:paraId="5FFBA003" w14:textId="77777777" w:rsidR="00E2305A" w:rsidRPr="0017795C" w:rsidRDefault="00E2305A" w:rsidP="00FB397F">
            <w:pPr>
              <w:pStyle w:val="TableParagraph"/>
              <w:jc w:val="center"/>
              <w:rPr>
                <w:rFonts w:ascii="Arial" w:hAnsi="Arial" w:cs="Arial"/>
                <w:b/>
                <w:sz w:val="18"/>
                <w:szCs w:val="18"/>
                <w:lang w:val="cs-CZ"/>
              </w:rPr>
            </w:pPr>
          </w:p>
          <w:p w14:paraId="5336843B" w14:textId="77777777" w:rsidR="00E2305A" w:rsidRPr="0017795C" w:rsidRDefault="00E2305A" w:rsidP="00FB397F">
            <w:pPr>
              <w:pStyle w:val="TableParagraph"/>
              <w:jc w:val="center"/>
              <w:rPr>
                <w:rFonts w:ascii="Arial" w:hAnsi="Arial" w:cs="Arial"/>
                <w:b/>
                <w:sz w:val="18"/>
                <w:szCs w:val="18"/>
                <w:lang w:val="cs-CZ"/>
              </w:rPr>
            </w:pPr>
          </w:p>
          <w:p w14:paraId="6D7BAFE9" w14:textId="77777777" w:rsidR="00E2305A" w:rsidRPr="0017795C" w:rsidRDefault="00E2305A" w:rsidP="00FB397F">
            <w:pPr>
              <w:pStyle w:val="TableParagraph"/>
              <w:jc w:val="center"/>
              <w:rPr>
                <w:rFonts w:ascii="Arial" w:hAnsi="Arial" w:cs="Arial"/>
                <w:b/>
                <w:sz w:val="18"/>
                <w:szCs w:val="18"/>
                <w:lang w:val="cs-CZ"/>
              </w:rPr>
            </w:pPr>
          </w:p>
          <w:p w14:paraId="3D186DBD" w14:textId="77777777" w:rsidR="00E2305A" w:rsidRPr="0017795C" w:rsidRDefault="00E2305A" w:rsidP="00FB397F">
            <w:pPr>
              <w:pStyle w:val="TableParagraph"/>
              <w:jc w:val="center"/>
              <w:rPr>
                <w:rFonts w:ascii="Arial" w:hAnsi="Arial" w:cs="Arial"/>
                <w:b/>
                <w:sz w:val="18"/>
                <w:szCs w:val="18"/>
                <w:lang w:val="cs-CZ"/>
              </w:rPr>
            </w:pPr>
          </w:p>
          <w:p w14:paraId="6D36BB4E" w14:textId="77777777" w:rsidR="00E2305A" w:rsidRPr="0017795C" w:rsidRDefault="00E2305A" w:rsidP="00FB397F">
            <w:pPr>
              <w:pStyle w:val="TableParagraph"/>
              <w:jc w:val="center"/>
              <w:rPr>
                <w:rFonts w:ascii="Arial" w:hAnsi="Arial" w:cs="Arial"/>
                <w:b/>
                <w:sz w:val="18"/>
                <w:szCs w:val="18"/>
                <w:lang w:val="cs-CZ"/>
              </w:rPr>
            </w:pPr>
          </w:p>
          <w:p w14:paraId="67BCA2C2" w14:textId="77777777" w:rsidR="00E2305A" w:rsidRPr="0017795C" w:rsidRDefault="00E2305A" w:rsidP="00FB397F">
            <w:pPr>
              <w:pStyle w:val="TableParagraph"/>
              <w:jc w:val="center"/>
              <w:rPr>
                <w:rFonts w:ascii="Arial" w:hAnsi="Arial" w:cs="Arial"/>
                <w:b/>
                <w:sz w:val="18"/>
                <w:szCs w:val="18"/>
                <w:lang w:val="cs-CZ"/>
              </w:rPr>
            </w:pPr>
          </w:p>
          <w:p w14:paraId="4ABCDD65" w14:textId="77777777" w:rsidR="00E2305A" w:rsidRPr="0017795C" w:rsidRDefault="00E2305A" w:rsidP="00FB397F">
            <w:pPr>
              <w:pStyle w:val="TableParagraph"/>
              <w:spacing w:before="1"/>
              <w:jc w:val="center"/>
              <w:rPr>
                <w:rFonts w:ascii="Arial" w:hAnsi="Arial" w:cs="Arial"/>
                <w:b/>
                <w:sz w:val="18"/>
                <w:szCs w:val="18"/>
                <w:lang w:val="cs-CZ"/>
              </w:rPr>
            </w:pPr>
          </w:p>
          <w:p w14:paraId="4A863B44" w14:textId="77777777" w:rsidR="00E2305A" w:rsidRPr="0017795C" w:rsidRDefault="00E2305A" w:rsidP="00FB397F">
            <w:pPr>
              <w:pStyle w:val="TableParagraph"/>
              <w:ind w:left="30"/>
              <w:jc w:val="center"/>
              <w:rPr>
                <w:rFonts w:ascii="Arial" w:hAnsi="Arial" w:cs="Arial"/>
                <w:b/>
                <w:sz w:val="18"/>
                <w:szCs w:val="18"/>
                <w:lang w:val="cs-CZ"/>
              </w:rPr>
            </w:pPr>
            <w:r w:rsidRPr="0017795C">
              <w:rPr>
                <w:rFonts w:ascii="Arial" w:hAnsi="Arial" w:cs="Arial"/>
                <w:b/>
                <w:w w:val="105"/>
                <w:sz w:val="18"/>
                <w:szCs w:val="18"/>
                <w:lang w:val="cs-CZ"/>
              </w:rPr>
              <w:t>2.   Zvýšení kvality středního školství</w:t>
            </w:r>
          </w:p>
        </w:tc>
        <w:tc>
          <w:tcPr>
            <w:tcW w:w="2278" w:type="dxa"/>
          </w:tcPr>
          <w:p w14:paraId="1A9C75CC" w14:textId="77777777" w:rsidR="00E2305A" w:rsidRPr="0017795C" w:rsidRDefault="00E2305A" w:rsidP="00FB397F">
            <w:pPr>
              <w:pStyle w:val="TableParagraph"/>
              <w:ind w:left="19"/>
              <w:jc w:val="center"/>
              <w:rPr>
                <w:rFonts w:ascii="Arial" w:hAnsi="Arial" w:cs="Arial"/>
                <w:b/>
                <w:sz w:val="18"/>
                <w:szCs w:val="18"/>
                <w:lang w:val="cs-CZ"/>
              </w:rPr>
            </w:pPr>
            <w:r w:rsidRPr="0017795C">
              <w:rPr>
                <w:rFonts w:ascii="Arial" w:hAnsi="Arial" w:cs="Arial"/>
                <w:b/>
                <w:sz w:val="18"/>
                <w:szCs w:val="18"/>
                <w:lang w:val="cs-CZ"/>
              </w:rPr>
              <w:t>Kampus řemesel</w:t>
            </w:r>
          </w:p>
          <w:p w14:paraId="7F5FE1A1" w14:textId="77777777" w:rsidR="00E2305A" w:rsidRPr="0017795C" w:rsidRDefault="00E2305A" w:rsidP="00FB397F">
            <w:pPr>
              <w:pStyle w:val="TableParagraph"/>
              <w:spacing w:before="23" w:line="266" w:lineRule="auto"/>
              <w:ind w:left="19" w:right="330"/>
              <w:jc w:val="center"/>
              <w:rPr>
                <w:rFonts w:ascii="Arial" w:hAnsi="Arial" w:cs="Arial"/>
                <w:sz w:val="18"/>
                <w:szCs w:val="18"/>
                <w:lang w:val="cs-CZ"/>
              </w:rPr>
            </w:pPr>
            <w:r w:rsidRPr="0017795C">
              <w:rPr>
                <w:rFonts w:ascii="Arial" w:hAnsi="Arial" w:cs="Arial"/>
                <w:w w:val="105"/>
                <w:sz w:val="18"/>
                <w:szCs w:val="18"/>
                <w:lang w:val="cs-CZ"/>
              </w:rPr>
              <w:t>Jedná</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se</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o</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výstavbu</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nových</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budov</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a</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rekonstrukce</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stávajících</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budov,</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aby</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se</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současná</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centra výuky</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situovala</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do</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jednoho</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nového</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centra.</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Součástí</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budou</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inteligentní</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(smart)</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prvky</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chytré budovy</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(současně</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propojeny</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s</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výukou</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"školní</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pomůcka"),</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testovací</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centrum</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Průmyslu</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4.0. Projekt</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bude</w:t>
            </w:r>
            <w:r w:rsidRPr="0017795C">
              <w:rPr>
                <w:rFonts w:ascii="Arial" w:hAnsi="Arial" w:cs="Arial"/>
                <w:spacing w:val="-4"/>
                <w:w w:val="105"/>
                <w:sz w:val="18"/>
                <w:szCs w:val="18"/>
                <w:lang w:val="cs-CZ"/>
              </w:rPr>
              <w:t xml:space="preserve"> </w:t>
            </w:r>
            <w:r w:rsidRPr="0017795C">
              <w:rPr>
                <w:rFonts w:ascii="Arial" w:hAnsi="Arial" w:cs="Arial"/>
                <w:w w:val="105"/>
                <w:sz w:val="18"/>
                <w:szCs w:val="18"/>
                <w:lang w:val="cs-CZ"/>
              </w:rPr>
              <w:t>také</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řešit</w:t>
            </w:r>
            <w:r w:rsidRPr="0017795C">
              <w:rPr>
                <w:rFonts w:ascii="Arial" w:hAnsi="Arial" w:cs="Arial"/>
                <w:spacing w:val="-2"/>
                <w:w w:val="105"/>
                <w:sz w:val="18"/>
                <w:szCs w:val="18"/>
                <w:lang w:val="cs-CZ"/>
              </w:rPr>
              <w:t xml:space="preserve"> </w:t>
            </w:r>
            <w:r w:rsidRPr="0017795C">
              <w:rPr>
                <w:rFonts w:ascii="Arial" w:hAnsi="Arial" w:cs="Arial"/>
                <w:w w:val="105"/>
                <w:sz w:val="18"/>
                <w:szCs w:val="18"/>
                <w:lang w:val="cs-CZ"/>
              </w:rPr>
              <w:t>inovace</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ve</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vzdělávání,</w:t>
            </w:r>
            <w:r w:rsidRPr="0017795C">
              <w:rPr>
                <w:rFonts w:ascii="Arial" w:hAnsi="Arial" w:cs="Arial"/>
                <w:spacing w:val="-4"/>
                <w:w w:val="105"/>
                <w:sz w:val="18"/>
                <w:szCs w:val="18"/>
                <w:lang w:val="cs-CZ"/>
              </w:rPr>
              <w:t xml:space="preserve"> </w:t>
            </w:r>
            <w:r w:rsidRPr="0017795C">
              <w:rPr>
                <w:rFonts w:ascii="Arial" w:hAnsi="Arial" w:cs="Arial"/>
                <w:w w:val="105"/>
                <w:sz w:val="18"/>
                <w:szCs w:val="18"/>
                <w:lang w:val="cs-CZ"/>
              </w:rPr>
              <w:t>propojení</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s</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VŠ,</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se</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zaměstnavateli.</w:t>
            </w:r>
          </w:p>
          <w:p w14:paraId="1C5FEB7B" w14:textId="77777777" w:rsidR="00E2305A" w:rsidRPr="0017795C" w:rsidRDefault="00E2305A" w:rsidP="00FB397F">
            <w:pPr>
              <w:pStyle w:val="TableParagraph"/>
              <w:spacing w:before="3" w:line="266" w:lineRule="auto"/>
              <w:ind w:left="19" w:right="192"/>
              <w:jc w:val="center"/>
              <w:rPr>
                <w:rFonts w:ascii="Arial" w:hAnsi="Arial" w:cs="Arial"/>
                <w:sz w:val="18"/>
                <w:szCs w:val="18"/>
                <w:lang w:val="cs-CZ"/>
              </w:rPr>
            </w:pPr>
            <w:r w:rsidRPr="0017795C">
              <w:rPr>
                <w:rFonts w:ascii="Arial" w:hAnsi="Arial" w:cs="Arial"/>
                <w:w w:val="105"/>
                <w:sz w:val="18"/>
                <w:szCs w:val="18"/>
                <w:lang w:val="cs-CZ"/>
              </w:rPr>
              <w:t>Přímé</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dopady:</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Zvýšení</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počtu</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žáků</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a</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studentů</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s</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technickým</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a</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řemeslným</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zaměřením,</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podpora rozvoje</w:t>
            </w:r>
            <w:r w:rsidRPr="0017795C">
              <w:rPr>
                <w:rFonts w:ascii="Arial" w:hAnsi="Arial" w:cs="Arial"/>
                <w:spacing w:val="-11"/>
                <w:w w:val="105"/>
                <w:sz w:val="18"/>
                <w:szCs w:val="18"/>
                <w:lang w:val="cs-CZ"/>
              </w:rPr>
              <w:t xml:space="preserve"> </w:t>
            </w:r>
            <w:r w:rsidRPr="0017795C">
              <w:rPr>
                <w:rFonts w:ascii="Arial" w:hAnsi="Arial" w:cs="Arial"/>
                <w:w w:val="105"/>
                <w:sz w:val="18"/>
                <w:szCs w:val="18"/>
                <w:lang w:val="cs-CZ"/>
              </w:rPr>
              <w:t>místních</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firem,</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příliv</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nových</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investorů,</w:t>
            </w:r>
            <w:r w:rsidRPr="0017795C">
              <w:rPr>
                <w:rFonts w:ascii="Arial" w:hAnsi="Arial" w:cs="Arial"/>
                <w:spacing w:val="-11"/>
                <w:w w:val="105"/>
                <w:sz w:val="18"/>
                <w:szCs w:val="18"/>
                <w:lang w:val="cs-CZ"/>
              </w:rPr>
              <w:t xml:space="preserve"> </w:t>
            </w:r>
            <w:r w:rsidRPr="0017795C">
              <w:rPr>
                <w:rFonts w:ascii="Arial" w:hAnsi="Arial" w:cs="Arial"/>
                <w:w w:val="105"/>
                <w:sz w:val="18"/>
                <w:szCs w:val="18"/>
                <w:lang w:val="cs-CZ"/>
              </w:rPr>
              <w:t>navýšení</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počtu</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vědeckých</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pracovníků,</w:t>
            </w:r>
            <w:r w:rsidRPr="0017795C">
              <w:rPr>
                <w:rFonts w:ascii="Arial" w:hAnsi="Arial" w:cs="Arial"/>
                <w:spacing w:val="-11"/>
                <w:w w:val="105"/>
                <w:sz w:val="18"/>
                <w:szCs w:val="18"/>
                <w:lang w:val="cs-CZ"/>
              </w:rPr>
              <w:t xml:space="preserve"> </w:t>
            </w:r>
            <w:r w:rsidRPr="0017795C">
              <w:rPr>
                <w:rFonts w:ascii="Arial" w:hAnsi="Arial" w:cs="Arial"/>
                <w:w w:val="105"/>
                <w:sz w:val="18"/>
                <w:szCs w:val="18"/>
                <w:lang w:val="cs-CZ"/>
              </w:rPr>
              <w:t>zvýšení počtu projektů zaměřených na spolupráci výzkumné a soukromé</w:t>
            </w:r>
            <w:r w:rsidRPr="0017795C">
              <w:rPr>
                <w:rFonts w:ascii="Arial" w:hAnsi="Arial" w:cs="Arial"/>
                <w:spacing w:val="-18"/>
                <w:w w:val="105"/>
                <w:sz w:val="18"/>
                <w:szCs w:val="18"/>
                <w:lang w:val="cs-CZ"/>
              </w:rPr>
              <w:t xml:space="preserve"> </w:t>
            </w:r>
            <w:r w:rsidRPr="0017795C">
              <w:rPr>
                <w:rFonts w:ascii="Arial" w:hAnsi="Arial" w:cs="Arial"/>
                <w:w w:val="105"/>
                <w:sz w:val="18"/>
                <w:szCs w:val="18"/>
                <w:lang w:val="cs-CZ"/>
              </w:rPr>
              <w:t>sféry.</w:t>
            </w:r>
          </w:p>
        </w:tc>
        <w:tc>
          <w:tcPr>
            <w:tcW w:w="1549" w:type="dxa"/>
          </w:tcPr>
          <w:p w14:paraId="26D98941" w14:textId="77777777" w:rsidR="00E2305A" w:rsidRPr="0017795C" w:rsidRDefault="00E2305A" w:rsidP="00FB397F">
            <w:pPr>
              <w:pStyle w:val="TableParagraph"/>
              <w:jc w:val="center"/>
              <w:rPr>
                <w:rFonts w:ascii="Arial" w:hAnsi="Arial" w:cs="Arial"/>
                <w:b/>
                <w:sz w:val="18"/>
                <w:szCs w:val="18"/>
                <w:lang w:val="cs-CZ"/>
              </w:rPr>
            </w:pPr>
          </w:p>
          <w:p w14:paraId="0273459A" w14:textId="77777777" w:rsidR="00E2305A" w:rsidRPr="0017795C" w:rsidRDefault="00E2305A" w:rsidP="00FB397F">
            <w:pPr>
              <w:pStyle w:val="TableParagraph"/>
              <w:jc w:val="center"/>
              <w:rPr>
                <w:rFonts w:ascii="Arial" w:hAnsi="Arial" w:cs="Arial"/>
                <w:b/>
                <w:sz w:val="18"/>
                <w:szCs w:val="18"/>
                <w:lang w:val="cs-CZ"/>
              </w:rPr>
            </w:pPr>
          </w:p>
          <w:p w14:paraId="1B41E742" w14:textId="77777777" w:rsidR="00E2305A" w:rsidRPr="0017795C" w:rsidRDefault="00E2305A" w:rsidP="00FB397F">
            <w:pPr>
              <w:pStyle w:val="TableParagraph"/>
              <w:jc w:val="center"/>
              <w:rPr>
                <w:rFonts w:ascii="Arial" w:hAnsi="Arial" w:cs="Arial"/>
                <w:b/>
                <w:sz w:val="18"/>
                <w:szCs w:val="18"/>
                <w:lang w:val="cs-CZ"/>
              </w:rPr>
            </w:pPr>
          </w:p>
          <w:p w14:paraId="4A519F4D" w14:textId="77777777" w:rsidR="00E2305A" w:rsidRPr="0017795C" w:rsidRDefault="00E2305A" w:rsidP="00FB397F">
            <w:pPr>
              <w:pStyle w:val="TableParagraph"/>
              <w:jc w:val="center"/>
              <w:rPr>
                <w:rFonts w:ascii="Arial" w:hAnsi="Arial" w:cs="Arial"/>
                <w:b/>
                <w:sz w:val="18"/>
                <w:szCs w:val="18"/>
                <w:lang w:val="cs-CZ"/>
              </w:rPr>
            </w:pPr>
          </w:p>
          <w:p w14:paraId="38593307" w14:textId="77777777" w:rsidR="00E2305A" w:rsidRPr="0017795C" w:rsidRDefault="00E2305A" w:rsidP="00FB397F">
            <w:pPr>
              <w:pStyle w:val="TableParagraph"/>
              <w:jc w:val="center"/>
              <w:rPr>
                <w:rFonts w:ascii="Arial" w:hAnsi="Arial" w:cs="Arial"/>
                <w:b/>
                <w:sz w:val="18"/>
                <w:szCs w:val="18"/>
                <w:lang w:val="cs-CZ"/>
              </w:rPr>
            </w:pPr>
          </w:p>
          <w:p w14:paraId="51075627" w14:textId="77777777" w:rsidR="00E2305A" w:rsidRPr="0017795C" w:rsidRDefault="00E2305A" w:rsidP="00FB397F">
            <w:pPr>
              <w:pStyle w:val="TableParagraph"/>
              <w:spacing w:before="106"/>
              <w:ind w:right="-15"/>
              <w:jc w:val="center"/>
              <w:rPr>
                <w:rFonts w:ascii="Arial" w:hAnsi="Arial" w:cs="Arial"/>
                <w:sz w:val="18"/>
                <w:szCs w:val="18"/>
                <w:lang w:val="cs-CZ"/>
              </w:rPr>
            </w:pPr>
            <w:r w:rsidRPr="0017795C">
              <w:rPr>
                <w:rFonts w:ascii="Arial" w:hAnsi="Arial" w:cs="Arial"/>
                <w:sz w:val="18"/>
                <w:szCs w:val="18"/>
                <w:lang w:val="cs-CZ"/>
              </w:rPr>
              <w:t>984</w:t>
            </w:r>
          </w:p>
        </w:tc>
        <w:tc>
          <w:tcPr>
            <w:tcW w:w="1428" w:type="dxa"/>
          </w:tcPr>
          <w:p w14:paraId="2181025E" w14:textId="77777777" w:rsidR="00E2305A" w:rsidRPr="0017795C" w:rsidRDefault="00E2305A" w:rsidP="00FB397F">
            <w:pPr>
              <w:pStyle w:val="TableParagraph"/>
              <w:jc w:val="center"/>
              <w:rPr>
                <w:rFonts w:ascii="Arial" w:hAnsi="Arial" w:cs="Arial"/>
                <w:b/>
                <w:sz w:val="18"/>
                <w:szCs w:val="18"/>
                <w:lang w:val="cs-CZ"/>
              </w:rPr>
            </w:pPr>
          </w:p>
          <w:p w14:paraId="6D448EB6" w14:textId="77777777" w:rsidR="00E2305A" w:rsidRPr="0017795C" w:rsidRDefault="00E2305A" w:rsidP="00FB397F">
            <w:pPr>
              <w:pStyle w:val="TableParagraph"/>
              <w:jc w:val="center"/>
              <w:rPr>
                <w:rFonts w:ascii="Arial" w:hAnsi="Arial" w:cs="Arial"/>
                <w:b/>
                <w:sz w:val="18"/>
                <w:szCs w:val="18"/>
                <w:lang w:val="cs-CZ"/>
              </w:rPr>
            </w:pPr>
          </w:p>
          <w:p w14:paraId="7A23CFA7" w14:textId="77777777" w:rsidR="00E2305A" w:rsidRPr="0017795C" w:rsidRDefault="00E2305A" w:rsidP="00FB397F">
            <w:pPr>
              <w:pStyle w:val="TableParagraph"/>
              <w:jc w:val="center"/>
              <w:rPr>
                <w:rFonts w:ascii="Arial" w:hAnsi="Arial" w:cs="Arial"/>
                <w:b/>
                <w:sz w:val="18"/>
                <w:szCs w:val="18"/>
                <w:lang w:val="cs-CZ"/>
              </w:rPr>
            </w:pPr>
          </w:p>
          <w:p w14:paraId="4AE23D77" w14:textId="77777777" w:rsidR="00E2305A" w:rsidRPr="0017795C" w:rsidRDefault="00E2305A" w:rsidP="00FB397F">
            <w:pPr>
              <w:pStyle w:val="TableParagraph"/>
              <w:jc w:val="center"/>
              <w:rPr>
                <w:rFonts w:ascii="Arial" w:hAnsi="Arial" w:cs="Arial"/>
                <w:b/>
                <w:sz w:val="18"/>
                <w:szCs w:val="18"/>
                <w:lang w:val="cs-CZ"/>
              </w:rPr>
            </w:pPr>
          </w:p>
          <w:p w14:paraId="645CEB8D" w14:textId="77777777" w:rsidR="00E2305A" w:rsidRPr="0017795C" w:rsidRDefault="00E2305A" w:rsidP="00FB397F">
            <w:pPr>
              <w:pStyle w:val="TableParagraph"/>
              <w:jc w:val="center"/>
              <w:rPr>
                <w:rFonts w:ascii="Arial" w:hAnsi="Arial" w:cs="Arial"/>
                <w:b/>
                <w:sz w:val="18"/>
                <w:szCs w:val="18"/>
                <w:lang w:val="cs-CZ"/>
              </w:rPr>
            </w:pPr>
          </w:p>
          <w:p w14:paraId="5BC55A96" w14:textId="77777777" w:rsidR="00E2305A" w:rsidRPr="0017795C" w:rsidRDefault="00E2305A" w:rsidP="00FB397F">
            <w:pPr>
              <w:pStyle w:val="TableParagraph"/>
              <w:spacing w:before="106"/>
              <w:ind w:left="78" w:right="9"/>
              <w:jc w:val="center"/>
              <w:rPr>
                <w:rFonts w:ascii="Arial" w:hAnsi="Arial" w:cs="Arial"/>
                <w:sz w:val="18"/>
                <w:szCs w:val="18"/>
                <w:lang w:val="cs-CZ"/>
              </w:rPr>
            </w:pPr>
            <w:r w:rsidRPr="0017795C">
              <w:rPr>
                <w:rFonts w:ascii="Arial" w:hAnsi="Arial" w:cs="Arial"/>
                <w:w w:val="105"/>
                <w:sz w:val="18"/>
                <w:szCs w:val="18"/>
                <w:lang w:val="cs-CZ"/>
              </w:rPr>
              <w:t>ESIF 2021+</w:t>
            </w:r>
          </w:p>
        </w:tc>
        <w:tc>
          <w:tcPr>
            <w:tcW w:w="2977" w:type="dxa"/>
            <w:vAlign w:val="center"/>
          </w:tcPr>
          <w:p w14:paraId="3D310894" w14:textId="77777777" w:rsidR="00E2305A" w:rsidRPr="0017795C" w:rsidRDefault="00E2305A" w:rsidP="00FB397F">
            <w:pPr>
              <w:ind w:right="57"/>
              <w:jc w:val="center"/>
              <w:rPr>
                <w:rFonts w:cs="Arial"/>
                <w:w w:val="105"/>
                <w:sz w:val="18"/>
                <w:szCs w:val="18"/>
                <w:lang w:val="cs-CZ"/>
              </w:rPr>
            </w:pPr>
            <w:r w:rsidRPr="0017795C">
              <w:rPr>
                <w:rFonts w:cs="Arial"/>
                <w:w w:val="105"/>
                <w:sz w:val="18"/>
                <w:szCs w:val="18"/>
                <w:lang w:val="cs-CZ"/>
              </w:rPr>
              <w:t>Zvýšení počtu žáků a studentů s technickým a řemeslným zaměřením, podpora rozvoje místních firem, příliv nových investorů, navýšení počtu vědeckých pracovníků, zvýšení počtu projektů zaměřených na spolupráci výzkumné a soukromé sféry</w:t>
            </w:r>
          </w:p>
        </w:tc>
        <w:tc>
          <w:tcPr>
            <w:tcW w:w="1701" w:type="dxa"/>
            <w:vAlign w:val="center"/>
          </w:tcPr>
          <w:p w14:paraId="1D22F8AC" w14:textId="77777777" w:rsidR="00E2305A" w:rsidRPr="0017795C" w:rsidRDefault="00E2305A" w:rsidP="00FB397F">
            <w:pPr>
              <w:ind w:left="65" w:right="129"/>
              <w:jc w:val="center"/>
              <w:rPr>
                <w:rFonts w:cs="Arial"/>
                <w:w w:val="105"/>
                <w:sz w:val="18"/>
                <w:szCs w:val="18"/>
                <w:lang w:val="cs-CZ"/>
              </w:rPr>
            </w:pPr>
            <w:r w:rsidRPr="0017795C">
              <w:rPr>
                <w:rFonts w:cs="Arial"/>
                <w:w w:val="105"/>
                <w:sz w:val="18"/>
                <w:szCs w:val="18"/>
                <w:lang w:val="cs-CZ"/>
              </w:rPr>
              <w:t>Zvýšení počtu kompetentních zaměstnanců v technických oborech a měkkých dovednostech, snížení počtu nezaměstnaných lidí</w:t>
            </w:r>
          </w:p>
        </w:tc>
        <w:tc>
          <w:tcPr>
            <w:tcW w:w="2126" w:type="dxa"/>
            <w:vAlign w:val="center"/>
          </w:tcPr>
          <w:p w14:paraId="61AAAF55" w14:textId="77777777" w:rsidR="00E2305A" w:rsidRPr="0017795C" w:rsidRDefault="00E2305A" w:rsidP="00FB397F">
            <w:pPr>
              <w:jc w:val="center"/>
              <w:rPr>
                <w:rFonts w:cs="Arial"/>
                <w:w w:val="105"/>
                <w:sz w:val="18"/>
                <w:szCs w:val="18"/>
                <w:lang w:val="cs-CZ"/>
              </w:rPr>
            </w:pPr>
            <w:r w:rsidRPr="0017795C">
              <w:rPr>
                <w:rFonts w:cs="Arial"/>
                <w:w w:val="105"/>
                <w:sz w:val="18"/>
                <w:szCs w:val="18"/>
                <w:lang w:val="cs-CZ"/>
              </w:rPr>
              <w:t>Cílové skupiny - studenti, začínající podnikatelé a zaměstnavatelé regionu</w:t>
            </w:r>
          </w:p>
        </w:tc>
        <w:tc>
          <w:tcPr>
            <w:tcW w:w="1276" w:type="dxa"/>
          </w:tcPr>
          <w:p w14:paraId="6C152957" w14:textId="77777777" w:rsidR="00E2305A" w:rsidRDefault="00E2305A" w:rsidP="00FB397F">
            <w:pPr>
              <w:jc w:val="center"/>
              <w:rPr>
                <w:rFonts w:cs="Arial"/>
                <w:w w:val="105"/>
                <w:sz w:val="18"/>
                <w:szCs w:val="18"/>
              </w:rPr>
            </w:pPr>
          </w:p>
          <w:p w14:paraId="02DFEA2B" w14:textId="77777777" w:rsidR="00E2305A" w:rsidRDefault="00E2305A" w:rsidP="00FB397F">
            <w:pPr>
              <w:jc w:val="center"/>
              <w:rPr>
                <w:rFonts w:cs="Arial"/>
                <w:w w:val="105"/>
                <w:sz w:val="18"/>
                <w:szCs w:val="18"/>
              </w:rPr>
            </w:pPr>
          </w:p>
          <w:p w14:paraId="632714F6" w14:textId="77777777" w:rsidR="00E2305A" w:rsidRDefault="00E2305A" w:rsidP="00FB397F">
            <w:pPr>
              <w:jc w:val="center"/>
              <w:rPr>
                <w:rFonts w:cs="Arial"/>
                <w:w w:val="105"/>
                <w:sz w:val="18"/>
                <w:szCs w:val="18"/>
              </w:rPr>
            </w:pPr>
          </w:p>
          <w:p w14:paraId="6D5C1B0D" w14:textId="77777777" w:rsidR="00E2305A" w:rsidRDefault="00E2305A" w:rsidP="00FB397F">
            <w:pPr>
              <w:jc w:val="center"/>
              <w:rPr>
                <w:rFonts w:cs="Arial"/>
                <w:w w:val="105"/>
                <w:sz w:val="18"/>
                <w:szCs w:val="18"/>
              </w:rPr>
            </w:pPr>
          </w:p>
          <w:p w14:paraId="0186B1F8" w14:textId="77777777" w:rsidR="00E2305A" w:rsidRDefault="00E2305A" w:rsidP="00FB397F">
            <w:pPr>
              <w:jc w:val="center"/>
              <w:rPr>
                <w:rFonts w:cs="Arial"/>
                <w:w w:val="105"/>
                <w:sz w:val="18"/>
                <w:szCs w:val="18"/>
              </w:rPr>
            </w:pPr>
          </w:p>
          <w:p w14:paraId="27662E78" w14:textId="77777777" w:rsidR="00E2305A" w:rsidRDefault="00E2305A" w:rsidP="00FB397F">
            <w:pPr>
              <w:jc w:val="center"/>
              <w:rPr>
                <w:rFonts w:cs="Arial"/>
                <w:w w:val="105"/>
                <w:sz w:val="18"/>
                <w:szCs w:val="18"/>
              </w:rPr>
            </w:pPr>
          </w:p>
          <w:p w14:paraId="16116DFD" w14:textId="77777777" w:rsidR="00E2305A" w:rsidRPr="0017795C" w:rsidRDefault="00E2305A" w:rsidP="00FB397F">
            <w:pPr>
              <w:jc w:val="center"/>
              <w:rPr>
                <w:rFonts w:cs="Arial"/>
                <w:w w:val="105"/>
                <w:sz w:val="18"/>
                <w:szCs w:val="18"/>
              </w:rPr>
            </w:pPr>
            <w:r>
              <w:rPr>
                <w:rFonts w:cs="Arial"/>
                <w:w w:val="105"/>
                <w:sz w:val="18"/>
                <w:szCs w:val="18"/>
              </w:rPr>
              <w:t>x</w:t>
            </w:r>
          </w:p>
        </w:tc>
      </w:tr>
      <w:tr w:rsidR="00E2305A" w:rsidRPr="0017795C" w14:paraId="52552BE8" w14:textId="77777777" w:rsidTr="00994AF3">
        <w:trPr>
          <w:trHeight w:val="1373"/>
        </w:trPr>
        <w:tc>
          <w:tcPr>
            <w:tcW w:w="1541" w:type="dxa"/>
            <w:vMerge/>
          </w:tcPr>
          <w:p w14:paraId="07FDA726" w14:textId="77777777" w:rsidR="00E2305A" w:rsidRPr="0017795C" w:rsidRDefault="00E2305A" w:rsidP="00FB397F">
            <w:pPr>
              <w:jc w:val="center"/>
              <w:rPr>
                <w:rFonts w:cs="Arial"/>
                <w:sz w:val="18"/>
                <w:szCs w:val="18"/>
                <w:lang w:val="cs-CZ"/>
              </w:rPr>
            </w:pPr>
          </w:p>
        </w:tc>
        <w:tc>
          <w:tcPr>
            <w:tcW w:w="2278" w:type="dxa"/>
          </w:tcPr>
          <w:p w14:paraId="29020B43" w14:textId="77777777" w:rsidR="00E2305A" w:rsidRPr="0017795C" w:rsidRDefault="00E2305A" w:rsidP="00FB397F">
            <w:pPr>
              <w:pStyle w:val="TableParagraph"/>
              <w:ind w:left="19"/>
              <w:jc w:val="center"/>
              <w:rPr>
                <w:rFonts w:ascii="Arial" w:hAnsi="Arial" w:cs="Arial"/>
                <w:b/>
                <w:sz w:val="18"/>
                <w:szCs w:val="18"/>
                <w:lang w:val="cs-CZ"/>
              </w:rPr>
            </w:pPr>
            <w:r w:rsidRPr="0017795C">
              <w:rPr>
                <w:rFonts w:ascii="Arial" w:hAnsi="Arial" w:cs="Arial"/>
                <w:b/>
                <w:sz w:val="18"/>
                <w:szCs w:val="18"/>
                <w:lang w:val="cs-CZ"/>
              </w:rPr>
              <w:t>Konektivity SW a HW na středních školách v předepsaném standardu</w:t>
            </w:r>
          </w:p>
          <w:p w14:paraId="4E76D47E" w14:textId="77777777" w:rsidR="00E2305A" w:rsidRPr="0017795C" w:rsidRDefault="00E2305A" w:rsidP="00FB397F">
            <w:pPr>
              <w:pStyle w:val="TableParagraph"/>
              <w:spacing w:before="23" w:line="268" w:lineRule="auto"/>
              <w:ind w:left="19" w:right="29"/>
              <w:jc w:val="center"/>
              <w:rPr>
                <w:rFonts w:ascii="Arial" w:hAnsi="Arial" w:cs="Arial"/>
                <w:sz w:val="18"/>
                <w:szCs w:val="18"/>
                <w:lang w:val="cs-CZ"/>
              </w:rPr>
            </w:pPr>
            <w:r w:rsidRPr="0017795C">
              <w:rPr>
                <w:rFonts w:ascii="Arial" w:hAnsi="Arial" w:cs="Arial"/>
                <w:w w:val="105"/>
                <w:sz w:val="18"/>
                <w:szCs w:val="18"/>
                <w:lang w:val="cs-CZ"/>
              </w:rPr>
              <w:t>Jedná o zajištění standardů konektivity a dovybavení hardwaru a softwaru na středních školách (1. etapa 15 páteřních škol v ÚK, 2. etapa zbývajících 44 škol).</w:t>
            </w:r>
          </w:p>
          <w:p w14:paraId="3FC2C6BB" w14:textId="77777777" w:rsidR="00E2305A" w:rsidRPr="0017795C" w:rsidRDefault="00E2305A" w:rsidP="00FB397F">
            <w:pPr>
              <w:pStyle w:val="TableParagraph"/>
              <w:spacing w:line="181" w:lineRule="exact"/>
              <w:ind w:left="19"/>
              <w:jc w:val="center"/>
              <w:rPr>
                <w:rFonts w:ascii="Arial" w:hAnsi="Arial" w:cs="Arial"/>
                <w:sz w:val="18"/>
                <w:szCs w:val="18"/>
                <w:lang w:val="cs-CZ"/>
              </w:rPr>
            </w:pPr>
            <w:r w:rsidRPr="0017795C">
              <w:rPr>
                <w:rFonts w:ascii="Arial" w:hAnsi="Arial" w:cs="Arial"/>
                <w:w w:val="105"/>
                <w:sz w:val="18"/>
                <w:szCs w:val="18"/>
                <w:lang w:val="cs-CZ"/>
              </w:rPr>
              <w:t>Přímé dopady: Zvýšení kvality výuky.</w:t>
            </w:r>
          </w:p>
        </w:tc>
        <w:tc>
          <w:tcPr>
            <w:tcW w:w="1549" w:type="dxa"/>
          </w:tcPr>
          <w:p w14:paraId="2E4ECF6C" w14:textId="77777777" w:rsidR="00E2305A" w:rsidRPr="0017795C" w:rsidRDefault="00E2305A" w:rsidP="00FB397F">
            <w:pPr>
              <w:pStyle w:val="TableParagraph"/>
              <w:jc w:val="center"/>
              <w:rPr>
                <w:rFonts w:ascii="Arial" w:hAnsi="Arial" w:cs="Arial"/>
                <w:b/>
                <w:sz w:val="18"/>
                <w:szCs w:val="18"/>
                <w:lang w:val="cs-CZ"/>
              </w:rPr>
            </w:pPr>
          </w:p>
          <w:p w14:paraId="207833C2" w14:textId="77777777" w:rsidR="00E2305A" w:rsidRPr="0017795C" w:rsidRDefault="00E2305A" w:rsidP="00FB397F">
            <w:pPr>
              <w:pStyle w:val="TableParagraph"/>
              <w:jc w:val="center"/>
              <w:rPr>
                <w:rFonts w:ascii="Arial" w:hAnsi="Arial" w:cs="Arial"/>
                <w:b/>
                <w:sz w:val="18"/>
                <w:szCs w:val="18"/>
                <w:lang w:val="cs-CZ"/>
              </w:rPr>
            </w:pPr>
          </w:p>
          <w:p w14:paraId="3E6664EE" w14:textId="77777777" w:rsidR="00E2305A" w:rsidRPr="0017795C" w:rsidRDefault="00E2305A" w:rsidP="00FB397F">
            <w:pPr>
              <w:pStyle w:val="TableParagraph"/>
              <w:jc w:val="center"/>
              <w:rPr>
                <w:rFonts w:ascii="Arial" w:hAnsi="Arial" w:cs="Arial"/>
                <w:b/>
                <w:sz w:val="18"/>
                <w:szCs w:val="18"/>
                <w:lang w:val="cs-CZ"/>
              </w:rPr>
            </w:pPr>
          </w:p>
          <w:p w14:paraId="793AD4ED" w14:textId="77777777" w:rsidR="00E2305A" w:rsidRPr="0017795C" w:rsidRDefault="00E2305A" w:rsidP="00FB397F">
            <w:pPr>
              <w:pStyle w:val="TableParagraph"/>
              <w:spacing w:before="2"/>
              <w:jc w:val="center"/>
              <w:rPr>
                <w:rFonts w:ascii="Arial" w:hAnsi="Arial" w:cs="Arial"/>
                <w:b/>
                <w:sz w:val="18"/>
                <w:szCs w:val="18"/>
                <w:lang w:val="cs-CZ"/>
              </w:rPr>
            </w:pPr>
          </w:p>
          <w:p w14:paraId="61077976" w14:textId="77777777" w:rsidR="00E2305A" w:rsidRPr="0017795C" w:rsidRDefault="00E2305A" w:rsidP="00FB397F">
            <w:pPr>
              <w:pStyle w:val="TableParagraph"/>
              <w:ind w:right="-15"/>
              <w:jc w:val="center"/>
              <w:rPr>
                <w:rFonts w:ascii="Arial" w:hAnsi="Arial" w:cs="Arial"/>
                <w:sz w:val="18"/>
                <w:szCs w:val="18"/>
                <w:lang w:val="cs-CZ"/>
              </w:rPr>
            </w:pPr>
            <w:r w:rsidRPr="0017795C">
              <w:rPr>
                <w:rFonts w:ascii="Arial" w:hAnsi="Arial" w:cs="Arial"/>
                <w:sz w:val="18"/>
                <w:szCs w:val="18"/>
                <w:lang w:val="cs-CZ"/>
              </w:rPr>
              <w:t>88</w:t>
            </w:r>
          </w:p>
        </w:tc>
        <w:tc>
          <w:tcPr>
            <w:tcW w:w="1428" w:type="dxa"/>
          </w:tcPr>
          <w:p w14:paraId="76CB9D53" w14:textId="77777777" w:rsidR="00E2305A" w:rsidRPr="0017795C" w:rsidRDefault="00E2305A" w:rsidP="00FB397F">
            <w:pPr>
              <w:pStyle w:val="TableParagraph"/>
              <w:jc w:val="center"/>
              <w:rPr>
                <w:rFonts w:ascii="Arial" w:hAnsi="Arial" w:cs="Arial"/>
                <w:b/>
                <w:sz w:val="18"/>
                <w:szCs w:val="18"/>
                <w:lang w:val="cs-CZ"/>
              </w:rPr>
            </w:pPr>
          </w:p>
          <w:p w14:paraId="7C5F63D9" w14:textId="77777777" w:rsidR="00E2305A" w:rsidRPr="0017795C" w:rsidRDefault="00E2305A" w:rsidP="00FB397F">
            <w:pPr>
              <w:pStyle w:val="TableParagraph"/>
              <w:jc w:val="center"/>
              <w:rPr>
                <w:rFonts w:ascii="Arial" w:hAnsi="Arial" w:cs="Arial"/>
                <w:b/>
                <w:sz w:val="18"/>
                <w:szCs w:val="18"/>
                <w:lang w:val="cs-CZ"/>
              </w:rPr>
            </w:pPr>
          </w:p>
          <w:p w14:paraId="72866ED8" w14:textId="77777777" w:rsidR="00E2305A" w:rsidRPr="0017795C" w:rsidRDefault="00E2305A" w:rsidP="00FB397F">
            <w:pPr>
              <w:pStyle w:val="TableParagraph"/>
              <w:jc w:val="center"/>
              <w:rPr>
                <w:rFonts w:ascii="Arial" w:hAnsi="Arial" w:cs="Arial"/>
                <w:b/>
                <w:sz w:val="18"/>
                <w:szCs w:val="18"/>
                <w:lang w:val="cs-CZ"/>
              </w:rPr>
            </w:pPr>
          </w:p>
          <w:p w14:paraId="2A574DC8" w14:textId="77777777" w:rsidR="00E2305A" w:rsidRPr="0017795C" w:rsidRDefault="00E2305A" w:rsidP="00FB397F">
            <w:pPr>
              <w:pStyle w:val="TableParagraph"/>
              <w:spacing w:before="2"/>
              <w:jc w:val="center"/>
              <w:rPr>
                <w:rFonts w:ascii="Arial" w:hAnsi="Arial" w:cs="Arial"/>
                <w:b/>
                <w:sz w:val="18"/>
                <w:szCs w:val="18"/>
                <w:lang w:val="cs-CZ"/>
              </w:rPr>
            </w:pPr>
          </w:p>
          <w:p w14:paraId="724FA820" w14:textId="77777777" w:rsidR="00E2305A" w:rsidRPr="0017795C" w:rsidRDefault="00E2305A" w:rsidP="00FB397F">
            <w:pPr>
              <w:pStyle w:val="TableParagraph"/>
              <w:ind w:left="39" w:right="8"/>
              <w:jc w:val="center"/>
              <w:rPr>
                <w:rFonts w:ascii="Arial" w:hAnsi="Arial" w:cs="Arial"/>
                <w:sz w:val="18"/>
                <w:szCs w:val="18"/>
                <w:lang w:val="cs-CZ"/>
              </w:rPr>
            </w:pPr>
            <w:r w:rsidRPr="0017795C">
              <w:rPr>
                <w:rFonts w:ascii="Arial" w:hAnsi="Arial" w:cs="Arial"/>
                <w:w w:val="105"/>
                <w:sz w:val="18"/>
                <w:szCs w:val="18"/>
                <w:lang w:val="cs-CZ"/>
              </w:rPr>
              <w:t>ESIF 2021+</w:t>
            </w:r>
            <w:r>
              <w:rPr>
                <w:rFonts w:ascii="Arial" w:hAnsi="Arial" w:cs="Arial"/>
                <w:w w:val="105"/>
                <w:sz w:val="18"/>
                <w:szCs w:val="18"/>
                <w:lang w:val="cs-CZ"/>
              </w:rPr>
              <w:t>, tematická výzva OPST</w:t>
            </w:r>
          </w:p>
        </w:tc>
        <w:tc>
          <w:tcPr>
            <w:tcW w:w="2977" w:type="dxa"/>
          </w:tcPr>
          <w:p w14:paraId="74F1D5D9" w14:textId="77777777" w:rsidR="00E2305A" w:rsidRPr="0017795C" w:rsidRDefault="00E2305A" w:rsidP="00FB397F">
            <w:pPr>
              <w:pStyle w:val="TableParagraph"/>
              <w:jc w:val="center"/>
              <w:rPr>
                <w:rFonts w:ascii="Arial" w:hAnsi="Arial" w:cs="Arial"/>
                <w:sz w:val="18"/>
                <w:szCs w:val="18"/>
                <w:lang w:val="cs-CZ"/>
              </w:rPr>
            </w:pPr>
            <w:r w:rsidRPr="0017795C">
              <w:rPr>
                <w:rFonts w:ascii="Arial" w:hAnsi="Arial" w:cs="Arial"/>
                <w:w w:val="105"/>
                <w:sz w:val="18"/>
                <w:szCs w:val="18"/>
                <w:lang w:val="cs-CZ"/>
              </w:rPr>
              <w:t>Zvýšení počtu pracovníků školy a žáků pracující s novými IT technologiemi, lepší spolupráce školy a místních firem, prohloubení znalostí studentů zejména s technickým zaměřením</w:t>
            </w:r>
          </w:p>
        </w:tc>
        <w:tc>
          <w:tcPr>
            <w:tcW w:w="1701" w:type="dxa"/>
          </w:tcPr>
          <w:p w14:paraId="7CA5DA58" w14:textId="77777777" w:rsidR="00E2305A" w:rsidRPr="0017795C" w:rsidRDefault="00E2305A" w:rsidP="00FB397F">
            <w:pPr>
              <w:pStyle w:val="TableParagraph"/>
              <w:ind w:left="59" w:right="124"/>
              <w:jc w:val="center"/>
              <w:rPr>
                <w:rFonts w:ascii="Arial" w:hAnsi="Arial" w:cs="Arial"/>
                <w:sz w:val="18"/>
                <w:szCs w:val="18"/>
                <w:lang w:val="cs-CZ"/>
              </w:rPr>
            </w:pPr>
            <w:r w:rsidRPr="0017795C">
              <w:rPr>
                <w:rFonts w:ascii="Arial" w:hAnsi="Arial" w:cs="Arial"/>
                <w:sz w:val="18"/>
                <w:szCs w:val="18"/>
                <w:lang w:val="cs-CZ"/>
              </w:rPr>
              <w:t>Zvýšení počtu kompetentních zaměstnanců s technickými dovednostmi, kteří budou mít snadnější startovací pozici na pracovním trhu</w:t>
            </w:r>
          </w:p>
        </w:tc>
        <w:tc>
          <w:tcPr>
            <w:tcW w:w="2126" w:type="dxa"/>
          </w:tcPr>
          <w:p w14:paraId="01B64D32" w14:textId="77777777" w:rsidR="00E2305A" w:rsidRPr="0017795C" w:rsidRDefault="00E2305A" w:rsidP="00FB397F">
            <w:pPr>
              <w:pStyle w:val="TableParagraph"/>
              <w:spacing w:line="268" w:lineRule="auto"/>
              <w:ind w:left="26" w:right="9"/>
              <w:jc w:val="center"/>
              <w:rPr>
                <w:rFonts w:ascii="Arial" w:hAnsi="Arial" w:cs="Arial"/>
                <w:sz w:val="18"/>
                <w:szCs w:val="18"/>
                <w:lang w:val="cs-CZ"/>
              </w:rPr>
            </w:pPr>
            <w:r w:rsidRPr="0017795C">
              <w:rPr>
                <w:rFonts w:ascii="Arial" w:hAnsi="Arial" w:cs="Arial"/>
                <w:w w:val="105"/>
                <w:sz w:val="18"/>
                <w:szCs w:val="18"/>
                <w:lang w:val="cs-CZ"/>
              </w:rPr>
              <w:t>Cílové skupiny – studenti, zaměstnavatelé a začínající podnikatelé regionu</w:t>
            </w:r>
          </w:p>
        </w:tc>
        <w:tc>
          <w:tcPr>
            <w:tcW w:w="1276" w:type="dxa"/>
            <w:vAlign w:val="center"/>
          </w:tcPr>
          <w:p w14:paraId="49BC27F1" w14:textId="7EF2C26A" w:rsidR="00E2305A" w:rsidRPr="0017795C" w:rsidRDefault="00312E7D" w:rsidP="00FB397F">
            <w:pPr>
              <w:pStyle w:val="TableParagraph"/>
              <w:spacing w:line="268" w:lineRule="auto"/>
              <w:ind w:left="26" w:right="9"/>
              <w:jc w:val="center"/>
              <w:rPr>
                <w:rFonts w:ascii="Arial" w:hAnsi="Arial" w:cs="Arial"/>
                <w:w w:val="105"/>
                <w:sz w:val="18"/>
                <w:szCs w:val="18"/>
                <w:lang w:val="cs-CZ"/>
              </w:rPr>
            </w:pPr>
            <w:r>
              <w:rPr>
                <w:rFonts w:ascii="Arial" w:hAnsi="Arial" w:cs="Arial"/>
                <w:w w:val="105"/>
                <w:sz w:val="18"/>
                <w:szCs w:val="18"/>
                <w:lang w:val="cs-CZ"/>
              </w:rPr>
              <w:t>x</w:t>
            </w:r>
          </w:p>
        </w:tc>
      </w:tr>
      <w:tr w:rsidR="00E2305A" w:rsidRPr="0017795C" w14:paraId="66BD9054" w14:textId="77777777" w:rsidTr="00994AF3">
        <w:trPr>
          <w:trHeight w:val="670"/>
        </w:trPr>
        <w:tc>
          <w:tcPr>
            <w:tcW w:w="1541" w:type="dxa"/>
            <w:vMerge w:val="restart"/>
            <w:shd w:val="clear" w:color="auto" w:fill="C5DFB4"/>
          </w:tcPr>
          <w:p w14:paraId="28824E95" w14:textId="77777777" w:rsidR="00E2305A" w:rsidRPr="0017795C" w:rsidRDefault="00E2305A" w:rsidP="00FB397F">
            <w:pPr>
              <w:pStyle w:val="TableParagraph"/>
              <w:jc w:val="center"/>
              <w:rPr>
                <w:rFonts w:ascii="Arial" w:hAnsi="Arial" w:cs="Arial"/>
                <w:b/>
                <w:sz w:val="18"/>
                <w:szCs w:val="18"/>
                <w:lang w:val="cs-CZ"/>
              </w:rPr>
            </w:pPr>
          </w:p>
          <w:p w14:paraId="2A0D61CD" w14:textId="77777777" w:rsidR="00E2305A" w:rsidRPr="0017795C" w:rsidRDefault="00E2305A" w:rsidP="00FB397F">
            <w:pPr>
              <w:pStyle w:val="TableParagraph"/>
              <w:jc w:val="center"/>
              <w:rPr>
                <w:rFonts w:ascii="Arial" w:hAnsi="Arial" w:cs="Arial"/>
                <w:b/>
                <w:sz w:val="18"/>
                <w:szCs w:val="18"/>
                <w:lang w:val="cs-CZ"/>
              </w:rPr>
            </w:pPr>
          </w:p>
          <w:p w14:paraId="5E6DCDBD" w14:textId="77777777" w:rsidR="00E2305A" w:rsidRPr="0017795C" w:rsidRDefault="00E2305A" w:rsidP="00FB397F">
            <w:pPr>
              <w:pStyle w:val="TableParagraph"/>
              <w:jc w:val="center"/>
              <w:rPr>
                <w:rFonts w:ascii="Arial" w:hAnsi="Arial" w:cs="Arial"/>
                <w:b/>
                <w:sz w:val="18"/>
                <w:szCs w:val="18"/>
                <w:lang w:val="cs-CZ"/>
              </w:rPr>
            </w:pPr>
          </w:p>
          <w:p w14:paraId="357AA473" w14:textId="77777777" w:rsidR="00E2305A" w:rsidRPr="0017795C" w:rsidRDefault="00E2305A" w:rsidP="00FB397F">
            <w:pPr>
              <w:pStyle w:val="TableParagraph"/>
              <w:jc w:val="center"/>
              <w:rPr>
                <w:rFonts w:ascii="Arial" w:hAnsi="Arial" w:cs="Arial"/>
                <w:b/>
                <w:sz w:val="18"/>
                <w:szCs w:val="18"/>
                <w:lang w:val="cs-CZ"/>
              </w:rPr>
            </w:pPr>
          </w:p>
          <w:p w14:paraId="3D03B2FC" w14:textId="77777777" w:rsidR="00E2305A" w:rsidRPr="0017795C" w:rsidRDefault="00E2305A" w:rsidP="00FB397F">
            <w:pPr>
              <w:pStyle w:val="TableParagraph"/>
              <w:jc w:val="center"/>
              <w:rPr>
                <w:rFonts w:ascii="Arial" w:hAnsi="Arial" w:cs="Arial"/>
                <w:b/>
                <w:sz w:val="18"/>
                <w:szCs w:val="18"/>
                <w:lang w:val="cs-CZ"/>
              </w:rPr>
            </w:pPr>
          </w:p>
          <w:p w14:paraId="51F633E7" w14:textId="77777777" w:rsidR="00E2305A" w:rsidRPr="0017795C" w:rsidRDefault="00E2305A" w:rsidP="00FB397F">
            <w:pPr>
              <w:pStyle w:val="TableParagraph"/>
              <w:jc w:val="center"/>
              <w:rPr>
                <w:rFonts w:ascii="Arial" w:hAnsi="Arial" w:cs="Arial"/>
                <w:b/>
                <w:sz w:val="18"/>
                <w:szCs w:val="18"/>
                <w:lang w:val="cs-CZ"/>
              </w:rPr>
            </w:pPr>
          </w:p>
          <w:p w14:paraId="6D321442" w14:textId="77777777" w:rsidR="00E2305A" w:rsidRPr="0017795C" w:rsidRDefault="00E2305A" w:rsidP="00FB397F">
            <w:pPr>
              <w:pStyle w:val="TableParagraph"/>
              <w:jc w:val="center"/>
              <w:rPr>
                <w:rFonts w:ascii="Arial" w:hAnsi="Arial" w:cs="Arial"/>
                <w:b/>
                <w:sz w:val="18"/>
                <w:szCs w:val="18"/>
                <w:lang w:val="cs-CZ"/>
              </w:rPr>
            </w:pPr>
          </w:p>
          <w:p w14:paraId="35402508" w14:textId="77777777" w:rsidR="00E2305A" w:rsidRPr="0017795C" w:rsidRDefault="00E2305A" w:rsidP="00FB397F">
            <w:pPr>
              <w:pStyle w:val="TableParagraph"/>
              <w:jc w:val="center"/>
              <w:rPr>
                <w:rFonts w:ascii="Arial" w:hAnsi="Arial" w:cs="Arial"/>
                <w:b/>
                <w:sz w:val="18"/>
                <w:szCs w:val="18"/>
                <w:lang w:val="cs-CZ"/>
              </w:rPr>
            </w:pPr>
          </w:p>
          <w:p w14:paraId="78D983E3" w14:textId="77777777" w:rsidR="00E2305A" w:rsidRPr="0017795C" w:rsidRDefault="00E2305A" w:rsidP="00FB397F">
            <w:pPr>
              <w:pStyle w:val="TableParagraph"/>
              <w:jc w:val="center"/>
              <w:rPr>
                <w:rFonts w:ascii="Arial" w:hAnsi="Arial" w:cs="Arial"/>
                <w:b/>
                <w:sz w:val="18"/>
                <w:szCs w:val="18"/>
                <w:lang w:val="cs-CZ"/>
              </w:rPr>
            </w:pPr>
          </w:p>
          <w:p w14:paraId="4BA58F74" w14:textId="77777777" w:rsidR="00E2305A" w:rsidRPr="0017795C" w:rsidRDefault="00E2305A" w:rsidP="00FB397F">
            <w:pPr>
              <w:pStyle w:val="TableParagraph"/>
              <w:jc w:val="center"/>
              <w:rPr>
                <w:rFonts w:ascii="Arial" w:hAnsi="Arial" w:cs="Arial"/>
                <w:b/>
                <w:sz w:val="18"/>
                <w:szCs w:val="18"/>
                <w:lang w:val="cs-CZ"/>
              </w:rPr>
            </w:pPr>
          </w:p>
          <w:p w14:paraId="297D35E0" w14:textId="77777777" w:rsidR="00E2305A" w:rsidRPr="0017795C" w:rsidRDefault="00E2305A" w:rsidP="00FB397F">
            <w:pPr>
              <w:pStyle w:val="TableParagraph"/>
              <w:jc w:val="center"/>
              <w:rPr>
                <w:rFonts w:ascii="Arial" w:hAnsi="Arial" w:cs="Arial"/>
                <w:b/>
                <w:sz w:val="18"/>
                <w:szCs w:val="18"/>
                <w:lang w:val="cs-CZ"/>
              </w:rPr>
            </w:pPr>
          </w:p>
          <w:p w14:paraId="438898F5" w14:textId="77777777" w:rsidR="00E2305A" w:rsidRPr="0017795C" w:rsidRDefault="00E2305A" w:rsidP="00FB397F">
            <w:pPr>
              <w:pStyle w:val="TableParagraph"/>
              <w:jc w:val="center"/>
              <w:rPr>
                <w:rFonts w:ascii="Arial" w:hAnsi="Arial" w:cs="Arial"/>
                <w:b/>
                <w:sz w:val="18"/>
                <w:szCs w:val="18"/>
                <w:lang w:val="cs-CZ"/>
              </w:rPr>
            </w:pPr>
          </w:p>
          <w:p w14:paraId="6A60CCE3" w14:textId="77777777" w:rsidR="00E2305A" w:rsidRPr="0017795C" w:rsidRDefault="00E2305A" w:rsidP="00FB397F">
            <w:pPr>
              <w:pStyle w:val="TableParagraph"/>
              <w:jc w:val="center"/>
              <w:rPr>
                <w:rFonts w:ascii="Arial" w:hAnsi="Arial" w:cs="Arial"/>
                <w:b/>
                <w:sz w:val="18"/>
                <w:szCs w:val="18"/>
                <w:lang w:val="cs-CZ"/>
              </w:rPr>
            </w:pPr>
          </w:p>
          <w:p w14:paraId="1EA11129" w14:textId="77777777" w:rsidR="00E2305A" w:rsidRPr="0017795C" w:rsidRDefault="00E2305A" w:rsidP="00FB397F">
            <w:pPr>
              <w:pStyle w:val="TableParagraph"/>
              <w:jc w:val="center"/>
              <w:rPr>
                <w:rFonts w:ascii="Arial" w:hAnsi="Arial" w:cs="Arial"/>
                <w:b/>
                <w:sz w:val="18"/>
                <w:szCs w:val="18"/>
                <w:lang w:val="cs-CZ"/>
              </w:rPr>
            </w:pPr>
          </w:p>
          <w:p w14:paraId="241C0C91" w14:textId="77777777" w:rsidR="00E2305A" w:rsidRPr="0017795C" w:rsidRDefault="00E2305A" w:rsidP="00FB397F">
            <w:pPr>
              <w:pStyle w:val="TableParagraph"/>
              <w:jc w:val="center"/>
              <w:rPr>
                <w:rFonts w:ascii="Arial" w:hAnsi="Arial" w:cs="Arial"/>
                <w:b/>
                <w:sz w:val="18"/>
                <w:szCs w:val="18"/>
                <w:lang w:val="cs-CZ"/>
              </w:rPr>
            </w:pPr>
          </w:p>
          <w:p w14:paraId="631AD2C4" w14:textId="77777777" w:rsidR="00E2305A" w:rsidRPr="0017795C" w:rsidRDefault="00E2305A" w:rsidP="00FB397F">
            <w:pPr>
              <w:pStyle w:val="TableParagraph"/>
              <w:jc w:val="center"/>
              <w:rPr>
                <w:rFonts w:ascii="Arial" w:hAnsi="Arial" w:cs="Arial"/>
                <w:b/>
                <w:sz w:val="18"/>
                <w:szCs w:val="18"/>
                <w:lang w:val="cs-CZ"/>
              </w:rPr>
            </w:pPr>
          </w:p>
          <w:p w14:paraId="17149CF8" w14:textId="77777777" w:rsidR="00E2305A" w:rsidRPr="0017795C" w:rsidRDefault="00E2305A" w:rsidP="00FB397F">
            <w:pPr>
              <w:pStyle w:val="TableParagraph"/>
              <w:jc w:val="center"/>
              <w:rPr>
                <w:rFonts w:ascii="Arial" w:hAnsi="Arial" w:cs="Arial"/>
                <w:b/>
                <w:sz w:val="18"/>
                <w:szCs w:val="18"/>
                <w:lang w:val="cs-CZ"/>
              </w:rPr>
            </w:pPr>
          </w:p>
          <w:p w14:paraId="0CD6A1ED" w14:textId="77777777" w:rsidR="00E2305A" w:rsidRPr="0017795C" w:rsidRDefault="00E2305A" w:rsidP="00FB397F">
            <w:pPr>
              <w:pStyle w:val="TableParagraph"/>
              <w:jc w:val="center"/>
              <w:rPr>
                <w:rFonts w:ascii="Arial" w:hAnsi="Arial" w:cs="Arial"/>
                <w:b/>
                <w:sz w:val="18"/>
                <w:szCs w:val="18"/>
                <w:lang w:val="cs-CZ"/>
              </w:rPr>
            </w:pPr>
          </w:p>
          <w:p w14:paraId="210EADAF" w14:textId="77777777" w:rsidR="00E2305A" w:rsidRPr="0017795C" w:rsidRDefault="00E2305A" w:rsidP="00FB397F">
            <w:pPr>
              <w:pStyle w:val="TableParagraph"/>
              <w:jc w:val="center"/>
              <w:rPr>
                <w:rFonts w:ascii="Arial" w:hAnsi="Arial" w:cs="Arial"/>
                <w:b/>
                <w:sz w:val="18"/>
                <w:szCs w:val="18"/>
                <w:lang w:val="cs-CZ"/>
              </w:rPr>
            </w:pPr>
          </w:p>
          <w:p w14:paraId="4B29C8F9" w14:textId="77777777" w:rsidR="00E2305A" w:rsidRPr="0017795C" w:rsidRDefault="00E2305A" w:rsidP="00FB397F">
            <w:pPr>
              <w:pStyle w:val="TableParagraph"/>
              <w:jc w:val="center"/>
              <w:rPr>
                <w:rFonts w:ascii="Arial" w:hAnsi="Arial" w:cs="Arial"/>
                <w:b/>
                <w:sz w:val="18"/>
                <w:szCs w:val="18"/>
                <w:lang w:val="cs-CZ"/>
              </w:rPr>
            </w:pPr>
          </w:p>
          <w:p w14:paraId="1D0FCD5A" w14:textId="77777777" w:rsidR="00E2305A" w:rsidRPr="0017795C" w:rsidRDefault="00E2305A" w:rsidP="00FB397F">
            <w:pPr>
              <w:pStyle w:val="TableParagraph"/>
              <w:jc w:val="center"/>
              <w:rPr>
                <w:rFonts w:ascii="Arial" w:hAnsi="Arial" w:cs="Arial"/>
                <w:b/>
                <w:sz w:val="18"/>
                <w:szCs w:val="18"/>
                <w:lang w:val="cs-CZ"/>
              </w:rPr>
            </w:pPr>
          </w:p>
          <w:p w14:paraId="0245C7D2" w14:textId="77777777" w:rsidR="00E2305A" w:rsidRPr="0017795C" w:rsidRDefault="00E2305A" w:rsidP="00FB397F">
            <w:pPr>
              <w:pStyle w:val="TableParagraph"/>
              <w:jc w:val="center"/>
              <w:rPr>
                <w:rFonts w:ascii="Arial" w:hAnsi="Arial" w:cs="Arial"/>
                <w:b/>
                <w:sz w:val="18"/>
                <w:szCs w:val="18"/>
                <w:lang w:val="cs-CZ"/>
              </w:rPr>
            </w:pPr>
          </w:p>
          <w:p w14:paraId="4A0F79C3" w14:textId="77777777" w:rsidR="00E2305A" w:rsidRPr="0017795C" w:rsidRDefault="00E2305A" w:rsidP="00FB397F">
            <w:pPr>
              <w:pStyle w:val="TableParagraph"/>
              <w:jc w:val="center"/>
              <w:rPr>
                <w:rFonts w:ascii="Arial" w:hAnsi="Arial" w:cs="Arial"/>
                <w:b/>
                <w:sz w:val="18"/>
                <w:szCs w:val="18"/>
                <w:lang w:val="cs-CZ"/>
              </w:rPr>
            </w:pPr>
          </w:p>
          <w:p w14:paraId="4EBF09B4" w14:textId="77777777" w:rsidR="00E2305A" w:rsidRPr="0017795C" w:rsidRDefault="00E2305A" w:rsidP="00FB397F">
            <w:pPr>
              <w:pStyle w:val="TableParagraph"/>
              <w:jc w:val="center"/>
              <w:rPr>
                <w:rFonts w:ascii="Arial" w:hAnsi="Arial" w:cs="Arial"/>
                <w:b/>
                <w:sz w:val="18"/>
                <w:szCs w:val="18"/>
                <w:lang w:val="cs-CZ"/>
              </w:rPr>
            </w:pPr>
          </w:p>
          <w:p w14:paraId="11E42366" w14:textId="77777777" w:rsidR="00E2305A" w:rsidRPr="0017795C" w:rsidRDefault="00E2305A" w:rsidP="00FB397F">
            <w:pPr>
              <w:pStyle w:val="TableParagraph"/>
              <w:jc w:val="center"/>
              <w:rPr>
                <w:rFonts w:ascii="Arial" w:hAnsi="Arial" w:cs="Arial"/>
                <w:b/>
                <w:sz w:val="18"/>
                <w:szCs w:val="18"/>
                <w:lang w:val="cs-CZ"/>
              </w:rPr>
            </w:pPr>
          </w:p>
          <w:p w14:paraId="782EADD5" w14:textId="77777777" w:rsidR="00E2305A" w:rsidRPr="0017795C" w:rsidRDefault="00E2305A" w:rsidP="00FB397F">
            <w:pPr>
              <w:pStyle w:val="TableParagraph"/>
              <w:spacing w:before="2"/>
              <w:jc w:val="center"/>
              <w:rPr>
                <w:rFonts w:ascii="Arial" w:hAnsi="Arial" w:cs="Arial"/>
                <w:b/>
                <w:sz w:val="18"/>
                <w:szCs w:val="18"/>
                <w:lang w:val="cs-CZ"/>
              </w:rPr>
            </w:pPr>
          </w:p>
          <w:p w14:paraId="31CFC3E8" w14:textId="77777777" w:rsidR="00E2305A" w:rsidRPr="0017795C" w:rsidRDefault="00E2305A" w:rsidP="00FB397F">
            <w:pPr>
              <w:pStyle w:val="TableParagraph"/>
              <w:ind w:left="30"/>
              <w:jc w:val="center"/>
              <w:rPr>
                <w:rFonts w:ascii="Arial" w:hAnsi="Arial" w:cs="Arial"/>
                <w:b/>
                <w:sz w:val="18"/>
                <w:szCs w:val="18"/>
                <w:lang w:val="cs-CZ"/>
              </w:rPr>
            </w:pPr>
            <w:r w:rsidRPr="0017795C">
              <w:rPr>
                <w:rFonts w:ascii="Arial" w:hAnsi="Arial" w:cs="Arial"/>
                <w:b/>
                <w:w w:val="105"/>
                <w:sz w:val="18"/>
                <w:szCs w:val="18"/>
                <w:lang w:val="cs-CZ"/>
              </w:rPr>
              <w:t>3.   Alternativní zdroje energie</w:t>
            </w:r>
          </w:p>
        </w:tc>
        <w:tc>
          <w:tcPr>
            <w:tcW w:w="2278" w:type="dxa"/>
          </w:tcPr>
          <w:p w14:paraId="0A9B7B1E" w14:textId="77777777" w:rsidR="00E2305A" w:rsidRPr="0017795C" w:rsidRDefault="00E2305A" w:rsidP="00FB397F">
            <w:pPr>
              <w:pStyle w:val="TableParagraph"/>
              <w:ind w:left="30"/>
              <w:jc w:val="center"/>
              <w:rPr>
                <w:rFonts w:ascii="Arial" w:hAnsi="Arial" w:cs="Arial"/>
                <w:b/>
                <w:sz w:val="18"/>
                <w:szCs w:val="18"/>
                <w:lang w:val="cs-CZ"/>
              </w:rPr>
            </w:pPr>
            <w:r w:rsidRPr="0017795C">
              <w:rPr>
                <w:rFonts w:ascii="Arial" w:hAnsi="Arial" w:cs="Arial"/>
                <w:b/>
                <w:sz w:val="18"/>
                <w:szCs w:val="18"/>
                <w:lang w:val="cs-CZ"/>
              </w:rPr>
              <w:t>ZEVO</w:t>
            </w:r>
          </w:p>
          <w:p w14:paraId="09CEED97" w14:textId="77777777" w:rsidR="00E2305A" w:rsidRPr="0017795C" w:rsidRDefault="00E2305A" w:rsidP="00FB397F">
            <w:pPr>
              <w:pStyle w:val="TableParagraph"/>
              <w:spacing w:before="23" w:line="266" w:lineRule="auto"/>
              <w:ind w:left="30" w:right="185"/>
              <w:jc w:val="center"/>
              <w:rPr>
                <w:rFonts w:ascii="Arial" w:hAnsi="Arial" w:cs="Arial"/>
                <w:sz w:val="18"/>
                <w:szCs w:val="18"/>
                <w:lang w:val="cs-CZ"/>
              </w:rPr>
            </w:pPr>
            <w:r w:rsidRPr="0017795C">
              <w:rPr>
                <w:rFonts w:ascii="Arial" w:hAnsi="Arial" w:cs="Arial"/>
                <w:w w:val="105"/>
                <w:sz w:val="18"/>
                <w:szCs w:val="18"/>
                <w:lang w:val="cs-CZ"/>
              </w:rPr>
              <w:t>Podpora výstavby kapacit pro energetické využití odpadu na území Ústeckého kraje. Cílem je mimo jiné nahradit spalování fosilních paliv pomocí jiného zdroje energie,</w:t>
            </w:r>
          </w:p>
          <w:p w14:paraId="627D7C77" w14:textId="77777777" w:rsidR="00E2305A" w:rsidRPr="0017795C" w:rsidRDefault="00E2305A" w:rsidP="00FB397F">
            <w:pPr>
              <w:pStyle w:val="TableParagraph"/>
              <w:spacing w:before="2" w:line="268" w:lineRule="auto"/>
              <w:ind w:left="30" w:right="129"/>
              <w:jc w:val="center"/>
              <w:rPr>
                <w:rFonts w:ascii="Arial" w:hAnsi="Arial" w:cs="Arial"/>
                <w:sz w:val="18"/>
                <w:szCs w:val="18"/>
                <w:lang w:val="cs-CZ"/>
              </w:rPr>
            </w:pPr>
            <w:r w:rsidRPr="0017795C">
              <w:rPr>
                <w:rFonts w:ascii="Arial" w:hAnsi="Arial" w:cs="Arial"/>
                <w:w w:val="105"/>
                <w:sz w:val="18"/>
                <w:szCs w:val="18"/>
                <w:lang w:val="cs-CZ"/>
              </w:rPr>
              <w:t>rozšířit tak palivový mix. teplárny a to za předpokladu udržení konkurenceschopnosti ceny vyráběného a dodávaného tepla a elektrické energie spojené se snížením produkce emisí škodlivin do ovzduší vč. skleníkových plynů.</w:t>
            </w:r>
          </w:p>
          <w:p w14:paraId="031CCD6E" w14:textId="77777777" w:rsidR="00E2305A" w:rsidRPr="0017795C" w:rsidRDefault="00E2305A" w:rsidP="00FB397F">
            <w:pPr>
              <w:pStyle w:val="TableParagraph"/>
              <w:spacing w:line="180" w:lineRule="exact"/>
              <w:ind w:left="30"/>
              <w:jc w:val="center"/>
              <w:rPr>
                <w:rFonts w:ascii="Arial" w:hAnsi="Arial" w:cs="Arial"/>
                <w:sz w:val="18"/>
                <w:szCs w:val="18"/>
                <w:lang w:val="cs-CZ"/>
              </w:rPr>
            </w:pPr>
            <w:r w:rsidRPr="0017795C">
              <w:rPr>
                <w:rFonts w:ascii="Arial" w:hAnsi="Arial" w:cs="Arial"/>
                <w:w w:val="105"/>
                <w:sz w:val="18"/>
                <w:szCs w:val="18"/>
                <w:lang w:val="cs-CZ"/>
              </w:rPr>
              <w:t>Výstavba zařízení pro spalování SKO o kapacitě 150 000 t/rok.</w:t>
            </w:r>
          </w:p>
        </w:tc>
        <w:tc>
          <w:tcPr>
            <w:tcW w:w="1549" w:type="dxa"/>
          </w:tcPr>
          <w:p w14:paraId="0301B388" w14:textId="77777777" w:rsidR="00E2305A" w:rsidRPr="0017795C" w:rsidRDefault="00E2305A" w:rsidP="00FB397F">
            <w:pPr>
              <w:pStyle w:val="TableParagraph"/>
              <w:jc w:val="center"/>
              <w:rPr>
                <w:rFonts w:ascii="Arial" w:hAnsi="Arial" w:cs="Arial"/>
                <w:b/>
                <w:sz w:val="18"/>
                <w:szCs w:val="18"/>
                <w:lang w:val="cs-CZ"/>
              </w:rPr>
            </w:pPr>
          </w:p>
          <w:p w14:paraId="73510F38" w14:textId="77777777" w:rsidR="00E2305A" w:rsidRPr="0017795C" w:rsidRDefault="00E2305A" w:rsidP="00FB397F">
            <w:pPr>
              <w:pStyle w:val="TableParagraph"/>
              <w:jc w:val="center"/>
              <w:rPr>
                <w:rFonts w:ascii="Arial" w:hAnsi="Arial" w:cs="Arial"/>
                <w:b/>
                <w:sz w:val="18"/>
                <w:szCs w:val="18"/>
                <w:lang w:val="cs-CZ"/>
              </w:rPr>
            </w:pPr>
          </w:p>
          <w:p w14:paraId="07C1CBA2" w14:textId="77777777" w:rsidR="00E2305A" w:rsidRPr="0017795C" w:rsidRDefault="00E2305A" w:rsidP="00FB397F">
            <w:pPr>
              <w:pStyle w:val="TableParagraph"/>
              <w:jc w:val="center"/>
              <w:rPr>
                <w:rFonts w:ascii="Arial" w:hAnsi="Arial" w:cs="Arial"/>
                <w:b/>
                <w:sz w:val="18"/>
                <w:szCs w:val="18"/>
                <w:lang w:val="cs-CZ"/>
              </w:rPr>
            </w:pPr>
          </w:p>
          <w:p w14:paraId="30ADAE3D" w14:textId="77777777" w:rsidR="00E2305A" w:rsidRPr="0017795C" w:rsidRDefault="00E2305A" w:rsidP="00FB397F">
            <w:pPr>
              <w:pStyle w:val="TableParagraph"/>
              <w:jc w:val="center"/>
              <w:rPr>
                <w:rFonts w:ascii="Arial" w:hAnsi="Arial" w:cs="Arial"/>
                <w:b/>
                <w:sz w:val="18"/>
                <w:szCs w:val="18"/>
                <w:lang w:val="cs-CZ"/>
              </w:rPr>
            </w:pPr>
          </w:p>
          <w:p w14:paraId="12023055" w14:textId="77777777" w:rsidR="00E2305A" w:rsidRPr="0017795C" w:rsidRDefault="00E2305A" w:rsidP="00FB397F">
            <w:pPr>
              <w:pStyle w:val="TableParagraph"/>
              <w:jc w:val="center"/>
              <w:rPr>
                <w:rFonts w:ascii="Arial" w:hAnsi="Arial" w:cs="Arial"/>
                <w:b/>
                <w:sz w:val="18"/>
                <w:szCs w:val="18"/>
                <w:lang w:val="cs-CZ"/>
              </w:rPr>
            </w:pPr>
          </w:p>
          <w:p w14:paraId="7904DC01" w14:textId="77777777" w:rsidR="00E2305A" w:rsidRPr="0017795C" w:rsidRDefault="00E2305A" w:rsidP="00FB397F">
            <w:pPr>
              <w:pStyle w:val="TableParagraph"/>
              <w:spacing w:before="5"/>
              <w:jc w:val="center"/>
              <w:rPr>
                <w:rFonts w:ascii="Arial" w:hAnsi="Arial" w:cs="Arial"/>
                <w:b/>
                <w:sz w:val="18"/>
                <w:szCs w:val="18"/>
                <w:lang w:val="cs-CZ"/>
              </w:rPr>
            </w:pPr>
          </w:p>
          <w:p w14:paraId="4A791C3B" w14:textId="77777777" w:rsidR="00E2305A" w:rsidRPr="0017795C" w:rsidRDefault="00E2305A" w:rsidP="00FB397F">
            <w:pPr>
              <w:pStyle w:val="TableParagraph"/>
              <w:ind w:right="-15"/>
              <w:jc w:val="center"/>
              <w:rPr>
                <w:rFonts w:ascii="Arial" w:hAnsi="Arial" w:cs="Arial"/>
                <w:sz w:val="18"/>
                <w:szCs w:val="18"/>
                <w:lang w:val="cs-CZ"/>
              </w:rPr>
            </w:pPr>
            <w:r w:rsidRPr="0017795C">
              <w:rPr>
                <w:rFonts w:ascii="Arial" w:hAnsi="Arial" w:cs="Arial"/>
                <w:w w:val="105"/>
                <w:sz w:val="18"/>
                <w:szCs w:val="18"/>
                <w:lang w:val="cs-CZ"/>
              </w:rPr>
              <w:t>1 000</w:t>
            </w:r>
          </w:p>
        </w:tc>
        <w:tc>
          <w:tcPr>
            <w:tcW w:w="1428" w:type="dxa"/>
          </w:tcPr>
          <w:p w14:paraId="233CE5AB" w14:textId="77777777" w:rsidR="00E2305A" w:rsidRPr="0017795C" w:rsidRDefault="00E2305A" w:rsidP="00FB397F">
            <w:pPr>
              <w:pStyle w:val="TableParagraph"/>
              <w:jc w:val="center"/>
              <w:rPr>
                <w:rFonts w:ascii="Arial" w:hAnsi="Arial" w:cs="Arial"/>
                <w:b/>
                <w:sz w:val="18"/>
                <w:szCs w:val="18"/>
                <w:lang w:val="cs-CZ"/>
              </w:rPr>
            </w:pPr>
          </w:p>
          <w:p w14:paraId="7243899D" w14:textId="77777777" w:rsidR="00E2305A" w:rsidRPr="0017795C" w:rsidRDefault="00E2305A" w:rsidP="00FB397F">
            <w:pPr>
              <w:pStyle w:val="TableParagraph"/>
              <w:jc w:val="center"/>
              <w:rPr>
                <w:rFonts w:ascii="Arial" w:hAnsi="Arial" w:cs="Arial"/>
                <w:b/>
                <w:sz w:val="18"/>
                <w:szCs w:val="18"/>
                <w:lang w:val="cs-CZ"/>
              </w:rPr>
            </w:pPr>
          </w:p>
          <w:p w14:paraId="24034A97" w14:textId="77777777" w:rsidR="00E2305A" w:rsidRPr="0017795C" w:rsidRDefault="00E2305A" w:rsidP="00FB397F">
            <w:pPr>
              <w:pStyle w:val="TableParagraph"/>
              <w:jc w:val="center"/>
              <w:rPr>
                <w:rFonts w:ascii="Arial" w:hAnsi="Arial" w:cs="Arial"/>
                <w:b/>
                <w:sz w:val="18"/>
                <w:szCs w:val="18"/>
                <w:lang w:val="cs-CZ"/>
              </w:rPr>
            </w:pPr>
          </w:p>
          <w:p w14:paraId="2D5154C1" w14:textId="77777777" w:rsidR="00E2305A" w:rsidRPr="0017795C" w:rsidRDefault="00E2305A" w:rsidP="00FB397F">
            <w:pPr>
              <w:pStyle w:val="TableParagraph"/>
              <w:jc w:val="center"/>
              <w:rPr>
                <w:rFonts w:ascii="Arial" w:hAnsi="Arial" w:cs="Arial"/>
                <w:b/>
                <w:sz w:val="18"/>
                <w:szCs w:val="18"/>
                <w:lang w:val="cs-CZ"/>
              </w:rPr>
            </w:pPr>
          </w:p>
          <w:p w14:paraId="242D380C" w14:textId="77777777" w:rsidR="00E2305A" w:rsidRPr="0017795C" w:rsidRDefault="00E2305A" w:rsidP="00FB397F">
            <w:pPr>
              <w:pStyle w:val="TableParagraph"/>
              <w:jc w:val="center"/>
              <w:rPr>
                <w:rFonts w:ascii="Arial" w:hAnsi="Arial" w:cs="Arial"/>
                <w:b/>
                <w:sz w:val="18"/>
                <w:szCs w:val="18"/>
                <w:lang w:val="cs-CZ"/>
              </w:rPr>
            </w:pPr>
          </w:p>
          <w:p w14:paraId="75CBE638" w14:textId="77777777" w:rsidR="00E2305A" w:rsidRPr="0017795C" w:rsidRDefault="00E2305A" w:rsidP="00FB397F">
            <w:pPr>
              <w:pStyle w:val="TableParagraph"/>
              <w:spacing w:before="5"/>
              <w:jc w:val="center"/>
              <w:rPr>
                <w:rFonts w:ascii="Arial" w:hAnsi="Arial" w:cs="Arial"/>
                <w:b/>
                <w:sz w:val="18"/>
                <w:szCs w:val="18"/>
                <w:lang w:val="cs-CZ"/>
              </w:rPr>
            </w:pPr>
          </w:p>
          <w:p w14:paraId="2A4BE596" w14:textId="77777777" w:rsidR="00E2305A" w:rsidRPr="0017795C" w:rsidRDefault="00E2305A" w:rsidP="00FB397F">
            <w:pPr>
              <w:pStyle w:val="TableParagraph"/>
              <w:ind w:left="49" w:right="13"/>
              <w:jc w:val="center"/>
              <w:rPr>
                <w:rFonts w:ascii="Arial" w:hAnsi="Arial" w:cs="Arial"/>
                <w:sz w:val="18"/>
                <w:szCs w:val="18"/>
                <w:lang w:val="cs-CZ"/>
              </w:rPr>
            </w:pPr>
            <w:r w:rsidRPr="0017795C">
              <w:rPr>
                <w:rFonts w:ascii="Arial" w:hAnsi="Arial" w:cs="Arial"/>
                <w:w w:val="105"/>
                <w:sz w:val="18"/>
                <w:szCs w:val="18"/>
                <w:lang w:val="cs-CZ"/>
              </w:rPr>
              <w:t>ESIF 2021+</w:t>
            </w:r>
          </w:p>
        </w:tc>
        <w:tc>
          <w:tcPr>
            <w:tcW w:w="2977" w:type="dxa"/>
            <w:vAlign w:val="center"/>
          </w:tcPr>
          <w:p w14:paraId="3CB36D0E" w14:textId="77777777" w:rsidR="00E2305A" w:rsidRPr="0017795C" w:rsidRDefault="00E2305A" w:rsidP="00FB397F">
            <w:pPr>
              <w:ind w:left="111" w:right="51"/>
              <w:jc w:val="center"/>
              <w:rPr>
                <w:rFonts w:cs="Arial"/>
                <w:w w:val="105"/>
                <w:sz w:val="18"/>
                <w:szCs w:val="18"/>
                <w:lang w:val="cs-CZ"/>
              </w:rPr>
            </w:pPr>
            <w:r w:rsidRPr="0017795C">
              <w:rPr>
                <w:rFonts w:cs="Arial"/>
                <w:w w:val="105"/>
                <w:sz w:val="18"/>
                <w:szCs w:val="18"/>
                <w:lang w:val="cs-CZ"/>
              </w:rPr>
              <w:t>Bez vybudování klíčových zařízení, nebude pro obce a další producenty odpadů v kraji po roce 2030 alternativa ke skládkování, což sebou může přinést neúměrné zvýšení koncové ceny za likvidaci odpadů. Tyto náklady budou obce muset najít ve svých rozpočtech, potažmo přenést v rámci poplatku na občana, což představuje další negativní dopad v sociální oblasti.</w:t>
            </w:r>
          </w:p>
        </w:tc>
        <w:tc>
          <w:tcPr>
            <w:tcW w:w="1701" w:type="dxa"/>
            <w:vAlign w:val="center"/>
          </w:tcPr>
          <w:p w14:paraId="4A6B8974" w14:textId="77777777" w:rsidR="00E2305A" w:rsidRPr="0017795C" w:rsidRDefault="00E2305A" w:rsidP="00FB397F">
            <w:pPr>
              <w:ind w:left="61" w:right="124"/>
              <w:jc w:val="center"/>
              <w:rPr>
                <w:rFonts w:cs="Arial"/>
                <w:w w:val="105"/>
                <w:sz w:val="18"/>
                <w:szCs w:val="18"/>
                <w:lang w:val="cs-CZ"/>
              </w:rPr>
            </w:pPr>
            <w:r w:rsidRPr="0017795C">
              <w:rPr>
                <w:rFonts w:cs="Arial"/>
                <w:w w:val="105"/>
                <w:sz w:val="18"/>
                <w:szCs w:val="18"/>
                <w:lang w:val="cs-CZ"/>
              </w:rPr>
              <w:t>Postupné budování zpracovatelských kapacit v oblasti recyklace by mělo být nastartováno a podpořeno v rámci předchozích aktivit programu RE:START. Zatím však není vyřešena otázka zpracovatelských kapacit odpadu, který již nebude moci být dále recyklován a v současné době je skládkován.</w:t>
            </w:r>
          </w:p>
        </w:tc>
        <w:tc>
          <w:tcPr>
            <w:tcW w:w="2126" w:type="dxa"/>
            <w:vAlign w:val="center"/>
          </w:tcPr>
          <w:p w14:paraId="1A84F90A" w14:textId="77777777" w:rsidR="00E2305A" w:rsidRPr="0017795C" w:rsidRDefault="00E2305A" w:rsidP="00FB397F">
            <w:pPr>
              <w:jc w:val="center"/>
              <w:rPr>
                <w:rFonts w:cs="Arial"/>
                <w:w w:val="105"/>
                <w:sz w:val="18"/>
                <w:szCs w:val="18"/>
                <w:lang w:val="cs-CZ"/>
              </w:rPr>
            </w:pPr>
            <w:r w:rsidRPr="0017795C">
              <w:rPr>
                <w:rFonts w:cs="Arial"/>
                <w:w w:val="105"/>
                <w:sz w:val="18"/>
                <w:szCs w:val="18"/>
                <w:lang w:val="cs-CZ"/>
              </w:rPr>
              <w:t>Kraj, města a obce, obyvatelé regionu</w:t>
            </w:r>
          </w:p>
        </w:tc>
        <w:tc>
          <w:tcPr>
            <w:tcW w:w="1276" w:type="dxa"/>
            <w:vAlign w:val="center"/>
          </w:tcPr>
          <w:p w14:paraId="70BEE755" w14:textId="77777777" w:rsidR="00E2305A" w:rsidRPr="0017795C" w:rsidRDefault="00E2305A" w:rsidP="00FB397F">
            <w:pPr>
              <w:jc w:val="center"/>
              <w:rPr>
                <w:rFonts w:cs="Arial"/>
                <w:w w:val="105"/>
                <w:sz w:val="18"/>
                <w:szCs w:val="18"/>
              </w:rPr>
            </w:pPr>
            <w:r>
              <w:rPr>
                <w:rFonts w:cs="Arial"/>
                <w:w w:val="105"/>
                <w:sz w:val="18"/>
                <w:szCs w:val="18"/>
              </w:rPr>
              <w:t>x</w:t>
            </w:r>
          </w:p>
        </w:tc>
      </w:tr>
      <w:tr w:rsidR="00E2305A" w:rsidRPr="0017795C" w14:paraId="49067226" w14:textId="77777777" w:rsidTr="00994AF3">
        <w:trPr>
          <w:trHeight w:val="245"/>
        </w:trPr>
        <w:tc>
          <w:tcPr>
            <w:tcW w:w="1541" w:type="dxa"/>
            <w:vMerge/>
          </w:tcPr>
          <w:p w14:paraId="1156C873" w14:textId="77777777" w:rsidR="00E2305A" w:rsidRPr="0017795C" w:rsidRDefault="00E2305A" w:rsidP="00FB397F">
            <w:pPr>
              <w:jc w:val="center"/>
              <w:rPr>
                <w:rFonts w:cs="Arial"/>
                <w:sz w:val="18"/>
                <w:szCs w:val="18"/>
                <w:lang w:val="cs-CZ"/>
              </w:rPr>
            </w:pPr>
          </w:p>
        </w:tc>
        <w:tc>
          <w:tcPr>
            <w:tcW w:w="2278" w:type="dxa"/>
          </w:tcPr>
          <w:p w14:paraId="4954A6C3" w14:textId="77777777" w:rsidR="00E2305A" w:rsidRPr="0017795C" w:rsidRDefault="00E2305A" w:rsidP="00FB397F">
            <w:pPr>
              <w:pStyle w:val="TableParagraph"/>
              <w:spacing w:before="87"/>
              <w:ind w:left="30"/>
              <w:jc w:val="center"/>
              <w:rPr>
                <w:rFonts w:ascii="Arial" w:hAnsi="Arial" w:cs="Arial"/>
                <w:b/>
                <w:sz w:val="18"/>
                <w:szCs w:val="18"/>
                <w:lang w:val="cs-CZ"/>
              </w:rPr>
            </w:pPr>
            <w:r w:rsidRPr="0017795C">
              <w:rPr>
                <w:rFonts w:ascii="Arial" w:hAnsi="Arial" w:cs="Arial"/>
                <w:b/>
                <w:sz w:val="18"/>
                <w:szCs w:val="18"/>
                <w:lang w:val="cs-CZ"/>
              </w:rPr>
              <w:t>MATECH</w:t>
            </w:r>
          </w:p>
          <w:p w14:paraId="4F8E6F84" w14:textId="77777777" w:rsidR="00E2305A" w:rsidRPr="0017795C" w:rsidRDefault="00E2305A" w:rsidP="00FB397F">
            <w:pPr>
              <w:pStyle w:val="TableParagraph"/>
              <w:spacing w:before="23" w:line="266" w:lineRule="auto"/>
              <w:ind w:left="30" w:right="129"/>
              <w:jc w:val="center"/>
              <w:rPr>
                <w:rFonts w:ascii="Arial" w:hAnsi="Arial" w:cs="Arial"/>
                <w:sz w:val="18"/>
                <w:szCs w:val="18"/>
                <w:lang w:val="cs-CZ"/>
              </w:rPr>
            </w:pPr>
            <w:r w:rsidRPr="0017795C">
              <w:rPr>
                <w:rFonts w:ascii="Arial" w:hAnsi="Arial" w:cs="Arial"/>
                <w:w w:val="105"/>
                <w:sz w:val="18"/>
                <w:szCs w:val="18"/>
                <w:lang w:val="cs-CZ"/>
              </w:rPr>
              <w:t>MATECH – materiály, technologie a chemie pro kvalitní život. MATECH je projektem strategického</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partnerství</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pro</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využití</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a</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dobudování</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výzkumných</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kapacit</w:t>
            </w:r>
            <w:r w:rsidRPr="0017795C">
              <w:rPr>
                <w:rFonts w:ascii="Arial" w:hAnsi="Arial" w:cs="Arial"/>
                <w:spacing w:val="-6"/>
                <w:w w:val="105"/>
                <w:sz w:val="18"/>
                <w:szCs w:val="18"/>
                <w:lang w:val="cs-CZ"/>
              </w:rPr>
              <w:t xml:space="preserve"> </w:t>
            </w:r>
            <w:r w:rsidRPr="0017795C">
              <w:rPr>
                <w:rFonts w:ascii="Arial" w:hAnsi="Arial" w:cs="Arial"/>
                <w:w w:val="105"/>
                <w:sz w:val="18"/>
                <w:szCs w:val="18"/>
                <w:lang w:val="cs-CZ"/>
              </w:rPr>
              <w:t>zaměřených</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na</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současné globální výzvy v oblasti zdraví, životního prostředí a energetiky. Strategickým cílem projektu je posílení inovačního a konkurenceschopnosti Ústeckého regionu s důrazem na současné globální výzvy v životním prostředí s mezinárodním přesahem, pokud jde o význam výstupů. Vytváří podmínky pro posun zaměření velkoobjemového chemického průmyslu ke speciálním chemikáliím a nanomateriálům s vysokou přidanou hodnotou, což přispěje k celkovému rozvoji Ústeckého</w:t>
            </w:r>
            <w:r w:rsidRPr="0017795C">
              <w:rPr>
                <w:rFonts w:ascii="Arial" w:hAnsi="Arial" w:cs="Arial"/>
                <w:spacing w:val="-2"/>
                <w:w w:val="105"/>
                <w:sz w:val="18"/>
                <w:szCs w:val="18"/>
                <w:lang w:val="cs-CZ"/>
              </w:rPr>
              <w:t xml:space="preserve"> </w:t>
            </w:r>
            <w:r w:rsidRPr="0017795C">
              <w:rPr>
                <w:rFonts w:ascii="Arial" w:hAnsi="Arial" w:cs="Arial"/>
                <w:w w:val="105"/>
                <w:sz w:val="18"/>
                <w:szCs w:val="18"/>
                <w:lang w:val="cs-CZ"/>
              </w:rPr>
              <w:t>regionu.</w:t>
            </w:r>
          </w:p>
        </w:tc>
        <w:tc>
          <w:tcPr>
            <w:tcW w:w="1549" w:type="dxa"/>
          </w:tcPr>
          <w:p w14:paraId="2658EB47" w14:textId="77777777" w:rsidR="00E2305A" w:rsidRPr="0017795C" w:rsidRDefault="00E2305A" w:rsidP="00FB397F">
            <w:pPr>
              <w:pStyle w:val="TableParagraph"/>
              <w:jc w:val="center"/>
              <w:rPr>
                <w:rFonts w:ascii="Arial" w:hAnsi="Arial" w:cs="Arial"/>
                <w:b/>
                <w:sz w:val="18"/>
                <w:szCs w:val="18"/>
                <w:lang w:val="cs-CZ"/>
              </w:rPr>
            </w:pPr>
          </w:p>
          <w:p w14:paraId="3C46D1D8" w14:textId="77777777" w:rsidR="00E2305A" w:rsidRPr="0017795C" w:rsidRDefault="00E2305A" w:rsidP="00FB397F">
            <w:pPr>
              <w:pStyle w:val="TableParagraph"/>
              <w:jc w:val="center"/>
              <w:rPr>
                <w:rFonts w:ascii="Arial" w:hAnsi="Arial" w:cs="Arial"/>
                <w:b/>
                <w:sz w:val="18"/>
                <w:szCs w:val="18"/>
                <w:lang w:val="cs-CZ"/>
              </w:rPr>
            </w:pPr>
          </w:p>
          <w:p w14:paraId="03ED1726" w14:textId="77777777" w:rsidR="00E2305A" w:rsidRPr="0017795C" w:rsidRDefault="00E2305A" w:rsidP="00FB397F">
            <w:pPr>
              <w:pStyle w:val="TableParagraph"/>
              <w:jc w:val="center"/>
              <w:rPr>
                <w:rFonts w:ascii="Arial" w:hAnsi="Arial" w:cs="Arial"/>
                <w:b/>
                <w:sz w:val="18"/>
                <w:szCs w:val="18"/>
                <w:lang w:val="cs-CZ"/>
              </w:rPr>
            </w:pPr>
          </w:p>
          <w:p w14:paraId="399DD1D0" w14:textId="77777777" w:rsidR="00E2305A" w:rsidRPr="0017795C" w:rsidRDefault="00E2305A" w:rsidP="00FB397F">
            <w:pPr>
              <w:pStyle w:val="TableParagraph"/>
              <w:jc w:val="center"/>
              <w:rPr>
                <w:rFonts w:ascii="Arial" w:hAnsi="Arial" w:cs="Arial"/>
                <w:b/>
                <w:sz w:val="18"/>
                <w:szCs w:val="18"/>
                <w:lang w:val="cs-CZ"/>
              </w:rPr>
            </w:pPr>
          </w:p>
          <w:p w14:paraId="7686FD90" w14:textId="77777777" w:rsidR="00E2305A" w:rsidRPr="0017795C" w:rsidRDefault="00E2305A" w:rsidP="00FB397F">
            <w:pPr>
              <w:pStyle w:val="TableParagraph"/>
              <w:jc w:val="center"/>
              <w:rPr>
                <w:rFonts w:ascii="Arial" w:hAnsi="Arial" w:cs="Arial"/>
                <w:b/>
                <w:sz w:val="18"/>
                <w:szCs w:val="18"/>
                <w:lang w:val="cs-CZ"/>
              </w:rPr>
            </w:pPr>
          </w:p>
          <w:p w14:paraId="33BA77D2" w14:textId="77777777" w:rsidR="00E2305A" w:rsidRPr="0017795C" w:rsidRDefault="00E2305A" w:rsidP="00FB397F">
            <w:pPr>
              <w:pStyle w:val="TableParagraph"/>
              <w:spacing w:before="10"/>
              <w:jc w:val="center"/>
              <w:rPr>
                <w:rFonts w:ascii="Arial" w:hAnsi="Arial" w:cs="Arial"/>
                <w:b/>
                <w:sz w:val="18"/>
                <w:szCs w:val="18"/>
                <w:lang w:val="cs-CZ"/>
              </w:rPr>
            </w:pPr>
          </w:p>
          <w:p w14:paraId="13938C88" w14:textId="77777777" w:rsidR="00E2305A" w:rsidRPr="0017795C" w:rsidRDefault="00E2305A" w:rsidP="00FB397F">
            <w:pPr>
              <w:pStyle w:val="TableParagraph"/>
              <w:ind w:right="-15"/>
              <w:jc w:val="center"/>
              <w:rPr>
                <w:rFonts w:ascii="Arial" w:hAnsi="Arial" w:cs="Arial"/>
                <w:sz w:val="18"/>
                <w:szCs w:val="18"/>
                <w:lang w:val="cs-CZ"/>
              </w:rPr>
            </w:pPr>
            <w:r w:rsidRPr="0017795C">
              <w:rPr>
                <w:rFonts w:ascii="Arial" w:hAnsi="Arial" w:cs="Arial"/>
                <w:w w:val="105"/>
                <w:sz w:val="18"/>
                <w:szCs w:val="18"/>
                <w:lang w:val="cs-CZ"/>
              </w:rPr>
              <w:t>1 900</w:t>
            </w:r>
          </w:p>
        </w:tc>
        <w:tc>
          <w:tcPr>
            <w:tcW w:w="1428" w:type="dxa"/>
          </w:tcPr>
          <w:p w14:paraId="1E82FDB2" w14:textId="77777777" w:rsidR="00E2305A" w:rsidRPr="0017795C" w:rsidRDefault="00E2305A" w:rsidP="00FB397F">
            <w:pPr>
              <w:pStyle w:val="TableParagraph"/>
              <w:jc w:val="center"/>
              <w:rPr>
                <w:rFonts w:ascii="Arial" w:hAnsi="Arial" w:cs="Arial"/>
                <w:b/>
                <w:sz w:val="18"/>
                <w:szCs w:val="18"/>
                <w:lang w:val="cs-CZ"/>
              </w:rPr>
            </w:pPr>
          </w:p>
          <w:p w14:paraId="224B69A9" w14:textId="77777777" w:rsidR="00E2305A" w:rsidRPr="0017795C" w:rsidRDefault="00E2305A" w:rsidP="00FB397F">
            <w:pPr>
              <w:pStyle w:val="TableParagraph"/>
              <w:jc w:val="center"/>
              <w:rPr>
                <w:rFonts w:ascii="Arial" w:hAnsi="Arial" w:cs="Arial"/>
                <w:b/>
                <w:sz w:val="18"/>
                <w:szCs w:val="18"/>
                <w:lang w:val="cs-CZ"/>
              </w:rPr>
            </w:pPr>
          </w:p>
          <w:p w14:paraId="4221439F" w14:textId="77777777" w:rsidR="00E2305A" w:rsidRPr="0017795C" w:rsidRDefault="00E2305A" w:rsidP="00FB397F">
            <w:pPr>
              <w:pStyle w:val="TableParagraph"/>
              <w:jc w:val="center"/>
              <w:rPr>
                <w:rFonts w:ascii="Arial" w:hAnsi="Arial" w:cs="Arial"/>
                <w:b/>
                <w:sz w:val="18"/>
                <w:szCs w:val="18"/>
                <w:lang w:val="cs-CZ"/>
              </w:rPr>
            </w:pPr>
          </w:p>
          <w:p w14:paraId="112C12B1" w14:textId="77777777" w:rsidR="00E2305A" w:rsidRPr="0017795C" w:rsidRDefault="00E2305A" w:rsidP="00FB397F">
            <w:pPr>
              <w:pStyle w:val="TableParagraph"/>
              <w:spacing w:before="127" w:line="266" w:lineRule="auto"/>
              <w:ind w:left="53" w:right="13"/>
              <w:jc w:val="center"/>
              <w:rPr>
                <w:rFonts w:ascii="Arial" w:hAnsi="Arial" w:cs="Arial"/>
                <w:sz w:val="18"/>
                <w:szCs w:val="18"/>
                <w:lang w:val="cs-CZ"/>
              </w:rPr>
            </w:pPr>
            <w:r w:rsidRPr="0017795C">
              <w:rPr>
                <w:rFonts w:ascii="Arial" w:hAnsi="Arial" w:cs="Arial"/>
                <w:w w:val="105"/>
                <w:sz w:val="18"/>
                <w:szCs w:val="18"/>
                <w:lang w:val="cs-CZ"/>
              </w:rPr>
              <w:t>OPJAK</w:t>
            </w:r>
            <w:r>
              <w:rPr>
                <w:rFonts w:ascii="Arial" w:hAnsi="Arial" w:cs="Arial"/>
                <w:w w:val="105"/>
                <w:sz w:val="18"/>
                <w:szCs w:val="18"/>
                <w:lang w:val="cs-CZ"/>
              </w:rPr>
              <w:t xml:space="preserve"> (</w:t>
            </w:r>
            <w:r w:rsidRPr="005571D8">
              <w:rPr>
                <w:rFonts w:ascii="Arial" w:hAnsi="Arial" w:cs="Arial"/>
                <w:w w:val="105"/>
                <w:sz w:val="18"/>
                <w:szCs w:val="18"/>
                <w:lang w:val="cs-CZ"/>
              </w:rPr>
              <w:t>v závislosti na podmínkách a nastavení programu</w:t>
            </w:r>
            <w:r>
              <w:rPr>
                <w:rFonts w:ascii="Arial" w:hAnsi="Arial" w:cs="Arial"/>
                <w:w w:val="105"/>
                <w:sz w:val="18"/>
                <w:szCs w:val="18"/>
                <w:lang w:val="cs-CZ"/>
              </w:rPr>
              <w:t>)</w:t>
            </w:r>
            <w:r w:rsidRPr="0017795C">
              <w:rPr>
                <w:rFonts w:ascii="Arial" w:hAnsi="Arial" w:cs="Arial"/>
                <w:w w:val="105"/>
                <w:sz w:val="18"/>
                <w:szCs w:val="18"/>
                <w:lang w:val="cs-CZ"/>
              </w:rPr>
              <w:t>, GAČR, TAČR, OPTAK,</w:t>
            </w:r>
            <w:r>
              <w:rPr>
                <w:rFonts w:ascii="Arial" w:hAnsi="Arial" w:cs="Arial"/>
                <w:w w:val="105"/>
                <w:sz w:val="18"/>
                <w:szCs w:val="18"/>
                <w:lang w:val="cs-CZ"/>
              </w:rPr>
              <w:t xml:space="preserve"> OPST</w:t>
            </w:r>
          </w:p>
          <w:p w14:paraId="62D5C14D" w14:textId="77777777" w:rsidR="00E2305A" w:rsidRPr="0017795C" w:rsidRDefault="00E2305A" w:rsidP="00FB397F">
            <w:pPr>
              <w:pStyle w:val="TableParagraph"/>
              <w:spacing w:before="2" w:line="266" w:lineRule="auto"/>
              <w:ind w:left="53" w:right="13"/>
              <w:jc w:val="center"/>
              <w:rPr>
                <w:rFonts w:ascii="Arial" w:hAnsi="Arial" w:cs="Arial"/>
                <w:sz w:val="18"/>
                <w:szCs w:val="18"/>
                <w:lang w:val="cs-CZ"/>
              </w:rPr>
            </w:pPr>
            <w:r w:rsidRPr="0017795C">
              <w:rPr>
                <w:rFonts w:ascii="Arial" w:hAnsi="Arial" w:cs="Arial"/>
                <w:w w:val="105"/>
                <w:sz w:val="18"/>
                <w:szCs w:val="18"/>
                <w:lang w:val="cs-CZ"/>
              </w:rPr>
              <w:t>Mezinárodní programy</w:t>
            </w:r>
          </w:p>
        </w:tc>
        <w:tc>
          <w:tcPr>
            <w:tcW w:w="2977" w:type="dxa"/>
          </w:tcPr>
          <w:p w14:paraId="3D659F3C" w14:textId="77777777" w:rsidR="00E2305A" w:rsidRPr="0017795C" w:rsidRDefault="00E2305A" w:rsidP="00FB397F">
            <w:pPr>
              <w:pStyle w:val="TableParagraph"/>
              <w:spacing w:before="2" w:line="266" w:lineRule="auto"/>
              <w:ind w:left="37" w:right="51"/>
              <w:jc w:val="center"/>
              <w:rPr>
                <w:rFonts w:ascii="Arial" w:hAnsi="Arial" w:cs="Arial"/>
                <w:sz w:val="18"/>
                <w:szCs w:val="18"/>
                <w:lang w:val="cs-CZ"/>
              </w:rPr>
            </w:pPr>
            <w:r w:rsidRPr="0017795C">
              <w:rPr>
                <w:rFonts w:ascii="Arial" w:hAnsi="Arial" w:cs="Arial"/>
                <w:w w:val="105"/>
                <w:sz w:val="18"/>
                <w:szCs w:val="18"/>
                <w:lang w:val="cs-CZ"/>
              </w:rPr>
              <w:t>Přispěje k čistým zdrojům energie, zvýšení atraktivity regionu, transformace hospodářství regionu. Projekt posiluje výzkumnou a vědeckou kapacitu regionu v definované doméně inteligentní specializace, jíž je anorganická chemie. Jedná se o posun znalostní báze směrem k moderním progresivním trendům a technologiím, které umožní hledání nových růstových příležitostí v tradičních oborech.</w:t>
            </w:r>
          </w:p>
        </w:tc>
        <w:tc>
          <w:tcPr>
            <w:tcW w:w="1701" w:type="dxa"/>
          </w:tcPr>
          <w:p w14:paraId="7E9A88B9" w14:textId="77777777" w:rsidR="00E2305A" w:rsidRPr="0017795C" w:rsidRDefault="00E2305A" w:rsidP="00FB397F">
            <w:pPr>
              <w:pStyle w:val="TableParagraph"/>
              <w:ind w:left="78" w:right="39"/>
              <w:jc w:val="center"/>
              <w:rPr>
                <w:rFonts w:ascii="Arial" w:hAnsi="Arial" w:cs="Arial"/>
                <w:sz w:val="18"/>
                <w:szCs w:val="18"/>
                <w:lang w:val="cs-CZ"/>
              </w:rPr>
            </w:pPr>
            <w:r w:rsidRPr="0017795C">
              <w:rPr>
                <w:rFonts w:ascii="Arial" w:hAnsi="Arial" w:cs="Arial"/>
                <w:w w:val="105"/>
                <w:sz w:val="18"/>
                <w:szCs w:val="18"/>
                <w:lang w:val="cs-CZ"/>
              </w:rPr>
              <w:t>Rozvoj vybraných specializací technických, přírodovědných a společenskovědních výzkumných týmů na UJEP. Rozšiřovat a posilovat odborně i kapacitně existující vědecké týmy a jejich odborné zázemí. Včetně výzkumných partnerství se zahraničními pracovišti a mezinárodní mobility VaV pracovníků a studentů.</w:t>
            </w:r>
          </w:p>
        </w:tc>
        <w:tc>
          <w:tcPr>
            <w:tcW w:w="2126" w:type="dxa"/>
          </w:tcPr>
          <w:p w14:paraId="097C2FCD" w14:textId="77777777" w:rsidR="00E2305A" w:rsidRPr="0017795C" w:rsidRDefault="00E2305A" w:rsidP="00FB397F">
            <w:pPr>
              <w:pStyle w:val="TableParagraph"/>
              <w:spacing w:before="136" w:line="266" w:lineRule="auto"/>
              <w:ind w:left="32" w:right="100"/>
              <w:jc w:val="center"/>
              <w:rPr>
                <w:rFonts w:ascii="Arial" w:hAnsi="Arial" w:cs="Arial"/>
                <w:sz w:val="18"/>
                <w:szCs w:val="18"/>
                <w:lang w:val="cs-CZ"/>
              </w:rPr>
            </w:pPr>
            <w:r w:rsidRPr="0017795C">
              <w:rPr>
                <w:rFonts w:ascii="Arial" w:hAnsi="Arial" w:cs="Arial"/>
                <w:w w:val="105"/>
                <w:sz w:val="18"/>
                <w:szCs w:val="18"/>
                <w:lang w:val="cs-CZ"/>
              </w:rPr>
              <w:t>Cílové skupiny - vědecké instituce a vědečtí pracovníci, studenti</w:t>
            </w:r>
          </w:p>
        </w:tc>
        <w:tc>
          <w:tcPr>
            <w:tcW w:w="1276" w:type="dxa"/>
          </w:tcPr>
          <w:p w14:paraId="7C42720F" w14:textId="77777777" w:rsidR="00E2305A" w:rsidRDefault="00E2305A" w:rsidP="00FB397F">
            <w:pPr>
              <w:pStyle w:val="TableParagraph"/>
              <w:spacing w:before="136" w:line="266" w:lineRule="auto"/>
              <w:ind w:left="32" w:right="100"/>
              <w:jc w:val="center"/>
              <w:rPr>
                <w:rFonts w:ascii="Arial" w:hAnsi="Arial" w:cs="Arial"/>
                <w:w w:val="105"/>
                <w:sz w:val="18"/>
                <w:szCs w:val="18"/>
                <w:lang w:val="cs-CZ"/>
              </w:rPr>
            </w:pPr>
          </w:p>
          <w:p w14:paraId="1C1E9832" w14:textId="77777777" w:rsidR="00E2305A" w:rsidRDefault="00E2305A" w:rsidP="00FB397F">
            <w:pPr>
              <w:pStyle w:val="TableParagraph"/>
              <w:spacing w:before="136" w:line="266" w:lineRule="auto"/>
              <w:ind w:left="32" w:right="100"/>
              <w:jc w:val="center"/>
              <w:rPr>
                <w:rFonts w:ascii="Arial" w:hAnsi="Arial" w:cs="Arial"/>
                <w:w w:val="105"/>
                <w:sz w:val="18"/>
                <w:szCs w:val="18"/>
                <w:lang w:val="cs-CZ"/>
              </w:rPr>
            </w:pPr>
          </w:p>
          <w:p w14:paraId="5CC17B9F" w14:textId="77777777" w:rsidR="00E2305A" w:rsidRDefault="00E2305A" w:rsidP="00FB397F">
            <w:pPr>
              <w:pStyle w:val="TableParagraph"/>
              <w:spacing w:before="136" w:line="266" w:lineRule="auto"/>
              <w:ind w:left="32" w:right="100"/>
              <w:jc w:val="center"/>
              <w:rPr>
                <w:rFonts w:ascii="Arial" w:hAnsi="Arial" w:cs="Arial"/>
                <w:w w:val="105"/>
                <w:sz w:val="18"/>
                <w:szCs w:val="18"/>
                <w:lang w:val="cs-CZ"/>
              </w:rPr>
            </w:pPr>
          </w:p>
          <w:p w14:paraId="05B06B37" w14:textId="77777777" w:rsidR="00E2305A" w:rsidRDefault="00E2305A" w:rsidP="00FB397F">
            <w:pPr>
              <w:pStyle w:val="TableParagraph"/>
              <w:spacing w:before="136" w:line="266" w:lineRule="auto"/>
              <w:ind w:left="32" w:right="100"/>
              <w:jc w:val="center"/>
              <w:rPr>
                <w:rFonts w:ascii="Arial" w:hAnsi="Arial" w:cs="Arial"/>
                <w:w w:val="105"/>
                <w:sz w:val="18"/>
                <w:szCs w:val="18"/>
                <w:lang w:val="cs-CZ"/>
              </w:rPr>
            </w:pPr>
          </w:p>
          <w:p w14:paraId="5C0DD866" w14:textId="77777777" w:rsidR="00E2305A" w:rsidRDefault="00E2305A" w:rsidP="00FB397F">
            <w:pPr>
              <w:pStyle w:val="TableParagraph"/>
              <w:spacing w:before="136" w:line="266" w:lineRule="auto"/>
              <w:ind w:left="32" w:right="100"/>
              <w:jc w:val="center"/>
              <w:rPr>
                <w:rFonts w:ascii="Arial" w:hAnsi="Arial" w:cs="Arial"/>
                <w:w w:val="105"/>
                <w:sz w:val="18"/>
                <w:szCs w:val="18"/>
                <w:lang w:val="cs-CZ"/>
              </w:rPr>
            </w:pPr>
          </w:p>
          <w:p w14:paraId="1A339C78" w14:textId="601691C1" w:rsidR="00E2305A" w:rsidRPr="0017795C" w:rsidRDefault="00E2305A" w:rsidP="00FB397F">
            <w:pPr>
              <w:pStyle w:val="TableParagraph"/>
              <w:spacing w:before="136" w:line="266" w:lineRule="auto"/>
              <w:ind w:left="32" w:right="100"/>
              <w:jc w:val="center"/>
              <w:rPr>
                <w:rFonts w:ascii="Arial" w:hAnsi="Arial" w:cs="Arial"/>
                <w:w w:val="105"/>
                <w:sz w:val="18"/>
                <w:szCs w:val="18"/>
                <w:lang w:val="cs-CZ"/>
              </w:rPr>
            </w:pPr>
            <w:r>
              <w:rPr>
                <w:rFonts w:ascii="Arial" w:hAnsi="Arial" w:cs="Arial"/>
                <w:w w:val="105"/>
                <w:sz w:val="18"/>
                <w:szCs w:val="18"/>
                <w:lang w:val="cs-CZ"/>
              </w:rPr>
              <w:t>R.U.R.</w:t>
            </w:r>
            <w:r w:rsidR="004B756B">
              <w:rPr>
                <w:rFonts w:ascii="Arial" w:hAnsi="Arial" w:cs="Arial"/>
                <w:w w:val="105"/>
                <w:sz w:val="18"/>
                <w:szCs w:val="18"/>
                <w:lang w:val="cs-CZ"/>
              </w:rPr>
              <w:t xml:space="preserve"> – realizace části projektu</w:t>
            </w:r>
          </w:p>
        </w:tc>
      </w:tr>
      <w:tr w:rsidR="00E2305A" w:rsidRPr="0017795C" w14:paraId="26F3FE94" w14:textId="77777777" w:rsidTr="00994AF3">
        <w:trPr>
          <w:trHeight w:val="386"/>
        </w:trPr>
        <w:tc>
          <w:tcPr>
            <w:tcW w:w="1541" w:type="dxa"/>
            <w:vMerge/>
          </w:tcPr>
          <w:p w14:paraId="1755EB62" w14:textId="77777777" w:rsidR="00E2305A" w:rsidRPr="0017795C" w:rsidRDefault="00E2305A" w:rsidP="00FB397F">
            <w:pPr>
              <w:jc w:val="center"/>
              <w:rPr>
                <w:rFonts w:cs="Arial"/>
                <w:sz w:val="18"/>
                <w:szCs w:val="18"/>
                <w:lang w:val="cs-CZ"/>
              </w:rPr>
            </w:pPr>
          </w:p>
        </w:tc>
        <w:tc>
          <w:tcPr>
            <w:tcW w:w="2278" w:type="dxa"/>
          </w:tcPr>
          <w:p w14:paraId="5633BE54" w14:textId="77777777" w:rsidR="00E2305A" w:rsidRPr="0017795C" w:rsidRDefault="00E2305A" w:rsidP="00FB397F">
            <w:pPr>
              <w:pStyle w:val="TableParagraph"/>
              <w:spacing w:before="105"/>
              <w:ind w:left="30"/>
              <w:jc w:val="center"/>
              <w:rPr>
                <w:rFonts w:ascii="Arial" w:hAnsi="Arial" w:cs="Arial"/>
                <w:b/>
                <w:sz w:val="18"/>
                <w:szCs w:val="18"/>
                <w:lang w:val="cs-CZ"/>
              </w:rPr>
            </w:pPr>
            <w:r w:rsidRPr="0017795C">
              <w:rPr>
                <w:rFonts w:ascii="Arial" w:hAnsi="Arial" w:cs="Arial"/>
                <w:b/>
                <w:sz w:val="18"/>
                <w:szCs w:val="18"/>
                <w:lang w:val="cs-CZ"/>
              </w:rPr>
              <w:t>(Národní) Centrum pro geoenergie</w:t>
            </w:r>
          </w:p>
          <w:p w14:paraId="1A199168" w14:textId="77777777" w:rsidR="00E2305A" w:rsidRPr="0017795C" w:rsidRDefault="00E2305A" w:rsidP="00FB397F">
            <w:pPr>
              <w:pStyle w:val="TableParagraph"/>
              <w:spacing w:before="15" w:line="288" w:lineRule="auto"/>
              <w:ind w:left="30" w:right="-15"/>
              <w:jc w:val="center"/>
              <w:rPr>
                <w:rFonts w:ascii="Arial" w:hAnsi="Arial" w:cs="Arial"/>
                <w:sz w:val="18"/>
                <w:szCs w:val="18"/>
                <w:lang w:val="cs-CZ"/>
              </w:rPr>
            </w:pPr>
            <w:r w:rsidRPr="0017795C">
              <w:rPr>
                <w:rFonts w:ascii="Arial" w:hAnsi="Arial" w:cs="Arial"/>
                <w:sz w:val="18"/>
                <w:szCs w:val="18"/>
                <w:lang w:val="cs-CZ"/>
              </w:rPr>
              <w:t>Cílem projektu je vytvořit vysoce kvalifikované centrum pro využití energie horninového prostředí, a to jako zdroje energie i prostředí pro její akumulaci. Centrum navazuje na výzkumnou infrastrukturu RINGEN v Litoměřicích</w:t>
            </w:r>
            <w:r w:rsidRPr="0017795C">
              <w:rPr>
                <w:rFonts w:ascii="Arial" w:hAnsi="Arial" w:cs="Arial"/>
                <w:spacing w:val="6"/>
                <w:sz w:val="18"/>
                <w:szCs w:val="18"/>
                <w:lang w:val="cs-CZ"/>
              </w:rPr>
              <w:t xml:space="preserve"> </w:t>
            </w:r>
            <w:r w:rsidRPr="0017795C">
              <w:rPr>
                <w:rFonts w:ascii="Arial" w:hAnsi="Arial" w:cs="Arial"/>
                <w:sz w:val="18"/>
                <w:szCs w:val="18"/>
                <w:lang w:val="cs-CZ"/>
              </w:rPr>
              <w:t>(výzkum</w:t>
            </w:r>
            <w:r w:rsidRPr="0017795C">
              <w:rPr>
                <w:rFonts w:ascii="Arial" w:hAnsi="Arial" w:cs="Arial"/>
                <w:spacing w:val="9"/>
                <w:sz w:val="18"/>
                <w:szCs w:val="18"/>
                <w:lang w:val="cs-CZ"/>
              </w:rPr>
              <w:t xml:space="preserve"> </w:t>
            </w:r>
            <w:r w:rsidRPr="0017795C">
              <w:rPr>
                <w:rFonts w:ascii="Arial" w:hAnsi="Arial" w:cs="Arial"/>
                <w:sz w:val="18"/>
                <w:szCs w:val="18"/>
                <w:lang w:val="cs-CZ"/>
              </w:rPr>
              <w:t>hlubinné</w:t>
            </w:r>
            <w:r w:rsidRPr="0017795C">
              <w:rPr>
                <w:rFonts w:ascii="Arial" w:hAnsi="Arial" w:cs="Arial"/>
                <w:spacing w:val="7"/>
                <w:sz w:val="18"/>
                <w:szCs w:val="18"/>
                <w:lang w:val="cs-CZ"/>
              </w:rPr>
              <w:t xml:space="preserve"> </w:t>
            </w:r>
            <w:r w:rsidRPr="0017795C">
              <w:rPr>
                <w:rFonts w:ascii="Arial" w:hAnsi="Arial" w:cs="Arial"/>
                <w:sz w:val="18"/>
                <w:szCs w:val="18"/>
                <w:lang w:val="cs-CZ"/>
              </w:rPr>
              <w:t>geotermální</w:t>
            </w:r>
            <w:r w:rsidRPr="0017795C">
              <w:rPr>
                <w:rFonts w:ascii="Arial" w:hAnsi="Arial" w:cs="Arial"/>
                <w:spacing w:val="9"/>
                <w:sz w:val="18"/>
                <w:szCs w:val="18"/>
                <w:lang w:val="cs-CZ"/>
              </w:rPr>
              <w:t xml:space="preserve"> </w:t>
            </w:r>
            <w:r w:rsidRPr="0017795C">
              <w:rPr>
                <w:rFonts w:ascii="Arial" w:hAnsi="Arial" w:cs="Arial"/>
                <w:sz w:val="18"/>
                <w:szCs w:val="18"/>
                <w:lang w:val="cs-CZ"/>
              </w:rPr>
              <w:t>energie),</w:t>
            </w:r>
            <w:r w:rsidRPr="0017795C">
              <w:rPr>
                <w:rFonts w:ascii="Arial" w:hAnsi="Arial" w:cs="Arial"/>
                <w:spacing w:val="6"/>
                <w:sz w:val="18"/>
                <w:szCs w:val="18"/>
                <w:lang w:val="cs-CZ"/>
              </w:rPr>
              <w:t xml:space="preserve"> </w:t>
            </w:r>
            <w:r w:rsidRPr="0017795C">
              <w:rPr>
                <w:rFonts w:ascii="Arial" w:hAnsi="Arial" w:cs="Arial"/>
                <w:sz w:val="18"/>
                <w:szCs w:val="18"/>
                <w:lang w:val="cs-CZ"/>
              </w:rPr>
              <w:t>kterou</w:t>
            </w:r>
            <w:r w:rsidRPr="0017795C">
              <w:rPr>
                <w:rFonts w:ascii="Arial" w:hAnsi="Arial" w:cs="Arial"/>
                <w:spacing w:val="8"/>
                <w:sz w:val="18"/>
                <w:szCs w:val="18"/>
                <w:lang w:val="cs-CZ"/>
              </w:rPr>
              <w:t xml:space="preserve"> </w:t>
            </w:r>
            <w:r w:rsidRPr="0017795C">
              <w:rPr>
                <w:rFonts w:ascii="Arial" w:hAnsi="Arial" w:cs="Arial"/>
                <w:sz w:val="18"/>
                <w:szCs w:val="18"/>
                <w:lang w:val="cs-CZ"/>
              </w:rPr>
              <w:t>rozšiřuje</w:t>
            </w:r>
            <w:r w:rsidRPr="0017795C">
              <w:rPr>
                <w:rFonts w:ascii="Arial" w:hAnsi="Arial" w:cs="Arial"/>
                <w:spacing w:val="8"/>
                <w:sz w:val="18"/>
                <w:szCs w:val="18"/>
                <w:lang w:val="cs-CZ"/>
              </w:rPr>
              <w:t xml:space="preserve"> </w:t>
            </w:r>
            <w:r w:rsidRPr="0017795C">
              <w:rPr>
                <w:rFonts w:ascii="Arial" w:hAnsi="Arial" w:cs="Arial"/>
                <w:sz w:val="18"/>
                <w:szCs w:val="18"/>
                <w:lang w:val="cs-CZ"/>
              </w:rPr>
              <w:t>o</w:t>
            </w:r>
            <w:r w:rsidRPr="0017795C">
              <w:rPr>
                <w:rFonts w:ascii="Arial" w:hAnsi="Arial" w:cs="Arial"/>
                <w:spacing w:val="10"/>
                <w:sz w:val="18"/>
                <w:szCs w:val="18"/>
                <w:lang w:val="cs-CZ"/>
              </w:rPr>
              <w:t xml:space="preserve"> </w:t>
            </w:r>
            <w:r w:rsidRPr="0017795C">
              <w:rPr>
                <w:rFonts w:ascii="Arial" w:hAnsi="Arial" w:cs="Arial"/>
                <w:sz w:val="18"/>
                <w:szCs w:val="18"/>
                <w:lang w:val="cs-CZ"/>
              </w:rPr>
              <w:t>nové</w:t>
            </w:r>
            <w:r w:rsidRPr="0017795C">
              <w:rPr>
                <w:rFonts w:ascii="Arial" w:hAnsi="Arial" w:cs="Arial"/>
                <w:spacing w:val="7"/>
                <w:sz w:val="18"/>
                <w:szCs w:val="18"/>
                <w:lang w:val="cs-CZ"/>
              </w:rPr>
              <w:t xml:space="preserve"> </w:t>
            </w:r>
            <w:r w:rsidRPr="0017795C">
              <w:rPr>
                <w:rFonts w:ascii="Arial" w:hAnsi="Arial" w:cs="Arial"/>
                <w:sz w:val="18"/>
                <w:szCs w:val="18"/>
                <w:lang w:val="cs-CZ"/>
              </w:rPr>
              <w:t>segmenty</w:t>
            </w:r>
            <w:r w:rsidRPr="0017795C">
              <w:rPr>
                <w:rFonts w:ascii="Arial" w:hAnsi="Arial" w:cs="Arial"/>
                <w:spacing w:val="8"/>
                <w:sz w:val="18"/>
                <w:szCs w:val="18"/>
                <w:lang w:val="cs-CZ"/>
              </w:rPr>
              <w:t xml:space="preserve"> </w:t>
            </w:r>
            <w:r w:rsidRPr="0017795C">
              <w:rPr>
                <w:rFonts w:ascii="Arial" w:hAnsi="Arial" w:cs="Arial"/>
                <w:sz w:val="18"/>
                <w:szCs w:val="18"/>
                <w:lang w:val="cs-CZ"/>
              </w:rPr>
              <w:t>-</w:t>
            </w:r>
            <w:r w:rsidRPr="0017795C">
              <w:rPr>
                <w:rFonts w:ascii="Arial" w:hAnsi="Arial" w:cs="Arial"/>
                <w:spacing w:val="8"/>
                <w:sz w:val="18"/>
                <w:szCs w:val="18"/>
                <w:lang w:val="cs-CZ"/>
              </w:rPr>
              <w:t xml:space="preserve"> </w:t>
            </w:r>
            <w:r w:rsidRPr="0017795C">
              <w:rPr>
                <w:rFonts w:ascii="Arial" w:hAnsi="Arial" w:cs="Arial"/>
                <w:sz w:val="18"/>
                <w:szCs w:val="18"/>
                <w:lang w:val="cs-CZ"/>
              </w:rPr>
              <w:t>střední</w:t>
            </w:r>
            <w:r w:rsidRPr="0017795C">
              <w:rPr>
                <w:rFonts w:ascii="Arial" w:hAnsi="Arial" w:cs="Arial"/>
                <w:spacing w:val="8"/>
                <w:sz w:val="18"/>
                <w:szCs w:val="18"/>
                <w:lang w:val="cs-CZ"/>
              </w:rPr>
              <w:t xml:space="preserve"> </w:t>
            </w:r>
            <w:r w:rsidRPr="0017795C">
              <w:rPr>
                <w:rFonts w:ascii="Arial" w:hAnsi="Arial" w:cs="Arial"/>
                <w:sz w:val="18"/>
                <w:szCs w:val="18"/>
                <w:lang w:val="cs-CZ"/>
              </w:rPr>
              <w:t>a</w:t>
            </w:r>
            <w:r w:rsidRPr="0017795C">
              <w:rPr>
                <w:rFonts w:ascii="Arial" w:hAnsi="Arial" w:cs="Arial"/>
                <w:spacing w:val="8"/>
                <w:sz w:val="18"/>
                <w:szCs w:val="18"/>
                <w:lang w:val="cs-CZ"/>
              </w:rPr>
              <w:t xml:space="preserve"> </w:t>
            </w:r>
            <w:r w:rsidRPr="0017795C">
              <w:rPr>
                <w:rFonts w:ascii="Arial" w:hAnsi="Arial" w:cs="Arial"/>
                <w:sz w:val="18"/>
                <w:szCs w:val="18"/>
                <w:lang w:val="cs-CZ"/>
              </w:rPr>
              <w:t>mělkou</w:t>
            </w:r>
          </w:p>
          <w:p w14:paraId="61EC040B" w14:textId="77777777" w:rsidR="00E2305A" w:rsidRPr="0017795C" w:rsidRDefault="00E2305A" w:rsidP="00FB397F">
            <w:pPr>
              <w:pStyle w:val="TableParagraph"/>
              <w:spacing w:line="151" w:lineRule="exact"/>
              <w:ind w:left="30"/>
              <w:jc w:val="center"/>
              <w:rPr>
                <w:rFonts w:ascii="Arial" w:hAnsi="Arial" w:cs="Arial"/>
                <w:sz w:val="18"/>
                <w:szCs w:val="18"/>
                <w:lang w:val="cs-CZ"/>
              </w:rPr>
            </w:pPr>
            <w:r w:rsidRPr="0017795C">
              <w:rPr>
                <w:rFonts w:ascii="Arial" w:hAnsi="Arial" w:cs="Arial"/>
                <w:sz w:val="18"/>
                <w:szCs w:val="18"/>
                <w:lang w:val="cs-CZ"/>
              </w:rPr>
              <w:t>geotermální energii s využitím tepelných čerpadel, akumulaci energie a kombinaci s dalšími obnovitelnými</w:t>
            </w:r>
          </w:p>
          <w:p w14:paraId="3663FBDA" w14:textId="77777777" w:rsidR="00E2305A" w:rsidRPr="0017795C" w:rsidRDefault="00E2305A" w:rsidP="00FB397F">
            <w:pPr>
              <w:pStyle w:val="TableParagraph"/>
              <w:spacing w:before="14"/>
              <w:ind w:left="30"/>
              <w:jc w:val="center"/>
              <w:rPr>
                <w:rFonts w:ascii="Arial" w:hAnsi="Arial" w:cs="Arial"/>
                <w:sz w:val="18"/>
                <w:szCs w:val="18"/>
                <w:lang w:val="cs-CZ"/>
              </w:rPr>
            </w:pPr>
            <w:r w:rsidRPr="0017795C">
              <w:rPr>
                <w:rFonts w:ascii="Arial" w:hAnsi="Arial" w:cs="Arial"/>
                <w:sz w:val="18"/>
                <w:szCs w:val="18"/>
                <w:lang w:val="cs-CZ"/>
              </w:rPr>
              <w:t>zdroji energie (OZE), zejm. solární energií.</w:t>
            </w:r>
          </w:p>
          <w:p w14:paraId="34C1BC94" w14:textId="77777777" w:rsidR="00E2305A" w:rsidRPr="0017795C" w:rsidRDefault="00E2305A" w:rsidP="00FB397F">
            <w:pPr>
              <w:pStyle w:val="TableParagraph"/>
              <w:spacing w:before="14" w:line="259" w:lineRule="auto"/>
              <w:ind w:left="30" w:right="-15"/>
              <w:jc w:val="center"/>
              <w:rPr>
                <w:rFonts w:ascii="Arial" w:hAnsi="Arial" w:cs="Arial"/>
                <w:sz w:val="18"/>
                <w:szCs w:val="18"/>
                <w:lang w:val="cs-CZ"/>
              </w:rPr>
            </w:pPr>
            <w:r w:rsidRPr="0017795C">
              <w:rPr>
                <w:rFonts w:ascii="Arial" w:hAnsi="Arial" w:cs="Arial"/>
                <w:sz w:val="18"/>
                <w:szCs w:val="18"/>
                <w:lang w:val="cs-CZ"/>
              </w:rPr>
              <w:t>Centrum propojí obory celkem 7 akademických a vědeckých pracovišť (viz https://www.rin- gen.cz/cz/vyzkumna-infrastruktura/partneri), Centra UCEEB, VŠB-TUO a UJEP a komerčních subjektů z oblasti energetiky a teplárenství.</w:t>
            </w:r>
          </w:p>
          <w:p w14:paraId="076C4034" w14:textId="77777777" w:rsidR="00E2305A" w:rsidRPr="0017795C" w:rsidRDefault="00E2305A" w:rsidP="00FB397F">
            <w:pPr>
              <w:pStyle w:val="TableParagraph"/>
              <w:spacing w:before="1" w:line="259" w:lineRule="auto"/>
              <w:ind w:left="30" w:right="-15"/>
              <w:jc w:val="center"/>
              <w:rPr>
                <w:rFonts w:ascii="Arial" w:hAnsi="Arial" w:cs="Arial"/>
                <w:sz w:val="18"/>
                <w:szCs w:val="18"/>
                <w:lang w:val="cs-CZ"/>
              </w:rPr>
            </w:pPr>
            <w:r w:rsidRPr="0017795C">
              <w:rPr>
                <w:rFonts w:ascii="Arial" w:hAnsi="Arial" w:cs="Arial"/>
                <w:sz w:val="18"/>
                <w:szCs w:val="18"/>
                <w:lang w:val="cs-CZ"/>
              </w:rPr>
              <w:t>Dílčími</w:t>
            </w:r>
            <w:r w:rsidRPr="0017795C">
              <w:rPr>
                <w:rFonts w:ascii="Arial" w:hAnsi="Arial" w:cs="Arial"/>
                <w:spacing w:val="-3"/>
                <w:sz w:val="18"/>
                <w:szCs w:val="18"/>
                <w:lang w:val="cs-CZ"/>
              </w:rPr>
              <w:t xml:space="preserve"> </w:t>
            </w:r>
            <w:r w:rsidRPr="0017795C">
              <w:rPr>
                <w:rFonts w:ascii="Arial" w:hAnsi="Arial" w:cs="Arial"/>
                <w:sz w:val="18"/>
                <w:szCs w:val="18"/>
                <w:lang w:val="cs-CZ"/>
              </w:rPr>
              <w:t>cíli</w:t>
            </w:r>
            <w:r w:rsidRPr="0017795C">
              <w:rPr>
                <w:rFonts w:ascii="Arial" w:hAnsi="Arial" w:cs="Arial"/>
                <w:spacing w:val="-3"/>
                <w:sz w:val="18"/>
                <w:szCs w:val="18"/>
                <w:lang w:val="cs-CZ"/>
              </w:rPr>
              <w:t xml:space="preserve"> </w:t>
            </w:r>
            <w:r w:rsidRPr="0017795C">
              <w:rPr>
                <w:rFonts w:ascii="Arial" w:hAnsi="Arial" w:cs="Arial"/>
                <w:sz w:val="18"/>
                <w:szCs w:val="18"/>
                <w:lang w:val="cs-CZ"/>
              </w:rPr>
              <w:t>jsou:</w:t>
            </w:r>
            <w:r w:rsidRPr="0017795C">
              <w:rPr>
                <w:rFonts w:ascii="Arial" w:hAnsi="Arial" w:cs="Arial"/>
                <w:spacing w:val="-1"/>
                <w:sz w:val="18"/>
                <w:szCs w:val="18"/>
                <w:lang w:val="cs-CZ"/>
              </w:rPr>
              <w:t xml:space="preserve"> </w:t>
            </w:r>
            <w:r w:rsidRPr="0017795C">
              <w:rPr>
                <w:rFonts w:ascii="Arial" w:hAnsi="Arial" w:cs="Arial"/>
                <w:sz w:val="18"/>
                <w:szCs w:val="18"/>
                <w:lang w:val="cs-CZ"/>
              </w:rPr>
              <w:t>experimentálně</w:t>
            </w:r>
            <w:r w:rsidRPr="0017795C">
              <w:rPr>
                <w:rFonts w:ascii="Arial" w:hAnsi="Arial" w:cs="Arial"/>
                <w:spacing w:val="-4"/>
                <w:sz w:val="18"/>
                <w:szCs w:val="18"/>
                <w:lang w:val="cs-CZ"/>
              </w:rPr>
              <w:t xml:space="preserve"> </w:t>
            </w:r>
            <w:r w:rsidRPr="0017795C">
              <w:rPr>
                <w:rFonts w:ascii="Arial" w:hAnsi="Arial" w:cs="Arial"/>
                <w:sz w:val="18"/>
                <w:szCs w:val="18"/>
                <w:lang w:val="cs-CZ"/>
              </w:rPr>
              <w:t>ověřit</w:t>
            </w:r>
            <w:r w:rsidRPr="0017795C">
              <w:rPr>
                <w:rFonts w:ascii="Arial" w:hAnsi="Arial" w:cs="Arial"/>
                <w:spacing w:val="-2"/>
                <w:sz w:val="18"/>
                <w:szCs w:val="18"/>
                <w:lang w:val="cs-CZ"/>
              </w:rPr>
              <w:t xml:space="preserve"> </w:t>
            </w:r>
            <w:r w:rsidRPr="0017795C">
              <w:rPr>
                <w:rFonts w:ascii="Arial" w:hAnsi="Arial" w:cs="Arial"/>
                <w:sz w:val="18"/>
                <w:szCs w:val="18"/>
                <w:lang w:val="cs-CZ"/>
              </w:rPr>
              <w:t>možnosti</w:t>
            </w:r>
            <w:r w:rsidRPr="0017795C">
              <w:rPr>
                <w:rFonts w:ascii="Arial" w:hAnsi="Arial" w:cs="Arial"/>
                <w:spacing w:val="-5"/>
                <w:sz w:val="18"/>
                <w:szCs w:val="18"/>
                <w:lang w:val="cs-CZ"/>
              </w:rPr>
              <w:t xml:space="preserve"> </w:t>
            </w:r>
            <w:r w:rsidRPr="0017795C">
              <w:rPr>
                <w:rFonts w:ascii="Arial" w:hAnsi="Arial" w:cs="Arial"/>
                <w:sz w:val="18"/>
                <w:szCs w:val="18"/>
                <w:lang w:val="cs-CZ"/>
              </w:rPr>
              <w:t>1/</w:t>
            </w:r>
            <w:r w:rsidRPr="0017795C">
              <w:rPr>
                <w:rFonts w:ascii="Arial" w:hAnsi="Arial" w:cs="Arial"/>
                <w:spacing w:val="-3"/>
                <w:sz w:val="18"/>
                <w:szCs w:val="18"/>
                <w:lang w:val="cs-CZ"/>
              </w:rPr>
              <w:t xml:space="preserve"> </w:t>
            </w:r>
            <w:r w:rsidRPr="0017795C">
              <w:rPr>
                <w:rFonts w:ascii="Arial" w:hAnsi="Arial" w:cs="Arial"/>
                <w:sz w:val="18"/>
                <w:szCs w:val="18"/>
                <w:lang w:val="cs-CZ"/>
              </w:rPr>
              <w:t>jímání</w:t>
            </w:r>
            <w:r w:rsidRPr="0017795C">
              <w:rPr>
                <w:rFonts w:ascii="Arial" w:hAnsi="Arial" w:cs="Arial"/>
                <w:spacing w:val="-4"/>
                <w:sz w:val="18"/>
                <w:szCs w:val="18"/>
                <w:lang w:val="cs-CZ"/>
              </w:rPr>
              <w:t xml:space="preserve"> </w:t>
            </w:r>
            <w:r w:rsidRPr="0017795C">
              <w:rPr>
                <w:rFonts w:ascii="Arial" w:hAnsi="Arial" w:cs="Arial"/>
                <w:sz w:val="18"/>
                <w:szCs w:val="18"/>
                <w:lang w:val="cs-CZ"/>
              </w:rPr>
              <w:t>zemského tepla</w:t>
            </w:r>
            <w:r w:rsidRPr="0017795C">
              <w:rPr>
                <w:rFonts w:ascii="Arial" w:hAnsi="Arial" w:cs="Arial"/>
                <w:spacing w:val="-4"/>
                <w:sz w:val="18"/>
                <w:szCs w:val="18"/>
                <w:lang w:val="cs-CZ"/>
              </w:rPr>
              <w:t xml:space="preserve"> </w:t>
            </w:r>
            <w:r w:rsidRPr="0017795C">
              <w:rPr>
                <w:rFonts w:ascii="Arial" w:hAnsi="Arial" w:cs="Arial"/>
                <w:sz w:val="18"/>
                <w:szCs w:val="18"/>
                <w:lang w:val="cs-CZ"/>
              </w:rPr>
              <w:t>z</w:t>
            </w:r>
            <w:r w:rsidRPr="0017795C">
              <w:rPr>
                <w:rFonts w:ascii="Arial" w:hAnsi="Arial" w:cs="Arial"/>
                <w:spacing w:val="-2"/>
                <w:sz w:val="18"/>
                <w:szCs w:val="18"/>
                <w:lang w:val="cs-CZ"/>
              </w:rPr>
              <w:t xml:space="preserve"> </w:t>
            </w:r>
            <w:r w:rsidRPr="0017795C">
              <w:rPr>
                <w:rFonts w:ascii="Arial" w:hAnsi="Arial" w:cs="Arial"/>
                <w:sz w:val="18"/>
                <w:szCs w:val="18"/>
                <w:lang w:val="cs-CZ"/>
              </w:rPr>
              <w:t>různých</w:t>
            </w:r>
            <w:r w:rsidRPr="0017795C">
              <w:rPr>
                <w:rFonts w:ascii="Arial" w:hAnsi="Arial" w:cs="Arial"/>
                <w:spacing w:val="-5"/>
                <w:sz w:val="18"/>
                <w:szCs w:val="18"/>
                <w:lang w:val="cs-CZ"/>
              </w:rPr>
              <w:t xml:space="preserve"> </w:t>
            </w:r>
            <w:r w:rsidRPr="0017795C">
              <w:rPr>
                <w:rFonts w:ascii="Arial" w:hAnsi="Arial" w:cs="Arial"/>
                <w:sz w:val="18"/>
                <w:szCs w:val="18"/>
                <w:lang w:val="cs-CZ"/>
              </w:rPr>
              <w:t>hloubek,</w:t>
            </w:r>
            <w:r w:rsidRPr="0017795C">
              <w:rPr>
                <w:rFonts w:ascii="Arial" w:hAnsi="Arial" w:cs="Arial"/>
                <w:spacing w:val="-3"/>
                <w:sz w:val="18"/>
                <w:szCs w:val="18"/>
                <w:lang w:val="cs-CZ"/>
              </w:rPr>
              <w:t xml:space="preserve"> </w:t>
            </w:r>
            <w:r w:rsidRPr="0017795C">
              <w:rPr>
                <w:rFonts w:ascii="Arial" w:hAnsi="Arial" w:cs="Arial"/>
                <w:sz w:val="18"/>
                <w:szCs w:val="18"/>
                <w:lang w:val="cs-CZ"/>
              </w:rPr>
              <w:t>2/</w:t>
            </w:r>
            <w:r w:rsidRPr="0017795C">
              <w:rPr>
                <w:rFonts w:ascii="Arial" w:hAnsi="Arial" w:cs="Arial"/>
                <w:spacing w:val="-5"/>
                <w:sz w:val="18"/>
                <w:szCs w:val="18"/>
                <w:lang w:val="cs-CZ"/>
              </w:rPr>
              <w:t xml:space="preserve"> </w:t>
            </w:r>
            <w:r w:rsidRPr="0017795C">
              <w:rPr>
                <w:rFonts w:ascii="Arial" w:hAnsi="Arial" w:cs="Arial"/>
                <w:sz w:val="18"/>
                <w:szCs w:val="18"/>
                <w:lang w:val="cs-CZ"/>
              </w:rPr>
              <w:t>technologie akumulace</w:t>
            </w:r>
            <w:r w:rsidRPr="0017795C">
              <w:rPr>
                <w:rFonts w:ascii="Arial" w:hAnsi="Arial" w:cs="Arial"/>
                <w:spacing w:val="-4"/>
                <w:sz w:val="18"/>
                <w:szCs w:val="18"/>
                <w:lang w:val="cs-CZ"/>
              </w:rPr>
              <w:t xml:space="preserve"> </w:t>
            </w:r>
            <w:r w:rsidRPr="0017795C">
              <w:rPr>
                <w:rFonts w:ascii="Arial" w:hAnsi="Arial" w:cs="Arial"/>
                <w:sz w:val="18"/>
                <w:szCs w:val="18"/>
                <w:lang w:val="cs-CZ"/>
              </w:rPr>
              <w:t>energie</w:t>
            </w:r>
            <w:r w:rsidRPr="0017795C">
              <w:rPr>
                <w:rFonts w:ascii="Arial" w:hAnsi="Arial" w:cs="Arial"/>
                <w:spacing w:val="-4"/>
                <w:sz w:val="18"/>
                <w:szCs w:val="18"/>
                <w:lang w:val="cs-CZ"/>
              </w:rPr>
              <w:t xml:space="preserve"> </w:t>
            </w:r>
            <w:r w:rsidRPr="0017795C">
              <w:rPr>
                <w:rFonts w:ascii="Arial" w:hAnsi="Arial" w:cs="Arial"/>
                <w:sz w:val="18"/>
                <w:szCs w:val="18"/>
                <w:lang w:val="cs-CZ"/>
              </w:rPr>
              <w:t>do</w:t>
            </w:r>
            <w:r w:rsidRPr="0017795C">
              <w:rPr>
                <w:rFonts w:ascii="Arial" w:hAnsi="Arial" w:cs="Arial"/>
                <w:spacing w:val="-3"/>
                <w:sz w:val="18"/>
                <w:szCs w:val="18"/>
                <w:lang w:val="cs-CZ"/>
              </w:rPr>
              <w:t xml:space="preserve"> </w:t>
            </w:r>
            <w:r w:rsidRPr="0017795C">
              <w:rPr>
                <w:rFonts w:ascii="Arial" w:hAnsi="Arial" w:cs="Arial"/>
                <w:sz w:val="18"/>
                <w:szCs w:val="18"/>
                <w:lang w:val="cs-CZ"/>
              </w:rPr>
              <w:t>horninového</w:t>
            </w:r>
            <w:r w:rsidRPr="0017795C">
              <w:rPr>
                <w:rFonts w:ascii="Arial" w:hAnsi="Arial" w:cs="Arial"/>
                <w:spacing w:val="-2"/>
                <w:sz w:val="18"/>
                <w:szCs w:val="18"/>
                <w:lang w:val="cs-CZ"/>
              </w:rPr>
              <w:t xml:space="preserve"> </w:t>
            </w:r>
            <w:r w:rsidRPr="0017795C">
              <w:rPr>
                <w:rFonts w:ascii="Arial" w:hAnsi="Arial" w:cs="Arial"/>
                <w:sz w:val="18"/>
                <w:szCs w:val="18"/>
                <w:lang w:val="cs-CZ"/>
              </w:rPr>
              <w:t>prostředí</w:t>
            </w:r>
            <w:r w:rsidRPr="0017795C">
              <w:rPr>
                <w:rFonts w:ascii="Arial" w:hAnsi="Arial" w:cs="Arial"/>
                <w:spacing w:val="-4"/>
                <w:sz w:val="18"/>
                <w:szCs w:val="18"/>
                <w:lang w:val="cs-CZ"/>
              </w:rPr>
              <w:t xml:space="preserve"> </w:t>
            </w:r>
            <w:r w:rsidRPr="0017795C">
              <w:rPr>
                <w:rFonts w:ascii="Arial" w:hAnsi="Arial" w:cs="Arial"/>
                <w:sz w:val="18"/>
                <w:szCs w:val="18"/>
                <w:lang w:val="cs-CZ"/>
              </w:rPr>
              <w:t>a</w:t>
            </w:r>
            <w:r w:rsidRPr="0017795C">
              <w:rPr>
                <w:rFonts w:ascii="Arial" w:hAnsi="Arial" w:cs="Arial"/>
                <w:spacing w:val="-4"/>
                <w:sz w:val="18"/>
                <w:szCs w:val="18"/>
                <w:lang w:val="cs-CZ"/>
              </w:rPr>
              <w:t xml:space="preserve"> </w:t>
            </w:r>
            <w:r w:rsidRPr="0017795C">
              <w:rPr>
                <w:rFonts w:ascii="Arial" w:hAnsi="Arial" w:cs="Arial"/>
                <w:sz w:val="18"/>
                <w:szCs w:val="18"/>
                <w:lang w:val="cs-CZ"/>
              </w:rPr>
              <w:t>jejího</w:t>
            </w:r>
            <w:r w:rsidRPr="0017795C">
              <w:rPr>
                <w:rFonts w:ascii="Arial" w:hAnsi="Arial" w:cs="Arial"/>
                <w:spacing w:val="-3"/>
                <w:sz w:val="18"/>
                <w:szCs w:val="18"/>
                <w:lang w:val="cs-CZ"/>
              </w:rPr>
              <w:t xml:space="preserve"> </w:t>
            </w:r>
            <w:r w:rsidRPr="0017795C">
              <w:rPr>
                <w:rFonts w:ascii="Arial" w:hAnsi="Arial" w:cs="Arial"/>
                <w:sz w:val="18"/>
                <w:szCs w:val="18"/>
                <w:lang w:val="cs-CZ"/>
              </w:rPr>
              <w:t>zpětného</w:t>
            </w:r>
            <w:r w:rsidRPr="0017795C">
              <w:rPr>
                <w:rFonts w:ascii="Arial" w:hAnsi="Arial" w:cs="Arial"/>
                <w:spacing w:val="-2"/>
                <w:sz w:val="18"/>
                <w:szCs w:val="18"/>
                <w:lang w:val="cs-CZ"/>
              </w:rPr>
              <w:t xml:space="preserve"> </w:t>
            </w:r>
            <w:r w:rsidRPr="0017795C">
              <w:rPr>
                <w:rFonts w:ascii="Arial" w:hAnsi="Arial" w:cs="Arial"/>
                <w:sz w:val="18"/>
                <w:szCs w:val="18"/>
                <w:lang w:val="cs-CZ"/>
              </w:rPr>
              <w:t>získávání</w:t>
            </w:r>
            <w:r w:rsidRPr="0017795C">
              <w:rPr>
                <w:rFonts w:ascii="Arial" w:hAnsi="Arial" w:cs="Arial"/>
                <w:spacing w:val="-4"/>
                <w:sz w:val="18"/>
                <w:szCs w:val="18"/>
                <w:lang w:val="cs-CZ"/>
              </w:rPr>
              <w:t xml:space="preserve"> </w:t>
            </w:r>
            <w:r w:rsidRPr="0017795C">
              <w:rPr>
                <w:rFonts w:ascii="Arial" w:hAnsi="Arial" w:cs="Arial"/>
                <w:sz w:val="18"/>
                <w:szCs w:val="18"/>
                <w:lang w:val="cs-CZ"/>
              </w:rPr>
              <w:t>a</w:t>
            </w:r>
            <w:r w:rsidRPr="0017795C">
              <w:rPr>
                <w:rFonts w:ascii="Arial" w:hAnsi="Arial" w:cs="Arial"/>
                <w:spacing w:val="-4"/>
                <w:sz w:val="18"/>
                <w:szCs w:val="18"/>
                <w:lang w:val="cs-CZ"/>
              </w:rPr>
              <w:t xml:space="preserve"> </w:t>
            </w:r>
            <w:r w:rsidRPr="0017795C">
              <w:rPr>
                <w:rFonts w:ascii="Arial" w:hAnsi="Arial" w:cs="Arial"/>
                <w:sz w:val="18"/>
                <w:szCs w:val="18"/>
                <w:lang w:val="cs-CZ"/>
              </w:rPr>
              <w:t>3/</w:t>
            </w:r>
            <w:r w:rsidRPr="0017795C">
              <w:rPr>
                <w:rFonts w:ascii="Arial" w:hAnsi="Arial" w:cs="Arial"/>
                <w:spacing w:val="-4"/>
                <w:sz w:val="18"/>
                <w:szCs w:val="18"/>
                <w:lang w:val="cs-CZ"/>
              </w:rPr>
              <w:t xml:space="preserve"> </w:t>
            </w:r>
            <w:r w:rsidRPr="0017795C">
              <w:rPr>
                <w:rFonts w:ascii="Arial" w:hAnsi="Arial" w:cs="Arial"/>
                <w:sz w:val="18"/>
                <w:szCs w:val="18"/>
                <w:lang w:val="cs-CZ"/>
              </w:rPr>
              <w:t>integraci</w:t>
            </w:r>
            <w:r w:rsidRPr="0017795C">
              <w:rPr>
                <w:rFonts w:ascii="Arial" w:hAnsi="Arial" w:cs="Arial"/>
                <w:spacing w:val="-4"/>
                <w:sz w:val="18"/>
                <w:szCs w:val="18"/>
                <w:lang w:val="cs-CZ"/>
              </w:rPr>
              <w:t xml:space="preserve"> </w:t>
            </w:r>
            <w:r w:rsidRPr="0017795C">
              <w:rPr>
                <w:rFonts w:ascii="Arial" w:hAnsi="Arial" w:cs="Arial"/>
                <w:sz w:val="18"/>
                <w:szCs w:val="18"/>
                <w:lang w:val="cs-CZ"/>
              </w:rPr>
              <w:t>dalších</w:t>
            </w:r>
            <w:r w:rsidRPr="0017795C">
              <w:rPr>
                <w:rFonts w:ascii="Arial" w:hAnsi="Arial" w:cs="Arial"/>
                <w:spacing w:val="-5"/>
                <w:sz w:val="18"/>
                <w:szCs w:val="18"/>
                <w:lang w:val="cs-CZ"/>
              </w:rPr>
              <w:t xml:space="preserve"> </w:t>
            </w:r>
            <w:r w:rsidRPr="0017795C">
              <w:rPr>
                <w:rFonts w:ascii="Arial" w:hAnsi="Arial" w:cs="Arial"/>
                <w:sz w:val="18"/>
                <w:szCs w:val="18"/>
                <w:lang w:val="cs-CZ"/>
              </w:rPr>
              <w:t>OZE.</w:t>
            </w:r>
          </w:p>
          <w:p w14:paraId="5EE7B479" w14:textId="77777777" w:rsidR="00E2305A" w:rsidRPr="0017795C" w:rsidRDefault="00E2305A" w:rsidP="00FB397F">
            <w:pPr>
              <w:pStyle w:val="TableParagraph"/>
              <w:ind w:left="30"/>
              <w:jc w:val="center"/>
              <w:rPr>
                <w:rFonts w:ascii="Arial" w:hAnsi="Arial" w:cs="Arial"/>
                <w:sz w:val="18"/>
                <w:szCs w:val="18"/>
                <w:lang w:val="cs-CZ"/>
              </w:rPr>
            </w:pPr>
            <w:r w:rsidRPr="0017795C">
              <w:rPr>
                <w:rFonts w:ascii="Arial" w:hAnsi="Arial" w:cs="Arial"/>
                <w:sz w:val="18"/>
                <w:szCs w:val="18"/>
                <w:lang w:val="cs-CZ"/>
              </w:rPr>
              <w:t>Hlavními výsledky budou:</w:t>
            </w:r>
          </w:p>
          <w:p w14:paraId="7A037EE3" w14:textId="77777777" w:rsidR="00E2305A" w:rsidRPr="0017795C" w:rsidRDefault="00E2305A" w:rsidP="00E2305A">
            <w:pPr>
              <w:pStyle w:val="TableParagraph"/>
              <w:numPr>
                <w:ilvl w:val="0"/>
                <w:numId w:val="118"/>
              </w:numPr>
              <w:tabs>
                <w:tab w:val="left" w:pos="172"/>
              </w:tabs>
              <w:spacing w:before="15"/>
              <w:jc w:val="center"/>
              <w:rPr>
                <w:rFonts w:ascii="Arial" w:hAnsi="Arial" w:cs="Arial"/>
                <w:sz w:val="18"/>
                <w:szCs w:val="18"/>
                <w:lang w:val="cs-CZ"/>
              </w:rPr>
            </w:pPr>
            <w:r w:rsidRPr="0017795C">
              <w:rPr>
                <w:rFonts w:ascii="Arial" w:hAnsi="Arial" w:cs="Arial"/>
                <w:sz w:val="18"/>
                <w:szCs w:val="18"/>
                <w:lang w:val="cs-CZ"/>
              </w:rPr>
              <w:t>pilotní hlubinný geotermální</w:t>
            </w:r>
            <w:r w:rsidRPr="0017795C">
              <w:rPr>
                <w:rFonts w:ascii="Arial" w:hAnsi="Arial" w:cs="Arial"/>
                <w:spacing w:val="-4"/>
                <w:sz w:val="18"/>
                <w:szCs w:val="18"/>
                <w:lang w:val="cs-CZ"/>
              </w:rPr>
              <w:t xml:space="preserve"> </w:t>
            </w:r>
            <w:r w:rsidRPr="0017795C">
              <w:rPr>
                <w:rFonts w:ascii="Arial" w:hAnsi="Arial" w:cs="Arial"/>
                <w:sz w:val="18"/>
                <w:szCs w:val="18"/>
                <w:lang w:val="cs-CZ"/>
              </w:rPr>
              <w:t>výměník</w:t>
            </w:r>
          </w:p>
          <w:p w14:paraId="7327D11C" w14:textId="77777777" w:rsidR="00E2305A" w:rsidRPr="0017795C" w:rsidRDefault="00E2305A" w:rsidP="00E2305A">
            <w:pPr>
              <w:pStyle w:val="TableParagraph"/>
              <w:numPr>
                <w:ilvl w:val="0"/>
                <w:numId w:val="118"/>
              </w:numPr>
              <w:tabs>
                <w:tab w:val="left" w:pos="177"/>
              </w:tabs>
              <w:spacing w:before="14"/>
              <w:ind w:left="176" w:hanging="147"/>
              <w:jc w:val="center"/>
              <w:rPr>
                <w:rFonts w:ascii="Arial" w:hAnsi="Arial" w:cs="Arial"/>
                <w:sz w:val="18"/>
                <w:szCs w:val="18"/>
                <w:lang w:val="cs-CZ"/>
              </w:rPr>
            </w:pPr>
            <w:r w:rsidRPr="0017795C">
              <w:rPr>
                <w:rFonts w:ascii="Arial" w:hAnsi="Arial" w:cs="Arial"/>
                <w:sz w:val="18"/>
                <w:szCs w:val="18"/>
                <w:lang w:val="cs-CZ"/>
              </w:rPr>
              <w:t>experimentální akumulační systém různě hlubokých</w:t>
            </w:r>
            <w:r w:rsidRPr="0017795C">
              <w:rPr>
                <w:rFonts w:ascii="Arial" w:hAnsi="Arial" w:cs="Arial"/>
                <w:spacing w:val="-10"/>
                <w:sz w:val="18"/>
                <w:szCs w:val="18"/>
                <w:lang w:val="cs-CZ"/>
              </w:rPr>
              <w:t xml:space="preserve"> </w:t>
            </w:r>
            <w:r w:rsidRPr="0017795C">
              <w:rPr>
                <w:rFonts w:ascii="Arial" w:hAnsi="Arial" w:cs="Arial"/>
                <w:sz w:val="18"/>
                <w:szCs w:val="18"/>
                <w:lang w:val="cs-CZ"/>
              </w:rPr>
              <w:t>termovrtů</w:t>
            </w:r>
          </w:p>
          <w:p w14:paraId="598E08BF" w14:textId="77777777" w:rsidR="00E2305A" w:rsidRPr="0017795C" w:rsidRDefault="00E2305A" w:rsidP="00E2305A">
            <w:pPr>
              <w:pStyle w:val="TableParagraph"/>
              <w:numPr>
                <w:ilvl w:val="0"/>
                <w:numId w:val="118"/>
              </w:numPr>
              <w:tabs>
                <w:tab w:val="left" w:pos="220"/>
              </w:tabs>
              <w:spacing w:before="13" w:line="259" w:lineRule="auto"/>
              <w:ind w:left="30" w:right="-15" w:firstLine="0"/>
              <w:jc w:val="center"/>
              <w:rPr>
                <w:rFonts w:ascii="Arial" w:hAnsi="Arial" w:cs="Arial"/>
                <w:sz w:val="18"/>
                <w:szCs w:val="18"/>
                <w:lang w:val="cs-CZ"/>
              </w:rPr>
            </w:pPr>
            <w:r w:rsidRPr="0017795C">
              <w:rPr>
                <w:rFonts w:ascii="Arial" w:hAnsi="Arial" w:cs="Arial"/>
                <w:sz w:val="18"/>
                <w:szCs w:val="18"/>
                <w:lang w:val="cs-CZ"/>
              </w:rPr>
              <w:t>integrace solární energie s využitím hybridních (chlazených) fotovoltaických panelů umožňujících generovat</w:t>
            </w:r>
            <w:r w:rsidRPr="0017795C">
              <w:rPr>
                <w:rFonts w:ascii="Arial" w:hAnsi="Arial" w:cs="Arial"/>
                <w:spacing w:val="-4"/>
                <w:sz w:val="18"/>
                <w:szCs w:val="18"/>
                <w:lang w:val="cs-CZ"/>
              </w:rPr>
              <w:t xml:space="preserve"> </w:t>
            </w:r>
            <w:r w:rsidRPr="0017795C">
              <w:rPr>
                <w:rFonts w:ascii="Arial" w:hAnsi="Arial" w:cs="Arial"/>
                <w:sz w:val="18"/>
                <w:szCs w:val="18"/>
                <w:lang w:val="cs-CZ"/>
              </w:rPr>
              <w:t>teplo</w:t>
            </w:r>
            <w:r w:rsidRPr="0017795C">
              <w:rPr>
                <w:rFonts w:ascii="Arial" w:hAnsi="Arial" w:cs="Arial"/>
                <w:spacing w:val="-2"/>
                <w:sz w:val="18"/>
                <w:szCs w:val="18"/>
                <w:lang w:val="cs-CZ"/>
              </w:rPr>
              <w:t xml:space="preserve"> </w:t>
            </w:r>
            <w:r w:rsidRPr="0017795C">
              <w:rPr>
                <w:rFonts w:ascii="Arial" w:hAnsi="Arial" w:cs="Arial"/>
                <w:sz w:val="18"/>
                <w:szCs w:val="18"/>
                <w:lang w:val="cs-CZ"/>
              </w:rPr>
              <w:t>i</w:t>
            </w:r>
            <w:r w:rsidRPr="0017795C">
              <w:rPr>
                <w:rFonts w:ascii="Arial" w:hAnsi="Arial" w:cs="Arial"/>
                <w:spacing w:val="-3"/>
                <w:sz w:val="18"/>
                <w:szCs w:val="18"/>
                <w:lang w:val="cs-CZ"/>
              </w:rPr>
              <w:t xml:space="preserve"> </w:t>
            </w:r>
            <w:r w:rsidRPr="0017795C">
              <w:rPr>
                <w:rFonts w:ascii="Arial" w:hAnsi="Arial" w:cs="Arial"/>
                <w:sz w:val="18"/>
                <w:szCs w:val="18"/>
                <w:lang w:val="cs-CZ"/>
              </w:rPr>
              <w:t>elektřinu</w:t>
            </w:r>
            <w:r w:rsidRPr="0017795C">
              <w:rPr>
                <w:rFonts w:ascii="Arial" w:hAnsi="Arial" w:cs="Arial"/>
                <w:spacing w:val="-4"/>
                <w:sz w:val="18"/>
                <w:szCs w:val="18"/>
                <w:lang w:val="cs-CZ"/>
              </w:rPr>
              <w:t xml:space="preserve"> </w:t>
            </w:r>
            <w:r w:rsidRPr="0017795C">
              <w:rPr>
                <w:rFonts w:ascii="Arial" w:hAnsi="Arial" w:cs="Arial"/>
                <w:sz w:val="18"/>
                <w:szCs w:val="18"/>
                <w:lang w:val="cs-CZ"/>
              </w:rPr>
              <w:t>a</w:t>
            </w:r>
            <w:r w:rsidRPr="0017795C">
              <w:rPr>
                <w:rFonts w:ascii="Arial" w:hAnsi="Arial" w:cs="Arial"/>
                <w:spacing w:val="-3"/>
                <w:sz w:val="18"/>
                <w:szCs w:val="18"/>
                <w:lang w:val="cs-CZ"/>
              </w:rPr>
              <w:t xml:space="preserve"> </w:t>
            </w:r>
            <w:r w:rsidRPr="0017795C">
              <w:rPr>
                <w:rFonts w:ascii="Arial" w:hAnsi="Arial" w:cs="Arial"/>
                <w:sz w:val="18"/>
                <w:szCs w:val="18"/>
                <w:lang w:val="cs-CZ"/>
              </w:rPr>
              <w:t>jejich</w:t>
            </w:r>
            <w:r w:rsidRPr="0017795C">
              <w:rPr>
                <w:rFonts w:ascii="Arial" w:hAnsi="Arial" w:cs="Arial"/>
                <w:spacing w:val="-3"/>
                <w:sz w:val="18"/>
                <w:szCs w:val="18"/>
                <w:lang w:val="cs-CZ"/>
              </w:rPr>
              <w:t xml:space="preserve"> </w:t>
            </w:r>
            <w:r w:rsidRPr="0017795C">
              <w:rPr>
                <w:rFonts w:ascii="Arial" w:hAnsi="Arial" w:cs="Arial"/>
                <w:sz w:val="18"/>
                <w:szCs w:val="18"/>
                <w:lang w:val="cs-CZ"/>
              </w:rPr>
              <w:t>ukládání</w:t>
            </w:r>
            <w:r w:rsidRPr="0017795C">
              <w:rPr>
                <w:rFonts w:ascii="Arial" w:hAnsi="Arial" w:cs="Arial"/>
                <w:spacing w:val="-3"/>
                <w:sz w:val="18"/>
                <w:szCs w:val="18"/>
                <w:lang w:val="cs-CZ"/>
              </w:rPr>
              <w:t xml:space="preserve"> </w:t>
            </w:r>
            <w:r w:rsidRPr="0017795C">
              <w:rPr>
                <w:rFonts w:ascii="Arial" w:hAnsi="Arial" w:cs="Arial"/>
                <w:sz w:val="18"/>
                <w:szCs w:val="18"/>
                <w:lang w:val="cs-CZ"/>
              </w:rPr>
              <w:t>do</w:t>
            </w:r>
            <w:r w:rsidRPr="0017795C">
              <w:rPr>
                <w:rFonts w:ascii="Arial" w:hAnsi="Arial" w:cs="Arial"/>
                <w:spacing w:val="-2"/>
                <w:sz w:val="18"/>
                <w:szCs w:val="18"/>
                <w:lang w:val="cs-CZ"/>
              </w:rPr>
              <w:t xml:space="preserve"> </w:t>
            </w:r>
            <w:r w:rsidRPr="0017795C">
              <w:rPr>
                <w:rFonts w:ascii="Arial" w:hAnsi="Arial" w:cs="Arial"/>
                <w:sz w:val="18"/>
                <w:szCs w:val="18"/>
                <w:lang w:val="cs-CZ"/>
              </w:rPr>
              <w:t>horninového</w:t>
            </w:r>
            <w:r w:rsidRPr="0017795C">
              <w:rPr>
                <w:rFonts w:ascii="Arial" w:hAnsi="Arial" w:cs="Arial"/>
                <w:spacing w:val="-2"/>
                <w:sz w:val="18"/>
                <w:szCs w:val="18"/>
                <w:lang w:val="cs-CZ"/>
              </w:rPr>
              <w:t xml:space="preserve"> </w:t>
            </w:r>
            <w:r w:rsidRPr="0017795C">
              <w:rPr>
                <w:rFonts w:ascii="Arial" w:hAnsi="Arial" w:cs="Arial"/>
                <w:sz w:val="18"/>
                <w:szCs w:val="18"/>
                <w:lang w:val="cs-CZ"/>
              </w:rPr>
              <w:t>prostředí</w:t>
            </w:r>
            <w:r w:rsidRPr="0017795C">
              <w:rPr>
                <w:rFonts w:ascii="Arial" w:hAnsi="Arial" w:cs="Arial"/>
                <w:spacing w:val="-2"/>
                <w:sz w:val="18"/>
                <w:szCs w:val="18"/>
                <w:lang w:val="cs-CZ"/>
              </w:rPr>
              <w:t xml:space="preserve"> </w:t>
            </w:r>
            <w:r w:rsidRPr="0017795C">
              <w:rPr>
                <w:rFonts w:ascii="Arial" w:hAnsi="Arial" w:cs="Arial"/>
                <w:sz w:val="18"/>
                <w:szCs w:val="18"/>
                <w:lang w:val="cs-CZ"/>
              </w:rPr>
              <w:t>a</w:t>
            </w:r>
            <w:r w:rsidRPr="0017795C">
              <w:rPr>
                <w:rFonts w:ascii="Arial" w:hAnsi="Arial" w:cs="Arial"/>
                <w:spacing w:val="-3"/>
                <w:sz w:val="18"/>
                <w:szCs w:val="18"/>
                <w:lang w:val="cs-CZ"/>
              </w:rPr>
              <w:t xml:space="preserve"> </w:t>
            </w:r>
            <w:r w:rsidRPr="0017795C">
              <w:rPr>
                <w:rFonts w:ascii="Arial" w:hAnsi="Arial" w:cs="Arial"/>
                <w:sz w:val="18"/>
                <w:szCs w:val="18"/>
                <w:lang w:val="cs-CZ"/>
              </w:rPr>
              <w:t>jejich</w:t>
            </w:r>
            <w:r w:rsidRPr="0017795C">
              <w:rPr>
                <w:rFonts w:ascii="Arial" w:hAnsi="Arial" w:cs="Arial"/>
                <w:spacing w:val="-4"/>
                <w:sz w:val="18"/>
                <w:szCs w:val="18"/>
                <w:lang w:val="cs-CZ"/>
              </w:rPr>
              <w:t xml:space="preserve"> </w:t>
            </w:r>
            <w:r w:rsidRPr="0017795C">
              <w:rPr>
                <w:rFonts w:ascii="Arial" w:hAnsi="Arial" w:cs="Arial"/>
                <w:sz w:val="18"/>
                <w:szCs w:val="18"/>
                <w:lang w:val="cs-CZ"/>
              </w:rPr>
              <w:t>zpětný</w:t>
            </w:r>
            <w:r w:rsidRPr="0017795C">
              <w:rPr>
                <w:rFonts w:ascii="Arial" w:hAnsi="Arial" w:cs="Arial"/>
                <w:spacing w:val="-2"/>
                <w:sz w:val="18"/>
                <w:szCs w:val="18"/>
                <w:lang w:val="cs-CZ"/>
              </w:rPr>
              <w:t xml:space="preserve"> </w:t>
            </w:r>
            <w:r w:rsidRPr="0017795C">
              <w:rPr>
                <w:rFonts w:ascii="Arial" w:hAnsi="Arial" w:cs="Arial"/>
                <w:sz w:val="18"/>
                <w:szCs w:val="18"/>
                <w:lang w:val="cs-CZ"/>
              </w:rPr>
              <w:t>odběr</w:t>
            </w:r>
          </w:p>
          <w:p w14:paraId="38F25EAE" w14:textId="77777777" w:rsidR="00E2305A" w:rsidRPr="0017795C" w:rsidRDefault="00E2305A" w:rsidP="00E2305A">
            <w:pPr>
              <w:pStyle w:val="TableParagraph"/>
              <w:numPr>
                <w:ilvl w:val="0"/>
                <w:numId w:val="118"/>
              </w:numPr>
              <w:tabs>
                <w:tab w:val="left" w:pos="192"/>
              </w:tabs>
              <w:spacing w:before="1" w:line="259" w:lineRule="auto"/>
              <w:ind w:left="30" w:right="-15" w:firstLine="0"/>
              <w:jc w:val="center"/>
              <w:rPr>
                <w:rFonts w:ascii="Arial" w:hAnsi="Arial" w:cs="Arial"/>
                <w:sz w:val="18"/>
                <w:szCs w:val="18"/>
                <w:lang w:val="cs-CZ"/>
              </w:rPr>
            </w:pPr>
            <w:r w:rsidRPr="0017795C">
              <w:rPr>
                <w:rFonts w:ascii="Arial" w:hAnsi="Arial" w:cs="Arial"/>
                <w:sz w:val="18"/>
                <w:szCs w:val="18"/>
                <w:lang w:val="cs-CZ"/>
              </w:rPr>
              <w:t>unikátní databáze a empirická data z reálného prostředí, která budou sloužit pro vytvoření konkrétních metodik</w:t>
            </w:r>
            <w:r w:rsidRPr="0017795C">
              <w:rPr>
                <w:rFonts w:ascii="Arial" w:hAnsi="Arial" w:cs="Arial"/>
                <w:spacing w:val="-4"/>
                <w:sz w:val="18"/>
                <w:szCs w:val="18"/>
                <w:lang w:val="cs-CZ"/>
              </w:rPr>
              <w:t xml:space="preserve"> </w:t>
            </w:r>
            <w:r w:rsidRPr="0017795C">
              <w:rPr>
                <w:rFonts w:ascii="Arial" w:hAnsi="Arial" w:cs="Arial"/>
                <w:sz w:val="18"/>
                <w:szCs w:val="18"/>
                <w:lang w:val="cs-CZ"/>
              </w:rPr>
              <w:t>a</w:t>
            </w:r>
            <w:r w:rsidRPr="0017795C">
              <w:rPr>
                <w:rFonts w:ascii="Arial" w:hAnsi="Arial" w:cs="Arial"/>
                <w:spacing w:val="-2"/>
                <w:sz w:val="18"/>
                <w:szCs w:val="18"/>
                <w:lang w:val="cs-CZ"/>
              </w:rPr>
              <w:t xml:space="preserve"> </w:t>
            </w:r>
            <w:r w:rsidRPr="0017795C">
              <w:rPr>
                <w:rFonts w:ascii="Arial" w:hAnsi="Arial" w:cs="Arial"/>
                <w:sz w:val="18"/>
                <w:szCs w:val="18"/>
                <w:lang w:val="cs-CZ"/>
              </w:rPr>
              <w:t>optimalizovaných</w:t>
            </w:r>
            <w:r w:rsidRPr="0017795C">
              <w:rPr>
                <w:rFonts w:ascii="Arial" w:hAnsi="Arial" w:cs="Arial"/>
                <w:spacing w:val="-3"/>
                <w:sz w:val="18"/>
                <w:szCs w:val="18"/>
                <w:lang w:val="cs-CZ"/>
              </w:rPr>
              <w:t xml:space="preserve"> </w:t>
            </w:r>
            <w:r w:rsidRPr="0017795C">
              <w:rPr>
                <w:rFonts w:ascii="Arial" w:hAnsi="Arial" w:cs="Arial"/>
                <w:sz w:val="18"/>
                <w:szCs w:val="18"/>
                <w:lang w:val="cs-CZ"/>
              </w:rPr>
              <w:t>postupů</w:t>
            </w:r>
            <w:r w:rsidRPr="0017795C">
              <w:rPr>
                <w:rFonts w:ascii="Arial" w:hAnsi="Arial" w:cs="Arial"/>
                <w:spacing w:val="-3"/>
                <w:sz w:val="18"/>
                <w:szCs w:val="18"/>
                <w:lang w:val="cs-CZ"/>
              </w:rPr>
              <w:t xml:space="preserve"> </w:t>
            </w:r>
            <w:r w:rsidRPr="0017795C">
              <w:rPr>
                <w:rFonts w:ascii="Arial" w:hAnsi="Arial" w:cs="Arial"/>
                <w:sz w:val="18"/>
                <w:szCs w:val="18"/>
                <w:lang w:val="cs-CZ"/>
              </w:rPr>
              <w:t>pro</w:t>
            </w:r>
            <w:r w:rsidRPr="0017795C">
              <w:rPr>
                <w:rFonts w:ascii="Arial" w:hAnsi="Arial" w:cs="Arial"/>
                <w:spacing w:val="-2"/>
                <w:sz w:val="18"/>
                <w:szCs w:val="18"/>
                <w:lang w:val="cs-CZ"/>
              </w:rPr>
              <w:t xml:space="preserve"> </w:t>
            </w:r>
            <w:r w:rsidRPr="0017795C">
              <w:rPr>
                <w:rFonts w:ascii="Arial" w:hAnsi="Arial" w:cs="Arial"/>
                <w:sz w:val="18"/>
                <w:szCs w:val="18"/>
                <w:lang w:val="cs-CZ"/>
              </w:rPr>
              <w:t>využívání</w:t>
            </w:r>
            <w:r w:rsidRPr="0017795C">
              <w:rPr>
                <w:rFonts w:ascii="Arial" w:hAnsi="Arial" w:cs="Arial"/>
                <w:spacing w:val="-2"/>
                <w:sz w:val="18"/>
                <w:szCs w:val="18"/>
                <w:lang w:val="cs-CZ"/>
              </w:rPr>
              <w:t xml:space="preserve"> </w:t>
            </w:r>
            <w:r w:rsidRPr="0017795C">
              <w:rPr>
                <w:rFonts w:ascii="Arial" w:hAnsi="Arial" w:cs="Arial"/>
                <w:sz w:val="18"/>
                <w:szCs w:val="18"/>
                <w:lang w:val="cs-CZ"/>
              </w:rPr>
              <w:t>všech</w:t>
            </w:r>
            <w:r w:rsidRPr="0017795C">
              <w:rPr>
                <w:rFonts w:ascii="Arial" w:hAnsi="Arial" w:cs="Arial"/>
                <w:spacing w:val="-3"/>
                <w:sz w:val="18"/>
                <w:szCs w:val="18"/>
                <w:lang w:val="cs-CZ"/>
              </w:rPr>
              <w:t xml:space="preserve"> </w:t>
            </w:r>
            <w:r w:rsidRPr="0017795C">
              <w:rPr>
                <w:rFonts w:ascii="Arial" w:hAnsi="Arial" w:cs="Arial"/>
                <w:sz w:val="18"/>
                <w:szCs w:val="18"/>
                <w:lang w:val="cs-CZ"/>
              </w:rPr>
              <w:t>typů</w:t>
            </w:r>
            <w:r w:rsidRPr="0017795C">
              <w:rPr>
                <w:rFonts w:ascii="Arial" w:hAnsi="Arial" w:cs="Arial"/>
                <w:spacing w:val="-3"/>
                <w:sz w:val="18"/>
                <w:szCs w:val="18"/>
                <w:lang w:val="cs-CZ"/>
              </w:rPr>
              <w:t xml:space="preserve"> </w:t>
            </w:r>
            <w:r w:rsidRPr="0017795C">
              <w:rPr>
                <w:rFonts w:ascii="Arial" w:hAnsi="Arial" w:cs="Arial"/>
                <w:sz w:val="18"/>
                <w:szCs w:val="18"/>
                <w:lang w:val="cs-CZ"/>
              </w:rPr>
              <w:t>geotermální</w:t>
            </w:r>
            <w:r w:rsidRPr="0017795C">
              <w:rPr>
                <w:rFonts w:ascii="Arial" w:hAnsi="Arial" w:cs="Arial"/>
                <w:spacing w:val="-3"/>
                <w:sz w:val="18"/>
                <w:szCs w:val="18"/>
                <w:lang w:val="cs-CZ"/>
              </w:rPr>
              <w:t xml:space="preserve"> </w:t>
            </w:r>
            <w:r w:rsidRPr="0017795C">
              <w:rPr>
                <w:rFonts w:ascii="Arial" w:hAnsi="Arial" w:cs="Arial"/>
                <w:sz w:val="18"/>
                <w:szCs w:val="18"/>
                <w:lang w:val="cs-CZ"/>
              </w:rPr>
              <w:t>energie</w:t>
            </w:r>
          </w:p>
        </w:tc>
        <w:tc>
          <w:tcPr>
            <w:tcW w:w="1549" w:type="dxa"/>
          </w:tcPr>
          <w:p w14:paraId="45270424" w14:textId="77777777" w:rsidR="00E2305A" w:rsidRPr="0017795C" w:rsidRDefault="00E2305A" w:rsidP="00FB397F">
            <w:pPr>
              <w:pStyle w:val="TableParagraph"/>
              <w:jc w:val="center"/>
              <w:rPr>
                <w:rFonts w:ascii="Arial" w:hAnsi="Arial" w:cs="Arial"/>
                <w:b/>
                <w:sz w:val="18"/>
                <w:szCs w:val="18"/>
                <w:lang w:val="cs-CZ"/>
              </w:rPr>
            </w:pPr>
          </w:p>
          <w:p w14:paraId="04D6A522" w14:textId="77777777" w:rsidR="00E2305A" w:rsidRPr="0017795C" w:rsidRDefault="00E2305A" w:rsidP="00FB397F">
            <w:pPr>
              <w:pStyle w:val="TableParagraph"/>
              <w:jc w:val="center"/>
              <w:rPr>
                <w:rFonts w:ascii="Arial" w:hAnsi="Arial" w:cs="Arial"/>
                <w:b/>
                <w:sz w:val="18"/>
                <w:szCs w:val="18"/>
                <w:lang w:val="cs-CZ"/>
              </w:rPr>
            </w:pPr>
          </w:p>
          <w:p w14:paraId="3989CAD7" w14:textId="77777777" w:rsidR="00E2305A" w:rsidRPr="0017795C" w:rsidRDefault="00E2305A" w:rsidP="00FB397F">
            <w:pPr>
              <w:pStyle w:val="TableParagraph"/>
              <w:jc w:val="center"/>
              <w:rPr>
                <w:rFonts w:ascii="Arial" w:hAnsi="Arial" w:cs="Arial"/>
                <w:b/>
                <w:sz w:val="18"/>
                <w:szCs w:val="18"/>
                <w:lang w:val="cs-CZ"/>
              </w:rPr>
            </w:pPr>
          </w:p>
          <w:p w14:paraId="76376A80" w14:textId="77777777" w:rsidR="00E2305A" w:rsidRPr="0017795C" w:rsidRDefault="00E2305A" w:rsidP="00FB397F">
            <w:pPr>
              <w:pStyle w:val="TableParagraph"/>
              <w:jc w:val="center"/>
              <w:rPr>
                <w:rFonts w:ascii="Arial" w:hAnsi="Arial" w:cs="Arial"/>
                <w:b/>
                <w:sz w:val="18"/>
                <w:szCs w:val="18"/>
                <w:lang w:val="cs-CZ"/>
              </w:rPr>
            </w:pPr>
          </w:p>
          <w:p w14:paraId="46FDACE2" w14:textId="77777777" w:rsidR="00E2305A" w:rsidRPr="0017795C" w:rsidRDefault="00E2305A" w:rsidP="00FB397F">
            <w:pPr>
              <w:pStyle w:val="TableParagraph"/>
              <w:jc w:val="center"/>
              <w:rPr>
                <w:rFonts w:ascii="Arial" w:hAnsi="Arial" w:cs="Arial"/>
                <w:b/>
                <w:sz w:val="18"/>
                <w:szCs w:val="18"/>
                <w:lang w:val="cs-CZ"/>
              </w:rPr>
            </w:pPr>
          </w:p>
          <w:p w14:paraId="0CDE21A9" w14:textId="77777777" w:rsidR="00E2305A" w:rsidRPr="0017795C" w:rsidRDefault="00E2305A" w:rsidP="00FB397F">
            <w:pPr>
              <w:pStyle w:val="TableParagraph"/>
              <w:jc w:val="center"/>
              <w:rPr>
                <w:rFonts w:ascii="Arial" w:hAnsi="Arial" w:cs="Arial"/>
                <w:b/>
                <w:sz w:val="18"/>
                <w:szCs w:val="18"/>
                <w:lang w:val="cs-CZ"/>
              </w:rPr>
            </w:pPr>
          </w:p>
          <w:p w14:paraId="40BE15C7" w14:textId="77777777" w:rsidR="00E2305A" w:rsidRPr="0017795C" w:rsidRDefault="00E2305A" w:rsidP="00FB397F">
            <w:pPr>
              <w:pStyle w:val="TableParagraph"/>
              <w:jc w:val="center"/>
              <w:rPr>
                <w:rFonts w:ascii="Arial" w:hAnsi="Arial" w:cs="Arial"/>
                <w:b/>
                <w:sz w:val="18"/>
                <w:szCs w:val="18"/>
                <w:lang w:val="cs-CZ"/>
              </w:rPr>
            </w:pPr>
          </w:p>
          <w:p w14:paraId="575654C6" w14:textId="77777777" w:rsidR="00E2305A" w:rsidRPr="0017795C" w:rsidRDefault="00E2305A" w:rsidP="00FB397F">
            <w:pPr>
              <w:pStyle w:val="TableParagraph"/>
              <w:jc w:val="center"/>
              <w:rPr>
                <w:rFonts w:ascii="Arial" w:hAnsi="Arial" w:cs="Arial"/>
                <w:b/>
                <w:sz w:val="18"/>
                <w:szCs w:val="18"/>
                <w:lang w:val="cs-CZ"/>
              </w:rPr>
            </w:pPr>
          </w:p>
          <w:p w14:paraId="25FF15D6" w14:textId="77777777" w:rsidR="00E2305A" w:rsidRPr="0017795C" w:rsidRDefault="00E2305A" w:rsidP="00FB397F">
            <w:pPr>
              <w:pStyle w:val="TableParagraph"/>
              <w:jc w:val="center"/>
              <w:rPr>
                <w:rFonts w:ascii="Arial" w:hAnsi="Arial" w:cs="Arial"/>
                <w:b/>
                <w:sz w:val="18"/>
                <w:szCs w:val="18"/>
                <w:lang w:val="cs-CZ"/>
              </w:rPr>
            </w:pPr>
          </w:p>
          <w:p w14:paraId="45F5676B" w14:textId="77777777" w:rsidR="00E2305A" w:rsidRPr="0017795C" w:rsidRDefault="00E2305A" w:rsidP="00FB397F">
            <w:pPr>
              <w:pStyle w:val="TableParagraph"/>
              <w:jc w:val="center"/>
              <w:rPr>
                <w:rFonts w:ascii="Arial" w:hAnsi="Arial" w:cs="Arial"/>
                <w:b/>
                <w:sz w:val="18"/>
                <w:szCs w:val="18"/>
                <w:lang w:val="cs-CZ"/>
              </w:rPr>
            </w:pPr>
          </w:p>
          <w:p w14:paraId="728D41F2" w14:textId="77777777" w:rsidR="00E2305A" w:rsidRPr="0017795C" w:rsidRDefault="00E2305A" w:rsidP="00FB397F">
            <w:pPr>
              <w:pStyle w:val="TableParagraph"/>
              <w:jc w:val="center"/>
              <w:rPr>
                <w:rFonts w:ascii="Arial" w:hAnsi="Arial" w:cs="Arial"/>
                <w:b/>
                <w:sz w:val="18"/>
                <w:szCs w:val="18"/>
                <w:lang w:val="cs-CZ"/>
              </w:rPr>
            </w:pPr>
          </w:p>
          <w:p w14:paraId="3027C518" w14:textId="77777777" w:rsidR="00E2305A" w:rsidRPr="0017795C" w:rsidRDefault="00E2305A" w:rsidP="00FB397F">
            <w:pPr>
              <w:pStyle w:val="TableParagraph"/>
              <w:jc w:val="center"/>
              <w:rPr>
                <w:rFonts w:ascii="Arial" w:hAnsi="Arial" w:cs="Arial"/>
                <w:b/>
                <w:sz w:val="18"/>
                <w:szCs w:val="18"/>
                <w:lang w:val="cs-CZ"/>
              </w:rPr>
            </w:pPr>
          </w:p>
          <w:p w14:paraId="00C0FE04" w14:textId="77777777" w:rsidR="00E2305A" w:rsidRPr="0017795C" w:rsidRDefault="00E2305A" w:rsidP="00FB397F">
            <w:pPr>
              <w:pStyle w:val="TableParagraph"/>
              <w:spacing w:before="9"/>
              <w:jc w:val="center"/>
              <w:rPr>
                <w:rFonts w:ascii="Arial" w:hAnsi="Arial" w:cs="Arial"/>
                <w:b/>
                <w:sz w:val="18"/>
                <w:szCs w:val="18"/>
                <w:lang w:val="cs-CZ"/>
              </w:rPr>
            </w:pPr>
          </w:p>
          <w:p w14:paraId="06DDA032" w14:textId="77777777" w:rsidR="00E2305A" w:rsidRPr="0017795C" w:rsidRDefault="00E2305A" w:rsidP="00FB397F">
            <w:pPr>
              <w:pStyle w:val="TableParagraph"/>
              <w:ind w:right="-15"/>
              <w:jc w:val="center"/>
              <w:rPr>
                <w:rFonts w:ascii="Arial" w:hAnsi="Arial" w:cs="Arial"/>
                <w:sz w:val="18"/>
                <w:szCs w:val="18"/>
                <w:lang w:val="cs-CZ"/>
              </w:rPr>
            </w:pPr>
            <w:r w:rsidRPr="0017795C">
              <w:rPr>
                <w:rFonts w:ascii="Arial" w:hAnsi="Arial" w:cs="Arial"/>
                <w:sz w:val="18"/>
                <w:szCs w:val="18"/>
                <w:lang w:val="cs-CZ"/>
              </w:rPr>
              <w:t>150-300</w:t>
            </w:r>
          </w:p>
        </w:tc>
        <w:tc>
          <w:tcPr>
            <w:tcW w:w="1428" w:type="dxa"/>
          </w:tcPr>
          <w:p w14:paraId="7F574F3D" w14:textId="77777777" w:rsidR="00E2305A" w:rsidRPr="0017795C" w:rsidRDefault="00E2305A" w:rsidP="00FB397F">
            <w:pPr>
              <w:pStyle w:val="TableParagraph"/>
              <w:jc w:val="center"/>
              <w:rPr>
                <w:rFonts w:ascii="Arial" w:hAnsi="Arial" w:cs="Arial"/>
                <w:b/>
                <w:sz w:val="18"/>
                <w:szCs w:val="18"/>
                <w:lang w:val="cs-CZ"/>
              </w:rPr>
            </w:pPr>
          </w:p>
          <w:p w14:paraId="5387E1E4" w14:textId="77777777" w:rsidR="00E2305A" w:rsidRPr="0017795C" w:rsidRDefault="00E2305A" w:rsidP="00FB397F">
            <w:pPr>
              <w:pStyle w:val="TableParagraph"/>
              <w:jc w:val="center"/>
              <w:rPr>
                <w:rFonts w:ascii="Arial" w:hAnsi="Arial" w:cs="Arial"/>
                <w:b/>
                <w:sz w:val="18"/>
                <w:szCs w:val="18"/>
                <w:lang w:val="cs-CZ"/>
              </w:rPr>
            </w:pPr>
          </w:p>
          <w:p w14:paraId="1EF1BA54" w14:textId="77777777" w:rsidR="00E2305A" w:rsidRPr="0017795C" w:rsidRDefault="00E2305A" w:rsidP="00FB397F">
            <w:pPr>
              <w:pStyle w:val="TableParagraph"/>
              <w:jc w:val="center"/>
              <w:rPr>
                <w:rFonts w:ascii="Arial" w:hAnsi="Arial" w:cs="Arial"/>
                <w:b/>
                <w:sz w:val="18"/>
                <w:szCs w:val="18"/>
                <w:lang w:val="cs-CZ"/>
              </w:rPr>
            </w:pPr>
          </w:p>
          <w:p w14:paraId="3A85DB78" w14:textId="77777777" w:rsidR="00E2305A" w:rsidRPr="0017795C" w:rsidRDefault="00E2305A" w:rsidP="00FB397F">
            <w:pPr>
              <w:pStyle w:val="TableParagraph"/>
              <w:jc w:val="center"/>
              <w:rPr>
                <w:rFonts w:ascii="Arial" w:hAnsi="Arial" w:cs="Arial"/>
                <w:b/>
                <w:sz w:val="18"/>
                <w:szCs w:val="18"/>
                <w:lang w:val="cs-CZ"/>
              </w:rPr>
            </w:pPr>
          </w:p>
          <w:p w14:paraId="3C4151DA" w14:textId="77777777" w:rsidR="00E2305A" w:rsidRPr="0017795C" w:rsidRDefault="00E2305A" w:rsidP="00FB397F">
            <w:pPr>
              <w:pStyle w:val="TableParagraph"/>
              <w:jc w:val="center"/>
              <w:rPr>
                <w:rFonts w:ascii="Arial" w:hAnsi="Arial" w:cs="Arial"/>
                <w:b/>
                <w:sz w:val="18"/>
                <w:szCs w:val="18"/>
                <w:lang w:val="cs-CZ"/>
              </w:rPr>
            </w:pPr>
          </w:p>
          <w:p w14:paraId="30EDE812" w14:textId="77777777" w:rsidR="00E2305A" w:rsidRPr="0017795C" w:rsidRDefault="00E2305A" w:rsidP="00FB397F">
            <w:pPr>
              <w:pStyle w:val="TableParagraph"/>
              <w:jc w:val="center"/>
              <w:rPr>
                <w:rFonts w:ascii="Arial" w:hAnsi="Arial" w:cs="Arial"/>
                <w:b/>
                <w:sz w:val="18"/>
                <w:szCs w:val="18"/>
                <w:lang w:val="cs-CZ"/>
              </w:rPr>
            </w:pPr>
          </w:p>
          <w:p w14:paraId="31ECC625" w14:textId="77777777" w:rsidR="00E2305A" w:rsidRPr="0017795C" w:rsidRDefault="00E2305A" w:rsidP="00FB397F">
            <w:pPr>
              <w:pStyle w:val="TableParagraph"/>
              <w:jc w:val="center"/>
              <w:rPr>
                <w:rFonts w:ascii="Arial" w:hAnsi="Arial" w:cs="Arial"/>
                <w:b/>
                <w:sz w:val="18"/>
                <w:szCs w:val="18"/>
                <w:lang w:val="cs-CZ"/>
              </w:rPr>
            </w:pPr>
          </w:p>
          <w:p w14:paraId="637A377B" w14:textId="77777777" w:rsidR="00E2305A" w:rsidRPr="0017795C" w:rsidRDefault="00E2305A" w:rsidP="00FB397F">
            <w:pPr>
              <w:pStyle w:val="TableParagraph"/>
              <w:jc w:val="center"/>
              <w:rPr>
                <w:rFonts w:ascii="Arial" w:hAnsi="Arial" w:cs="Arial"/>
                <w:b/>
                <w:sz w:val="18"/>
                <w:szCs w:val="18"/>
                <w:lang w:val="cs-CZ"/>
              </w:rPr>
            </w:pPr>
          </w:p>
          <w:p w14:paraId="62AF52CE" w14:textId="77777777" w:rsidR="00E2305A" w:rsidRPr="0017795C" w:rsidRDefault="00E2305A" w:rsidP="00FB397F">
            <w:pPr>
              <w:pStyle w:val="TableParagraph"/>
              <w:jc w:val="center"/>
              <w:rPr>
                <w:rFonts w:ascii="Arial" w:hAnsi="Arial" w:cs="Arial"/>
                <w:b/>
                <w:sz w:val="18"/>
                <w:szCs w:val="18"/>
                <w:lang w:val="cs-CZ"/>
              </w:rPr>
            </w:pPr>
          </w:p>
          <w:p w14:paraId="7B08A2F7" w14:textId="77777777" w:rsidR="00E2305A" w:rsidRPr="0017795C" w:rsidRDefault="00E2305A" w:rsidP="00FB397F">
            <w:pPr>
              <w:pStyle w:val="TableParagraph"/>
              <w:spacing w:before="8"/>
              <w:jc w:val="center"/>
              <w:rPr>
                <w:rFonts w:ascii="Arial" w:hAnsi="Arial" w:cs="Arial"/>
                <w:b/>
                <w:sz w:val="18"/>
                <w:szCs w:val="18"/>
                <w:lang w:val="cs-CZ"/>
              </w:rPr>
            </w:pPr>
          </w:p>
          <w:p w14:paraId="1560E0C8" w14:textId="77777777" w:rsidR="00E2305A" w:rsidRPr="0017795C" w:rsidRDefault="00E2305A" w:rsidP="00FB397F">
            <w:pPr>
              <w:pStyle w:val="TableParagraph"/>
              <w:spacing w:line="266" w:lineRule="auto"/>
              <w:ind w:left="30" w:right="-15" w:firstLine="1"/>
              <w:jc w:val="center"/>
              <w:rPr>
                <w:rFonts w:ascii="Arial" w:hAnsi="Arial" w:cs="Arial"/>
                <w:sz w:val="18"/>
                <w:szCs w:val="18"/>
                <w:lang w:val="cs-CZ"/>
              </w:rPr>
            </w:pPr>
            <w:r w:rsidRPr="0017795C">
              <w:rPr>
                <w:rFonts w:ascii="Arial" w:hAnsi="Arial" w:cs="Arial"/>
                <w:w w:val="105"/>
                <w:sz w:val="18"/>
                <w:szCs w:val="18"/>
                <w:lang w:val="cs-CZ"/>
              </w:rPr>
              <w:t xml:space="preserve">TAČR - Národní centra kompetence; </w:t>
            </w:r>
            <w:r>
              <w:rPr>
                <w:rFonts w:ascii="Arial" w:hAnsi="Arial" w:cs="Arial"/>
                <w:w w:val="105"/>
                <w:sz w:val="18"/>
                <w:szCs w:val="18"/>
                <w:lang w:val="cs-CZ"/>
              </w:rPr>
              <w:t>OPST</w:t>
            </w:r>
            <w:r w:rsidRPr="0017795C">
              <w:rPr>
                <w:rFonts w:ascii="Arial" w:hAnsi="Arial" w:cs="Arial"/>
                <w:w w:val="105"/>
                <w:sz w:val="18"/>
                <w:szCs w:val="18"/>
                <w:lang w:val="cs-CZ"/>
              </w:rPr>
              <w:t>; Inovační fond EK; Modernizační fond</w:t>
            </w:r>
            <w:r w:rsidRPr="0017795C">
              <w:rPr>
                <w:rFonts w:ascii="Arial" w:hAnsi="Arial" w:cs="Arial"/>
                <w:spacing w:val="-2"/>
                <w:w w:val="105"/>
                <w:sz w:val="18"/>
                <w:szCs w:val="18"/>
                <w:lang w:val="cs-CZ"/>
              </w:rPr>
              <w:t xml:space="preserve"> </w:t>
            </w:r>
            <w:r w:rsidRPr="0017795C">
              <w:rPr>
                <w:rFonts w:ascii="Arial" w:hAnsi="Arial" w:cs="Arial"/>
                <w:w w:val="105"/>
                <w:sz w:val="18"/>
                <w:szCs w:val="18"/>
                <w:lang w:val="cs-CZ"/>
              </w:rPr>
              <w:t>ČR</w:t>
            </w:r>
          </w:p>
        </w:tc>
        <w:tc>
          <w:tcPr>
            <w:tcW w:w="2977" w:type="dxa"/>
          </w:tcPr>
          <w:p w14:paraId="409C26A8" w14:textId="77777777" w:rsidR="00E2305A" w:rsidRPr="0017795C" w:rsidRDefault="00E2305A" w:rsidP="00FB397F">
            <w:pPr>
              <w:ind w:left="126" w:right="139"/>
              <w:jc w:val="center"/>
              <w:rPr>
                <w:rFonts w:cs="Arial"/>
                <w:w w:val="105"/>
                <w:sz w:val="18"/>
                <w:szCs w:val="18"/>
                <w:lang w:val="cs-CZ"/>
              </w:rPr>
            </w:pPr>
            <w:r w:rsidRPr="0017795C">
              <w:rPr>
                <w:rFonts w:cs="Arial"/>
                <w:w w:val="105"/>
                <w:sz w:val="18"/>
                <w:szCs w:val="18"/>
                <w:lang w:val="cs-CZ"/>
              </w:rPr>
              <w:t>Projekt přispěje k vytvoření funkčních pilotních zdrojů energie a jejich dlouhodobý monitoring pro získání klíčových provozních dat. Vytvoření odborné základny pro vyhledávání a ověřování potenciálních lokalit pro využití geotermální energie v ÚK, ČR i zahraničí. Nové technologické přístupy pro průzkum a monitoring geologického prostředí pro energetické účely, těžbu nerostných surovin a zvyšování bezpečnosti infrastrukturních staveb (tunely, mosty, přehrady, podzemní stavby apod.);</w:t>
            </w:r>
          </w:p>
          <w:p w14:paraId="4183D83E" w14:textId="77777777" w:rsidR="00E2305A" w:rsidRPr="0017795C" w:rsidRDefault="00E2305A" w:rsidP="00FB397F">
            <w:pPr>
              <w:jc w:val="center"/>
              <w:rPr>
                <w:rFonts w:cs="Arial"/>
                <w:w w:val="105"/>
                <w:sz w:val="18"/>
                <w:szCs w:val="18"/>
                <w:lang w:val="cs-CZ"/>
              </w:rPr>
            </w:pPr>
            <w:r w:rsidRPr="0017795C">
              <w:rPr>
                <w:rFonts w:cs="Arial"/>
                <w:w w:val="105"/>
                <w:sz w:val="18"/>
                <w:szCs w:val="18"/>
                <w:lang w:val="cs-CZ"/>
              </w:rPr>
              <w:t>v) konzultační centrum pro veřejné a soukromé instituce jako potenciální investory do zdrojů GT energie. V dlouhodobé perspektivě zvýšení efektivity a bezpečnosti nových obnovitelných zdrojů energie a zvýšení jejich podílu na výrobě tepla a elektřiny zejména na komunální úrovni.</w:t>
            </w:r>
          </w:p>
          <w:p w14:paraId="7A0B9ADC" w14:textId="77777777" w:rsidR="00E2305A" w:rsidRPr="0017795C" w:rsidRDefault="00E2305A" w:rsidP="00FB397F">
            <w:pPr>
              <w:pStyle w:val="TableParagraph"/>
              <w:spacing w:before="3"/>
              <w:ind w:left="37"/>
              <w:jc w:val="center"/>
              <w:rPr>
                <w:rFonts w:ascii="Arial" w:hAnsi="Arial" w:cs="Arial"/>
                <w:sz w:val="18"/>
                <w:szCs w:val="18"/>
                <w:lang w:val="cs-CZ"/>
              </w:rPr>
            </w:pPr>
          </w:p>
        </w:tc>
        <w:tc>
          <w:tcPr>
            <w:tcW w:w="1701" w:type="dxa"/>
          </w:tcPr>
          <w:p w14:paraId="2A40F00C" w14:textId="77777777" w:rsidR="00E2305A" w:rsidRPr="0017795C" w:rsidRDefault="00E2305A" w:rsidP="00FB397F">
            <w:pPr>
              <w:pStyle w:val="TableParagraph"/>
              <w:ind w:left="78" w:right="39"/>
              <w:jc w:val="center"/>
              <w:rPr>
                <w:rFonts w:ascii="Arial" w:hAnsi="Arial" w:cs="Arial"/>
                <w:sz w:val="18"/>
                <w:szCs w:val="18"/>
                <w:lang w:val="cs-CZ"/>
              </w:rPr>
            </w:pPr>
            <w:r w:rsidRPr="0017795C">
              <w:rPr>
                <w:rFonts w:ascii="Arial" w:hAnsi="Arial" w:cs="Arial"/>
                <w:w w:val="105"/>
                <w:sz w:val="18"/>
                <w:szCs w:val="18"/>
                <w:lang w:val="cs-CZ"/>
              </w:rPr>
              <w:t>Projekt přispěje k vytvoření dlouhodobě stabilní výzkumné a testovací lokality s širokým spektrem domácích a zahraničních odborníků v úzké vazbě na průmysl a firemní prostředí</w:t>
            </w:r>
          </w:p>
        </w:tc>
        <w:tc>
          <w:tcPr>
            <w:tcW w:w="2126" w:type="dxa"/>
          </w:tcPr>
          <w:p w14:paraId="1845B53C" w14:textId="77777777" w:rsidR="00E2305A" w:rsidRPr="0017795C" w:rsidRDefault="00E2305A" w:rsidP="00FB397F">
            <w:pPr>
              <w:pStyle w:val="TableParagraph"/>
              <w:spacing w:line="266" w:lineRule="auto"/>
              <w:ind w:left="32" w:right="100"/>
              <w:jc w:val="center"/>
              <w:rPr>
                <w:rFonts w:ascii="Arial" w:hAnsi="Arial" w:cs="Arial"/>
                <w:sz w:val="18"/>
                <w:szCs w:val="18"/>
                <w:lang w:val="cs-CZ"/>
              </w:rPr>
            </w:pPr>
            <w:r w:rsidRPr="0017795C">
              <w:rPr>
                <w:rFonts w:ascii="Arial" w:hAnsi="Arial" w:cs="Arial"/>
                <w:w w:val="105"/>
                <w:sz w:val="18"/>
                <w:szCs w:val="18"/>
                <w:lang w:val="cs-CZ"/>
              </w:rPr>
              <w:t>Cílové skupiny - vědecké instituce a vědečtí pracovníci</w:t>
            </w:r>
          </w:p>
        </w:tc>
        <w:tc>
          <w:tcPr>
            <w:tcW w:w="1276" w:type="dxa"/>
          </w:tcPr>
          <w:p w14:paraId="45466D1A"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39D46207"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23C16962"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4DF488FA"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3937B763"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29831F44"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2653466D"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63C18B74"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130FC267"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5EA1940D" w14:textId="77777777" w:rsidR="00E2305A" w:rsidRDefault="00E2305A" w:rsidP="00FB397F">
            <w:pPr>
              <w:pStyle w:val="TableParagraph"/>
              <w:spacing w:line="266" w:lineRule="auto"/>
              <w:ind w:left="32" w:right="100"/>
              <w:jc w:val="center"/>
              <w:rPr>
                <w:rFonts w:ascii="Arial" w:hAnsi="Arial" w:cs="Arial"/>
                <w:w w:val="105"/>
                <w:sz w:val="18"/>
                <w:szCs w:val="18"/>
                <w:lang w:val="cs-CZ"/>
              </w:rPr>
            </w:pPr>
          </w:p>
          <w:p w14:paraId="77B99E1F" w14:textId="77777777" w:rsidR="00E2305A" w:rsidRPr="0017795C" w:rsidRDefault="00E2305A" w:rsidP="00FB397F">
            <w:pPr>
              <w:pStyle w:val="TableParagraph"/>
              <w:spacing w:line="266" w:lineRule="auto"/>
              <w:ind w:left="32" w:right="100"/>
              <w:jc w:val="center"/>
              <w:rPr>
                <w:rFonts w:ascii="Arial" w:hAnsi="Arial" w:cs="Arial"/>
                <w:w w:val="105"/>
                <w:sz w:val="18"/>
                <w:szCs w:val="18"/>
                <w:lang w:val="cs-CZ"/>
              </w:rPr>
            </w:pPr>
            <w:r>
              <w:rPr>
                <w:rFonts w:ascii="Arial" w:hAnsi="Arial" w:cs="Arial"/>
                <w:w w:val="105"/>
                <w:sz w:val="18"/>
                <w:szCs w:val="18"/>
                <w:lang w:val="cs-CZ"/>
              </w:rPr>
              <w:t>GET Centre UJEP, SYNERGIS</w:t>
            </w:r>
          </w:p>
        </w:tc>
      </w:tr>
      <w:tr w:rsidR="00E2305A" w:rsidRPr="0017795C" w14:paraId="0328DC7E" w14:textId="77777777" w:rsidTr="00994AF3">
        <w:trPr>
          <w:trHeight w:val="1003"/>
        </w:trPr>
        <w:tc>
          <w:tcPr>
            <w:tcW w:w="1541" w:type="dxa"/>
            <w:shd w:val="clear" w:color="auto" w:fill="C5DFB4"/>
          </w:tcPr>
          <w:p w14:paraId="797A3C38" w14:textId="77777777" w:rsidR="00E2305A" w:rsidRPr="0017795C" w:rsidRDefault="00E2305A" w:rsidP="00FB397F">
            <w:pPr>
              <w:pStyle w:val="TableParagraph"/>
              <w:jc w:val="center"/>
              <w:rPr>
                <w:rFonts w:ascii="Arial" w:hAnsi="Arial" w:cs="Arial"/>
                <w:b/>
                <w:sz w:val="18"/>
                <w:szCs w:val="18"/>
                <w:lang w:val="cs-CZ"/>
              </w:rPr>
            </w:pPr>
          </w:p>
          <w:p w14:paraId="616522FB" w14:textId="77777777" w:rsidR="00E2305A" w:rsidRPr="0017795C" w:rsidRDefault="00E2305A" w:rsidP="00FB397F">
            <w:pPr>
              <w:pStyle w:val="TableParagraph"/>
              <w:spacing w:before="2"/>
              <w:jc w:val="center"/>
              <w:rPr>
                <w:rFonts w:ascii="Arial" w:hAnsi="Arial" w:cs="Arial"/>
                <w:b/>
                <w:sz w:val="18"/>
                <w:szCs w:val="18"/>
                <w:lang w:val="cs-CZ"/>
              </w:rPr>
            </w:pPr>
          </w:p>
          <w:p w14:paraId="7FFBF416" w14:textId="77777777" w:rsidR="00E2305A" w:rsidRPr="0017795C" w:rsidRDefault="00E2305A" w:rsidP="00FB397F">
            <w:pPr>
              <w:pStyle w:val="TableParagraph"/>
              <w:ind w:left="30"/>
              <w:jc w:val="center"/>
              <w:rPr>
                <w:rFonts w:ascii="Arial" w:hAnsi="Arial" w:cs="Arial"/>
                <w:b/>
                <w:sz w:val="18"/>
                <w:szCs w:val="18"/>
                <w:lang w:val="cs-CZ"/>
              </w:rPr>
            </w:pPr>
            <w:r w:rsidRPr="0017795C">
              <w:rPr>
                <w:rFonts w:ascii="Arial" w:hAnsi="Arial" w:cs="Arial"/>
                <w:b/>
                <w:w w:val="105"/>
                <w:sz w:val="18"/>
                <w:szCs w:val="18"/>
                <w:lang w:val="cs-CZ"/>
              </w:rPr>
              <w:t>4.   Bateriová úložiště - ČEZ</w:t>
            </w:r>
          </w:p>
        </w:tc>
        <w:tc>
          <w:tcPr>
            <w:tcW w:w="2278" w:type="dxa"/>
          </w:tcPr>
          <w:p w14:paraId="7FCFE853" w14:textId="77777777" w:rsidR="00E2305A" w:rsidRPr="0017795C" w:rsidRDefault="00E2305A" w:rsidP="00FB397F">
            <w:pPr>
              <w:pStyle w:val="TableParagraph"/>
              <w:jc w:val="center"/>
              <w:rPr>
                <w:rFonts w:ascii="Arial" w:hAnsi="Arial" w:cs="Arial"/>
                <w:b/>
                <w:sz w:val="18"/>
                <w:szCs w:val="18"/>
                <w:lang w:val="cs-CZ"/>
              </w:rPr>
            </w:pPr>
          </w:p>
          <w:p w14:paraId="6610AD90" w14:textId="77777777" w:rsidR="00E2305A" w:rsidRPr="0017795C" w:rsidRDefault="00E2305A" w:rsidP="00FB397F">
            <w:pPr>
              <w:pStyle w:val="TableParagraph"/>
              <w:spacing w:before="2"/>
              <w:jc w:val="center"/>
              <w:rPr>
                <w:rFonts w:ascii="Arial" w:hAnsi="Arial" w:cs="Arial"/>
                <w:b/>
                <w:sz w:val="18"/>
                <w:szCs w:val="18"/>
                <w:lang w:val="cs-CZ"/>
              </w:rPr>
            </w:pPr>
          </w:p>
          <w:p w14:paraId="28DF5F6E" w14:textId="77777777" w:rsidR="00E2305A" w:rsidRPr="0017795C" w:rsidRDefault="00E2305A" w:rsidP="00FB397F">
            <w:pPr>
              <w:pStyle w:val="TableParagraph"/>
              <w:ind w:left="30"/>
              <w:jc w:val="center"/>
              <w:rPr>
                <w:rFonts w:ascii="Arial" w:hAnsi="Arial" w:cs="Arial"/>
                <w:sz w:val="18"/>
                <w:szCs w:val="18"/>
                <w:lang w:val="cs-CZ"/>
              </w:rPr>
            </w:pPr>
            <w:r w:rsidRPr="0017795C">
              <w:rPr>
                <w:rFonts w:ascii="Arial" w:hAnsi="Arial" w:cs="Arial"/>
                <w:w w:val="105"/>
                <w:sz w:val="18"/>
                <w:szCs w:val="18"/>
                <w:lang w:val="cs-CZ"/>
              </w:rPr>
              <w:t>Využití lithia, bateriové zdroje – úložiště</w:t>
            </w:r>
          </w:p>
        </w:tc>
        <w:tc>
          <w:tcPr>
            <w:tcW w:w="1549" w:type="dxa"/>
          </w:tcPr>
          <w:p w14:paraId="1C5CCAF1" w14:textId="77777777" w:rsidR="00E2305A" w:rsidRPr="0017795C" w:rsidRDefault="00E2305A" w:rsidP="00FB397F">
            <w:pPr>
              <w:pStyle w:val="TableParagraph"/>
              <w:jc w:val="center"/>
              <w:rPr>
                <w:rFonts w:ascii="Arial" w:hAnsi="Arial" w:cs="Arial"/>
                <w:b/>
                <w:sz w:val="18"/>
                <w:szCs w:val="18"/>
                <w:lang w:val="cs-CZ"/>
              </w:rPr>
            </w:pPr>
          </w:p>
          <w:p w14:paraId="2EE23A12" w14:textId="77777777" w:rsidR="00E2305A" w:rsidRPr="0017795C" w:rsidRDefault="00E2305A" w:rsidP="00FB397F">
            <w:pPr>
              <w:pStyle w:val="TableParagraph"/>
              <w:spacing w:before="2"/>
              <w:jc w:val="center"/>
              <w:rPr>
                <w:rFonts w:ascii="Arial" w:hAnsi="Arial" w:cs="Arial"/>
                <w:b/>
                <w:sz w:val="18"/>
                <w:szCs w:val="18"/>
                <w:lang w:val="cs-CZ"/>
              </w:rPr>
            </w:pPr>
          </w:p>
          <w:p w14:paraId="37DA990F" w14:textId="77777777" w:rsidR="00E2305A" w:rsidRPr="0017795C" w:rsidRDefault="00E2305A" w:rsidP="00FB397F">
            <w:pPr>
              <w:pStyle w:val="TableParagraph"/>
              <w:ind w:right="-15"/>
              <w:jc w:val="center"/>
              <w:rPr>
                <w:rFonts w:ascii="Arial" w:hAnsi="Arial" w:cs="Arial"/>
                <w:sz w:val="18"/>
                <w:szCs w:val="18"/>
                <w:lang w:val="cs-CZ"/>
              </w:rPr>
            </w:pPr>
            <w:r w:rsidRPr="0017795C">
              <w:rPr>
                <w:rFonts w:ascii="Arial" w:hAnsi="Arial" w:cs="Arial"/>
                <w:w w:val="105"/>
                <w:sz w:val="18"/>
                <w:szCs w:val="18"/>
                <w:lang w:val="cs-CZ"/>
              </w:rPr>
              <w:t>40 000</w:t>
            </w:r>
          </w:p>
        </w:tc>
        <w:tc>
          <w:tcPr>
            <w:tcW w:w="1428" w:type="dxa"/>
          </w:tcPr>
          <w:p w14:paraId="582EAA17" w14:textId="77777777" w:rsidR="00E2305A" w:rsidRPr="0017795C" w:rsidRDefault="00E2305A" w:rsidP="00FB397F">
            <w:pPr>
              <w:pStyle w:val="TableParagraph"/>
              <w:spacing w:before="110" w:line="266" w:lineRule="auto"/>
              <w:ind w:left="40"/>
              <w:jc w:val="center"/>
              <w:rPr>
                <w:rFonts w:ascii="Arial" w:hAnsi="Arial" w:cs="Arial"/>
                <w:sz w:val="18"/>
                <w:szCs w:val="18"/>
                <w:lang w:val="cs-CZ"/>
              </w:rPr>
            </w:pPr>
            <w:r>
              <w:rPr>
                <w:rFonts w:ascii="Arial" w:hAnsi="Arial" w:cs="Arial"/>
                <w:w w:val="105"/>
                <w:sz w:val="18"/>
                <w:szCs w:val="18"/>
                <w:lang w:val="cs-CZ"/>
              </w:rPr>
              <w:t>OPST</w:t>
            </w:r>
            <w:r w:rsidRPr="0017795C">
              <w:rPr>
                <w:rFonts w:ascii="Arial" w:hAnsi="Arial" w:cs="Arial"/>
                <w:w w:val="105"/>
                <w:sz w:val="18"/>
                <w:szCs w:val="18"/>
                <w:lang w:val="cs-CZ"/>
              </w:rPr>
              <w:t>, vlastní zdroje, příp. národní</w:t>
            </w:r>
          </w:p>
        </w:tc>
        <w:tc>
          <w:tcPr>
            <w:tcW w:w="2977" w:type="dxa"/>
          </w:tcPr>
          <w:p w14:paraId="114025CD" w14:textId="77777777" w:rsidR="00E2305A" w:rsidRPr="0017795C" w:rsidRDefault="00E2305A" w:rsidP="00FB397F">
            <w:pPr>
              <w:pStyle w:val="TableParagraph"/>
              <w:ind w:left="40"/>
              <w:jc w:val="center"/>
              <w:rPr>
                <w:rFonts w:ascii="Arial" w:hAnsi="Arial" w:cs="Arial"/>
                <w:sz w:val="18"/>
                <w:szCs w:val="18"/>
                <w:lang w:val="cs-CZ"/>
              </w:rPr>
            </w:pPr>
            <w:r w:rsidRPr="0017795C">
              <w:rPr>
                <w:rFonts w:ascii="Arial" w:hAnsi="Arial" w:cs="Arial"/>
                <w:w w:val="105"/>
                <w:sz w:val="18"/>
                <w:szCs w:val="18"/>
                <w:lang w:val="cs-CZ"/>
              </w:rPr>
              <w:t>Přispěje k čistým zdrojům energie, zvýšení atraktivity regionu, transformace hospodářství regionu.</w:t>
            </w:r>
          </w:p>
        </w:tc>
        <w:tc>
          <w:tcPr>
            <w:tcW w:w="1701" w:type="dxa"/>
          </w:tcPr>
          <w:p w14:paraId="64F6DD19" w14:textId="77777777" w:rsidR="00E2305A" w:rsidRPr="0017795C" w:rsidRDefault="00E2305A" w:rsidP="00FB397F">
            <w:pPr>
              <w:pStyle w:val="TableParagraph"/>
              <w:jc w:val="center"/>
              <w:rPr>
                <w:rFonts w:ascii="Arial" w:hAnsi="Arial" w:cs="Arial"/>
                <w:sz w:val="18"/>
                <w:szCs w:val="18"/>
                <w:lang w:val="cs-CZ"/>
              </w:rPr>
            </w:pPr>
            <w:r w:rsidRPr="0017795C">
              <w:rPr>
                <w:rFonts w:ascii="Arial" w:hAnsi="Arial" w:cs="Arial"/>
                <w:w w:val="105"/>
                <w:sz w:val="18"/>
                <w:szCs w:val="18"/>
                <w:lang w:val="cs-CZ"/>
              </w:rPr>
              <w:t>Zvýšení počtu kompetentních zaměstnanců v technických oborech a měkkých dovednostech, snížení nezaměstnanosti</w:t>
            </w:r>
          </w:p>
        </w:tc>
        <w:tc>
          <w:tcPr>
            <w:tcW w:w="2126" w:type="dxa"/>
          </w:tcPr>
          <w:p w14:paraId="6D8CE7B0" w14:textId="77777777" w:rsidR="00E2305A" w:rsidRPr="0017795C" w:rsidRDefault="00E2305A" w:rsidP="00FB397F">
            <w:pPr>
              <w:pStyle w:val="TableParagraph"/>
              <w:jc w:val="center"/>
              <w:rPr>
                <w:rFonts w:ascii="Arial" w:hAnsi="Arial" w:cs="Arial"/>
                <w:sz w:val="18"/>
                <w:szCs w:val="18"/>
              </w:rPr>
            </w:pPr>
            <w:r w:rsidRPr="0017795C">
              <w:rPr>
                <w:rFonts w:ascii="Arial" w:hAnsi="Arial" w:cs="Arial"/>
                <w:w w:val="105"/>
                <w:sz w:val="18"/>
                <w:szCs w:val="18"/>
              </w:rPr>
              <w:t>Kraj, města a obce, obyvatelé regionu</w:t>
            </w:r>
          </w:p>
        </w:tc>
        <w:tc>
          <w:tcPr>
            <w:tcW w:w="1276" w:type="dxa"/>
          </w:tcPr>
          <w:p w14:paraId="51A14273" w14:textId="77777777" w:rsidR="00E2305A" w:rsidRDefault="00E2305A" w:rsidP="00FB397F">
            <w:pPr>
              <w:pStyle w:val="TableParagraph"/>
              <w:jc w:val="center"/>
              <w:rPr>
                <w:rFonts w:ascii="Arial" w:hAnsi="Arial" w:cs="Arial"/>
                <w:w w:val="105"/>
                <w:sz w:val="18"/>
                <w:szCs w:val="18"/>
              </w:rPr>
            </w:pPr>
          </w:p>
          <w:p w14:paraId="327F04D4" w14:textId="77777777" w:rsidR="00E2305A" w:rsidRDefault="00E2305A" w:rsidP="00FB397F">
            <w:pPr>
              <w:pStyle w:val="TableParagraph"/>
              <w:jc w:val="center"/>
              <w:rPr>
                <w:rFonts w:ascii="Arial" w:hAnsi="Arial" w:cs="Arial"/>
                <w:w w:val="105"/>
                <w:sz w:val="18"/>
                <w:szCs w:val="18"/>
              </w:rPr>
            </w:pPr>
          </w:p>
          <w:p w14:paraId="4DE904B1" w14:textId="77777777" w:rsidR="00E2305A" w:rsidRDefault="00E2305A" w:rsidP="00FB397F">
            <w:pPr>
              <w:pStyle w:val="TableParagraph"/>
              <w:jc w:val="center"/>
              <w:rPr>
                <w:rFonts w:ascii="Arial" w:hAnsi="Arial" w:cs="Arial"/>
                <w:w w:val="105"/>
                <w:sz w:val="18"/>
                <w:szCs w:val="18"/>
              </w:rPr>
            </w:pPr>
          </w:p>
          <w:p w14:paraId="7F65E5AB" w14:textId="77777777" w:rsidR="00E2305A" w:rsidRPr="0017795C" w:rsidRDefault="00E2305A" w:rsidP="00FB397F">
            <w:pPr>
              <w:pStyle w:val="TableParagraph"/>
              <w:jc w:val="center"/>
              <w:rPr>
                <w:rFonts w:ascii="Arial" w:hAnsi="Arial" w:cs="Arial"/>
                <w:w w:val="105"/>
                <w:sz w:val="18"/>
                <w:szCs w:val="18"/>
              </w:rPr>
            </w:pPr>
            <w:r>
              <w:rPr>
                <w:rFonts w:ascii="Arial" w:hAnsi="Arial" w:cs="Arial"/>
                <w:w w:val="105"/>
                <w:sz w:val="18"/>
                <w:szCs w:val="18"/>
              </w:rPr>
              <w:t>Gigafactory, Těžba lithia na Cínovci,</w:t>
            </w:r>
          </w:p>
        </w:tc>
      </w:tr>
      <w:tr w:rsidR="00E2305A" w:rsidRPr="0017795C" w14:paraId="35B5B291" w14:textId="77777777" w:rsidTr="00994AF3">
        <w:trPr>
          <w:trHeight w:val="3872"/>
        </w:trPr>
        <w:tc>
          <w:tcPr>
            <w:tcW w:w="1541" w:type="dxa"/>
            <w:shd w:val="clear" w:color="auto" w:fill="C5DFB4"/>
          </w:tcPr>
          <w:p w14:paraId="519F7B8E" w14:textId="77777777" w:rsidR="00E2305A" w:rsidRPr="0017795C" w:rsidRDefault="00E2305A" w:rsidP="00FB397F">
            <w:pPr>
              <w:pStyle w:val="TableParagraph"/>
              <w:jc w:val="center"/>
              <w:rPr>
                <w:rFonts w:ascii="Arial" w:hAnsi="Arial" w:cs="Arial"/>
                <w:b/>
                <w:sz w:val="18"/>
                <w:szCs w:val="18"/>
                <w:lang w:val="cs-CZ"/>
              </w:rPr>
            </w:pPr>
          </w:p>
          <w:p w14:paraId="6E53CFC0" w14:textId="77777777" w:rsidR="00E2305A" w:rsidRPr="0017795C" w:rsidRDefault="00E2305A" w:rsidP="00FB397F">
            <w:pPr>
              <w:pStyle w:val="TableParagraph"/>
              <w:jc w:val="center"/>
              <w:rPr>
                <w:rFonts w:ascii="Arial" w:hAnsi="Arial" w:cs="Arial"/>
                <w:b/>
                <w:sz w:val="18"/>
                <w:szCs w:val="18"/>
                <w:lang w:val="cs-CZ"/>
              </w:rPr>
            </w:pPr>
          </w:p>
          <w:p w14:paraId="2055EF70" w14:textId="77777777" w:rsidR="00E2305A" w:rsidRPr="0017795C" w:rsidRDefault="00E2305A" w:rsidP="00FB397F">
            <w:pPr>
              <w:pStyle w:val="TableParagraph"/>
              <w:jc w:val="center"/>
              <w:rPr>
                <w:rFonts w:ascii="Arial" w:hAnsi="Arial" w:cs="Arial"/>
                <w:b/>
                <w:sz w:val="18"/>
                <w:szCs w:val="18"/>
                <w:lang w:val="cs-CZ"/>
              </w:rPr>
            </w:pPr>
          </w:p>
          <w:p w14:paraId="1BCF6ABD" w14:textId="77777777" w:rsidR="00E2305A" w:rsidRPr="0017795C" w:rsidRDefault="00E2305A" w:rsidP="00FB397F">
            <w:pPr>
              <w:pStyle w:val="TableParagraph"/>
              <w:jc w:val="center"/>
              <w:rPr>
                <w:rFonts w:ascii="Arial" w:hAnsi="Arial" w:cs="Arial"/>
                <w:b/>
                <w:sz w:val="18"/>
                <w:szCs w:val="18"/>
                <w:lang w:val="cs-CZ"/>
              </w:rPr>
            </w:pPr>
          </w:p>
          <w:p w14:paraId="7F3EA056" w14:textId="77777777" w:rsidR="00E2305A" w:rsidRPr="0017795C" w:rsidRDefault="00E2305A" w:rsidP="00FB397F">
            <w:pPr>
              <w:pStyle w:val="TableParagraph"/>
              <w:jc w:val="center"/>
              <w:rPr>
                <w:rFonts w:ascii="Arial" w:hAnsi="Arial" w:cs="Arial"/>
                <w:b/>
                <w:sz w:val="18"/>
                <w:szCs w:val="18"/>
                <w:lang w:val="cs-CZ"/>
              </w:rPr>
            </w:pPr>
          </w:p>
          <w:p w14:paraId="2099EE9E" w14:textId="77777777" w:rsidR="00E2305A" w:rsidRPr="0017795C" w:rsidRDefault="00E2305A" w:rsidP="00FB397F">
            <w:pPr>
              <w:pStyle w:val="TableParagraph"/>
              <w:jc w:val="center"/>
              <w:rPr>
                <w:rFonts w:ascii="Arial" w:hAnsi="Arial" w:cs="Arial"/>
                <w:b/>
                <w:sz w:val="18"/>
                <w:szCs w:val="18"/>
                <w:lang w:val="cs-CZ"/>
              </w:rPr>
            </w:pPr>
          </w:p>
          <w:p w14:paraId="4C63E21D" w14:textId="77777777" w:rsidR="00E2305A" w:rsidRPr="0017795C" w:rsidRDefault="00E2305A" w:rsidP="00FB397F">
            <w:pPr>
              <w:pStyle w:val="TableParagraph"/>
              <w:jc w:val="center"/>
              <w:rPr>
                <w:rFonts w:ascii="Arial" w:hAnsi="Arial" w:cs="Arial"/>
                <w:b/>
                <w:sz w:val="18"/>
                <w:szCs w:val="18"/>
                <w:lang w:val="cs-CZ"/>
              </w:rPr>
            </w:pPr>
          </w:p>
          <w:p w14:paraId="2EE64DA6" w14:textId="77777777" w:rsidR="00E2305A" w:rsidRPr="0017795C" w:rsidRDefault="00E2305A" w:rsidP="00FB397F">
            <w:pPr>
              <w:pStyle w:val="TableParagraph"/>
              <w:jc w:val="center"/>
              <w:rPr>
                <w:rFonts w:ascii="Arial" w:hAnsi="Arial" w:cs="Arial"/>
                <w:b/>
                <w:sz w:val="18"/>
                <w:szCs w:val="18"/>
                <w:lang w:val="cs-CZ"/>
              </w:rPr>
            </w:pPr>
          </w:p>
          <w:p w14:paraId="543DAE59" w14:textId="77777777" w:rsidR="00E2305A" w:rsidRPr="0017795C" w:rsidRDefault="00E2305A" w:rsidP="00FB397F">
            <w:pPr>
              <w:pStyle w:val="TableParagraph"/>
              <w:jc w:val="center"/>
              <w:rPr>
                <w:rFonts w:ascii="Arial" w:hAnsi="Arial" w:cs="Arial"/>
                <w:b/>
                <w:sz w:val="18"/>
                <w:szCs w:val="18"/>
                <w:lang w:val="cs-CZ"/>
              </w:rPr>
            </w:pPr>
          </w:p>
          <w:p w14:paraId="5D566C63" w14:textId="77777777" w:rsidR="00E2305A" w:rsidRPr="0017795C" w:rsidRDefault="00E2305A" w:rsidP="00FB397F">
            <w:pPr>
              <w:pStyle w:val="TableParagraph"/>
              <w:spacing w:before="5"/>
              <w:jc w:val="center"/>
              <w:rPr>
                <w:rFonts w:ascii="Arial" w:hAnsi="Arial" w:cs="Arial"/>
                <w:b/>
                <w:sz w:val="18"/>
                <w:szCs w:val="18"/>
                <w:lang w:val="cs-CZ"/>
              </w:rPr>
            </w:pPr>
          </w:p>
          <w:p w14:paraId="57890CEC" w14:textId="77777777" w:rsidR="00E2305A" w:rsidRPr="0017795C" w:rsidRDefault="00E2305A" w:rsidP="00FB397F">
            <w:pPr>
              <w:pStyle w:val="TableParagraph"/>
              <w:ind w:left="30"/>
              <w:jc w:val="center"/>
              <w:rPr>
                <w:rFonts w:ascii="Arial" w:hAnsi="Arial" w:cs="Arial"/>
                <w:b/>
                <w:sz w:val="18"/>
                <w:szCs w:val="18"/>
                <w:lang w:val="cs-CZ"/>
              </w:rPr>
            </w:pPr>
            <w:r w:rsidRPr="0017795C">
              <w:rPr>
                <w:rFonts w:ascii="Arial" w:hAnsi="Arial" w:cs="Arial"/>
                <w:b/>
                <w:w w:val="105"/>
                <w:sz w:val="18"/>
                <w:szCs w:val="18"/>
                <w:lang w:val="cs-CZ"/>
              </w:rPr>
              <w:t>5.  Testování autonomních systémů</w:t>
            </w:r>
          </w:p>
        </w:tc>
        <w:tc>
          <w:tcPr>
            <w:tcW w:w="2278" w:type="dxa"/>
          </w:tcPr>
          <w:p w14:paraId="3FC19659" w14:textId="77777777" w:rsidR="00E2305A" w:rsidRPr="0017795C" w:rsidRDefault="00E2305A" w:rsidP="00FB397F">
            <w:pPr>
              <w:pStyle w:val="TableParagraph"/>
              <w:spacing w:before="112" w:line="266" w:lineRule="auto"/>
              <w:ind w:left="30" w:right="-15"/>
              <w:jc w:val="center"/>
              <w:rPr>
                <w:rFonts w:ascii="Arial" w:hAnsi="Arial" w:cs="Arial"/>
                <w:sz w:val="18"/>
                <w:szCs w:val="18"/>
                <w:lang w:val="cs-CZ"/>
              </w:rPr>
            </w:pPr>
            <w:r w:rsidRPr="0017795C">
              <w:rPr>
                <w:rFonts w:ascii="Arial" w:hAnsi="Arial" w:cs="Arial"/>
                <w:w w:val="105"/>
                <w:sz w:val="18"/>
                <w:szCs w:val="18"/>
                <w:lang w:val="cs-CZ"/>
              </w:rPr>
              <w:t>Realizace postupných kroků vč. zajištění institucionálního zázemí, které umožní realizovat na území Ústeckého kraje testování systémů autonomní mobility (nejen na úrovni pozemní, ale např. i letecké dopravy - autonomní drony). Projekt navazuje na výstupy studie pro rozvoj testování autonomní mobility, která byla zpracována KPMG pro město Ústí nad Labem a která definuje pro rozvoj této oblasti nezbytné investice do VaV aktivit a jeho infrastrukturního a institucionálního zázemí. Nyní jsou vybrány 2 okruhy v celkové délce přibližně 30 km.</w:t>
            </w:r>
          </w:p>
          <w:p w14:paraId="00B19B4B" w14:textId="77777777" w:rsidR="00E2305A" w:rsidRPr="0017795C" w:rsidRDefault="00E2305A" w:rsidP="00FB397F">
            <w:pPr>
              <w:pStyle w:val="TableParagraph"/>
              <w:spacing w:before="4" w:line="266" w:lineRule="auto"/>
              <w:ind w:left="30" w:right="124"/>
              <w:jc w:val="center"/>
              <w:rPr>
                <w:rFonts w:ascii="Arial" w:hAnsi="Arial" w:cs="Arial"/>
                <w:sz w:val="18"/>
                <w:szCs w:val="18"/>
                <w:lang w:val="cs-CZ"/>
              </w:rPr>
            </w:pPr>
            <w:r w:rsidRPr="0017795C">
              <w:rPr>
                <w:rFonts w:ascii="Arial" w:hAnsi="Arial" w:cs="Arial"/>
                <w:w w:val="105"/>
                <w:sz w:val="18"/>
                <w:szCs w:val="18"/>
                <w:lang w:val="cs-CZ"/>
              </w:rPr>
              <w:t>Přímé dopady: dopad na zkvalitnění životního prostředí, zvýšení image kraje ve vztahu k exkluzivitě řešené problematiky, migrace kvalitních lidských zdrojů do regionu v souvislosti s řešením vědeckovýzkumných projektů, nové odvětví hospodářství nahrazující tradiční průmyslovou výrobu v kraji.</w:t>
            </w:r>
          </w:p>
        </w:tc>
        <w:tc>
          <w:tcPr>
            <w:tcW w:w="1549" w:type="dxa"/>
          </w:tcPr>
          <w:p w14:paraId="389F403F" w14:textId="77777777" w:rsidR="00E2305A" w:rsidRPr="0017795C" w:rsidRDefault="00E2305A" w:rsidP="00FB397F">
            <w:pPr>
              <w:pStyle w:val="TableParagraph"/>
              <w:jc w:val="center"/>
              <w:rPr>
                <w:rFonts w:ascii="Arial" w:hAnsi="Arial" w:cs="Arial"/>
                <w:b/>
                <w:sz w:val="18"/>
                <w:szCs w:val="18"/>
                <w:lang w:val="cs-CZ"/>
              </w:rPr>
            </w:pPr>
          </w:p>
          <w:p w14:paraId="50708CF9" w14:textId="77777777" w:rsidR="00E2305A" w:rsidRPr="0017795C" w:rsidRDefault="00E2305A" w:rsidP="00FB397F">
            <w:pPr>
              <w:pStyle w:val="TableParagraph"/>
              <w:jc w:val="center"/>
              <w:rPr>
                <w:rFonts w:ascii="Arial" w:hAnsi="Arial" w:cs="Arial"/>
                <w:b/>
                <w:sz w:val="18"/>
                <w:szCs w:val="18"/>
                <w:lang w:val="cs-CZ"/>
              </w:rPr>
            </w:pPr>
          </w:p>
          <w:p w14:paraId="08DD1AD5" w14:textId="77777777" w:rsidR="00E2305A" w:rsidRPr="0017795C" w:rsidRDefault="00E2305A" w:rsidP="00FB397F">
            <w:pPr>
              <w:pStyle w:val="TableParagraph"/>
              <w:jc w:val="center"/>
              <w:rPr>
                <w:rFonts w:ascii="Arial" w:hAnsi="Arial" w:cs="Arial"/>
                <w:b/>
                <w:sz w:val="18"/>
                <w:szCs w:val="18"/>
                <w:lang w:val="cs-CZ"/>
              </w:rPr>
            </w:pPr>
          </w:p>
          <w:p w14:paraId="255AFFD9" w14:textId="77777777" w:rsidR="00E2305A" w:rsidRPr="0017795C" w:rsidRDefault="00E2305A" w:rsidP="00FB397F">
            <w:pPr>
              <w:pStyle w:val="TableParagraph"/>
              <w:jc w:val="center"/>
              <w:rPr>
                <w:rFonts w:ascii="Arial" w:hAnsi="Arial" w:cs="Arial"/>
                <w:b/>
                <w:sz w:val="18"/>
                <w:szCs w:val="18"/>
                <w:lang w:val="cs-CZ"/>
              </w:rPr>
            </w:pPr>
          </w:p>
          <w:p w14:paraId="2F15F097" w14:textId="77777777" w:rsidR="00E2305A" w:rsidRPr="0017795C" w:rsidRDefault="00E2305A" w:rsidP="00FB397F">
            <w:pPr>
              <w:pStyle w:val="TableParagraph"/>
              <w:jc w:val="center"/>
              <w:rPr>
                <w:rFonts w:ascii="Arial" w:hAnsi="Arial" w:cs="Arial"/>
                <w:b/>
                <w:sz w:val="18"/>
                <w:szCs w:val="18"/>
                <w:lang w:val="cs-CZ"/>
              </w:rPr>
            </w:pPr>
          </w:p>
          <w:p w14:paraId="77BB92A4" w14:textId="77777777" w:rsidR="00E2305A" w:rsidRPr="0017795C" w:rsidRDefault="00E2305A" w:rsidP="00FB397F">
            <w:pPr>
              <w:pStyle w:val="TableParagraph"/>
              <w:jc w:val="center"/>
              <w:rPr>
                <w:rFonts w:ascii="Arial" w:hAnsi="Arial" w:cs="Arial"/>
                <w:b/>
                <w:sz w:val="18"/>
                <w:szCs w:val="18"/>
                <w:lang w:val="cs-CZ"/>
              </w:rPr>
            </w:pPr>
          </w:p>
          <w:p w14:paraId="71F589D9" w14:textId="77777777" w:rsidR="00E2305A" w:rsidRPr="0017795C" w:rsidRDefault="00E2305A" w:rsidP="00FB397F">
            <w:pPr>
              <w:pStyle w:val="TableParagraph"/>
              <w:jc w:val="center"/>
              <w:rPr>
                <w:rFonts w:ascii="Arial" w:hAnsi="Arial" w:cs="Arial"/>
                <w:b/>
                <w:sz w:val="18"/>
                <w:szCs w:val="18"/>
                <w:lang w:val="cs-CZ"/>
              </w:rPr>
            </w:pPr>
          </w:p>
          <w:p w14:paraId="73B635CD" w14:textId="77777777" w:rsidR="00E2305A" w:rsidRPr="0017795C" w:rsidRDefault="00E2305A" w:rsidP="00FB397F">
            <w:pPr>
              <w:pStyle w:val="TableParagraph"/>
              <w:jc w:val="center"/>
              <w:rPr>
                <w:rFonts w:ascii="Arial" w:hAnsi="Arial" w:cs="Arial"/>
                <w:b/>
                <w:sz w:val="18"/>
                <w:szCs w:val="18"/>
                <w:lang w:val="cs-CZ"/>
              </w:rPr>
            </w:pPr>
          </w:p>
          <w:p w14:paraId="303AEFF0" w14:textId="77777777" w:rsidR="00E2305A" w:rsidRPr="0017795C" w:rsidRDefault="00E2305A" w:rsidP="00FB397F">
            <w:pPr>
              <w:pStyle w:val="TableParagraph"/>
              <w:jc w:val="center"/>
              <w:rPr>
                <w:rFonts w:ascii="Arial" w:hAnsi="Arial" w:cs="Arial"/>
                <w:b/>
                <w:sz w:val="18"/>
                <w:szCs w:val="18"/>
                <w:lang w:val="cs-CZ"/>
              </w:rPr>
            </w:pPr>
          </w:p>
          <w:p w14:paraId="60138468" w14:textId="77777777" w:rsidR="00E2305A" w:rsidRPr="0017795C" w:rsidRDefault="00E2305A" w:rsidP="00FB397F">
            <w:pPr>
              <w:pStyle w:val="TableParagraph"/>
              <w:spacing w:before="5"/>
              <w:jc w:val="center"/>
              <w:rPr>
                <w:rFonts w:ascii="Arial" w:hAnsi="Arial" w:cs="Arial"/>
                <w:b/>
                <w:sz w:val="18"/>
                <w:szCs w:val="18"/>
                <w:lang w:val="cs-CZ"/>
              </w:rPr>
            </w:pPr>
          </w:p>
          <w:p w14:paraId="67CB68CA" w14:textId="77777777" w:rsidR="00E2305A" w:rsidRPr="0017795C" w:rsidRDefault="00E2305A" w:rsidP="00FB397F">
            <w:pPr>
              <w:pStyle w:val="TableParagraph"/>
              <w:ind w:right="-15"/>
              <w:jc w:val="center"/>
              <w:rPr>
                <w:rFonts w:ascii="Arial" w:hAnsi="Arial" w:cs="Arial"/>
                <w:sz w:val="18"/>
                <w:szCs w:val="18"/>
                <w:lang w:val="cs-CZ"/>
              </w:rPr>
            </w:pPr>
            <w:r w:rsidRPr="0017795C">
              <w:rPr>
                <w:rFonts w:ascii="Arial" w:hAnsi="Arial" w:cs="Arial"/>
                <w:sz w:val="18"/>
                <w:szCs w:val="18"/>
                <w:lang w:val="cs-CZ"/>
              </w:rPr>
              <w:t>120</w:t>
            </w:r>
          </w:p>
        </w:tc>
        <w:tc>
          <w:tcPr>
            <w:tcW w:w="1428" w:type="dxa"/>
          </w:tcPr>
          <w:p w14:paraId="017FF384" w14:textId="77777777" w:rsidR="00E2305A" w:rsidRPr="0017795C" w:rsidRDefault="00E2305A" w:rsidP="00FB397F">
            <w:pPr>
              <w:pStyle w:val="TableParagraph"/>
              <w:jc w:val="center"/>
              <w:rPr>
                <w:rFonts w:ascii="Arial" w:hAnsi="Arial" w:cs="Arial"/>
                <w:b/>
                <w:sz w:val="18"/>
                <w:szCs w:val="18"/>
                <w:lang w:val="cs-CZ"/>
              </w:rPr>
            </w:pPr>
          </w:p>
          <w:p w14:paraId="24ADB22C" w14:textId="77777777" w:rsidR="00E2305A" w:rsidRPr="0017795C" w:rsidRDefault="00E2305A" w:rsidP="00FB397F">
            <w:pPr>
              <w:pStyle w:val="TableParagraph"/>
              <w:jc w:val="center"/>
              <w:rPr>
                <w:rFonts w:ascii="Arial" w:hAnsi="Arial" w:cs="Arial"/>
                <w:b/>
                <w:sz w:val="18"/>
                <w:szCs w:val="18"/>
                <w:lang w:val="cs-CZ"/>
              </w:rPr>
            </w:pPr>
          </w:p>
          <w:p w14:paraId="369903B3" w14:textId="77777777" w:rsidR="00E2305A" w:rsidRPr="0017795C" w:rsidRDefault="00E2305A" w:rsidP="00FB397F">
            <w:pPr>
              <w:pStyle w:val="TableParagraph"/>
              <w:jc w:val="center"/>
              <w:rPr>
                <w:rFonts w:ascii="Arial" w:hAnsi="Arial" w:cs="Arial"/>
                <w:b/>
                <w:sz w:val="18"/>
                <w:szCs w:val="18"/>
                <w:lang w:val="cs-CZ"/>
              </w:rPr>
            </w:pPr>
          </w:p>
          <w:p w14:paraId="272FB478" w14:textId="77777777" w:rsidR="00E2305A" w:rsidRPr="0017795C" w:rsidRDefault="00E2305A" w:rsidP="00FB397F">
            <w:pPr>
              <w:pStyle w:val="TableParagraph"/>
              <w:jc w:val="center"/>
              <w:rPr>
                <w:rFonts w:ascii="Arial" w:hAnsi="Arial" w:cs="Arial"/>
                <w:b/>
                <w:sz w:val="18"/>
                <w:szCs w:val="18"/>
                <w:lang w:val="cs-CZ"/>
              </w:rPr>
            </w:pPr>
          </w:p>
          <w:p w14:paraId="6C2B37DB" w14:textId="77777777" w:rsidR="00E2305A" w:rsidRPr="0017795C" w:rsidRDefault="00E2305A" w:rsidP="00FB397F">
            <w:pPr>
              <w:pStyle w:val="TableParagraph"/>
              <w:jc w:val="center"/>
              <w:rPr>
                <w:rFonts w:ascii="Arial" w:hAnsi="Arial" w:cs="Arial"/>
                <w:b/>
                <w:sz w:val="18"/>
                <w:szCs w:val="18"/>
                <w:lang w:val="cs-CZ"/>
              </w:rPr>
            </w:pPr>
          </w:p>
          <w:p w14:paraId="510ACBB6" w14:textId="77777777" w:rsidR="00E2305A" w:rsidRPr="0017795C" w:rsidRDefault="00E2305A" w:rsidP="00FB397F">
            <w:pPr>
              <w:pStyle w:val="TableParagraph"/>
              <w:jc w:val="center"/>
              <w:rPr>
                <w:rFonts w:ascii="Arial" w:hAnsi="Arial" w:cs="Arial"/>
                <w:b/>
                <w:sz w:val="18"/>
                <w:szCs w:val="18"/>
                <w:lang w:val="cs-CZ"/>
              </w:rPr>
            </w:pPr>
          </w:p>
          <w:p w14:paraId="2635E866" w14:textId="77777777" w:rsidR="00E2305A" w:rsidRPr="0017795C" w:rsidRDefault="00E2305A" w:rsidP="00FB397F">
            <w:pPr>
              <w:pStyle w:val="TableParagraph"/>
              <w:jc w:val="center"/>
              <w:rPr>
                <w:rFonts w:ascii="Arial" w:hAnsi="Arial" w:cs="Arial"/>
                <w:b/>
                <w:sz w:val="18"/>
                <w:szCs w:val="18"/>
                <w:lang w:val="cs-CZ"/>
              </w:rPr>
            </w:pPr>
          </w:p>
          <w:p w14:paraId="7D215E61" w14:textId="77777777" w:rsidR="00E2305A" w:rsidRPr="0017795C" w:rsidRDefault="00E2305A" w:rsidP="00FB397F">
            <w:pPr>
              <w:pStyle w:val="TableParagraph"/>
              <w:jc w:val="center"/>
              <w:rPr>
                <w:rFonts w:ascii="Arial" w:hAnsi="Arial" w:cs="Arial"/>
                <w:b/>
                <w:sz w:val="18"/>
                <w:szCs w:val="18"/>
                <w:lang w:val="cs-CZ"/>
              </w:rPr>
            </w:pPr>
          </w:p>
          <w:p w14:paraId="042E9A77" w14:textId="77777777" w:rsidR="00E2305A" w:rsidRPr="0017795C" w:rsidRDefault="00E2305A" w:rsidP="00FB397F">
            <w:pPr>
              <w:pStyle w:val="TableParagraph"/>
              <w:spacing w:before="9"/>
              <w:jc w:val="center"/>
              <w:rPr>
                <w:rFonts w:ascii="Arial" w:hAnsi="Arial" w:cs="Arial"/>
                <w:b/>
                <w:sz w:val="18"/>
                <w:szCs w:val="18"/>
                <w:lang w:val="cs-CZ"/>
              </w:rPr>
            </w:pPr>
          </w:p>
          <w:p w14:paraId="0AE87803" w14:textId="77777777" w:rsidR="00E2305A" w:rsidRPr="0017795C" w:rsidRDefault="00E2305A" w:rsidP="00FB397F">
            <w:pPr>
              <w:pStyle w:val="TableParagraph"/>
              <w:ind w:left="51" w:right="13"/>
              <w:jc w:val="center"/>
              <w:rPr>
                <w:rFonts w:ascii="Arial" w:hAnsi="Arial" w:cs="Arial"/>
                <w:sz w:val="18"/>
                <w:szCs w:val="18"/>
                <w:lang w:val="cs-CZ"/>
              </w:rPr>
            </w:pPr>
            <w:r w:rsidRPr="0017795C">
              <w:rPr>
                <w:rFonts w:ascii="Arial" w:hAnsi="Arial" w:cs="Arial"/>
                <w:w w:val="105"/>
                <w:sz w:val="18"/>
                <w:szCs w:val="18"/>
                <w:lang w:val="cs-CZ"/>
              </w:rPr>
              <w:t>ESIF 2021+,</w:t>
            </w:r>
            <w:r w:rsidRPr="0017795C">
              <w:rPr>
                <w:rFonts w:ascii="Arial" w:hAnsi="Arial" w:cs="Arial"/>
                <w:spacing w:val="-15"/>
                <w:w w:val="105"/>
                <w:sz w:val="18"/>
                <w:szCs w:val="18"/>
                <w:lang w:val="cs-CZ"/>
              </w:rPr>
              <w:t xml:space="preserve"> </w:t>
            </w:r>
            <w:r w:rsidRPr="0017795C">
              <w:rPr>
                <w:rFonts w:ascii="Arial" w:hAnsi="Arial" w:cs="Arial"/>
                <w:w w:val="105"/>
                <w:sz w:val="18"/>
                <w:szCs w:val="18"/>
                <w:lang w:val="cs-CZ"/>
              </w:rPr>
              <w:t>TAČR,</w:t>
            </w:r>
          </w:p>
          <w:p w14:paraId="1350C816" w14:textId="77777777" w:rsidR="00E2305A" w:rsidRPr="0017795C" w:rsidRDefault="00E2305A" w:rsidP="00FB397F">
            <w:pPr>
              <w:pStyle w:val="TableParagraph"/>
              <w:spacing w:before="21" w:line="266" w:lineRule="auto"/>
              <w:ind w:left="76" w:right="35" w:firstLine="3"/>
              <w:jc w:val="center"/>
              <w:rPr>
                <w:rFonts w:ascii="Arial" w:hAnsi="Arial" w:cs="Arial"/>
                <w:sz w:val="18"/>
                <w:szCs w:val="18"/>
                <w:lang w:val="cs-CZ"/>
              </w:rPr>
            </w:pPr>
            <w:r w:rsidRPr="0017795C">
              <w:rPr>
                <w:rFonts w:ascii="Arial" w:hAnsi="Arial" w:cs="Arial"/>
                <w:w w:val="105"/>
                <w:sz w:val="18"/>
                <w:szCs w:val="18"/>
                <w:lang w:val="cs-CZ"/>
              </w:rPr>
              <w:t>již schválené resortní</w:t>
            </w:r>
            <w:r w:rsidRPr="0017795C">
              <w:rPr>
                <w:rFonts w:ascii="Arial" w:hAnsi="Arial" w:cs="Arial"/>
                <w:spacing w:val="-19"/>
                <w:w w:val="105"/>
                <w:sz w:val="18"/>
                <w:szCs w:val="18"/>
                <w:lang w:val="cs-CZ"/>
              </w:rPr>
              <w:t xml:space="preserve"> </w:t>
            </w:r>
            <w:r w:rsidRPr="0017795C">
              <w:rPr>
                <w:rFonts w:ascii="Arial" w:hAnsi="Arial" w:cs="Arial"/>
                <w:w w:val="105"/>
                <w:sz w:val="18"/>
                <w:szCs w:val="18"/>
                <w:lang w:val="cs-CZ"/>
              </w:rPr>
              <w:t>programy</w:t>
            </w:r>
          </w:p>
        </w:tc>
        <w:tc>
          <w:tcPr>
            <w:tcW w:w="2977" w:type="dxa"/>
            <w:vAlign w:val="center"/>
          </w:tcPr>
          <w:p w14:paraId="1D18A1ED" w14:textId="77777777" w:rsidR="00E2305A" w:rsidRPr="0017795C" w:rsidRDefault="00E2305A" w:rsidP="00FB397F">
            <w:pPr>
              <w:ind w:left="126" w:right="57"/>
              <w:jc w:val="center"/>
              <w:rPr>
                <w:rFonts w:cs="Arial"/>
                <w:w w:val="105"/>
                <w:sz w:val="18"/>
                <w:szCs w:val="18"/>
                <w:lang w:val="cs-CZ"/>
              </w:rPr>
            </w:pPr>
            <w:r w:rsidRPr="0017795C">
              <w:rPr>
                <w:rFonts w:cs="Arial"/>
                <w:w w:val="105"/>
                <w:sz w:val="18"/>
                <w:szCs w:val="18"/>
                <w:lang w:val="cs-CZ"/>
              </w:rPr>
              <w:t>Ekonomika regionu stojí na průmyslové tradici, má nízkou konkurenceschopnost. Důležitou roli sehrávají velké podniky. Struktura průmyslu je vázaná na odvětví chemie, energetiky (včetně těžby), výroby skla a částečně na strojírenství s významnými dodávkami do automobilového průmyslu. Zejména tyto obory tvoří dle krajské přílohy RIS3 specializační domény. Pro rozvoj konkurenceschopnosti regionu je potřeba napomoci růstu konkurenceschopnosti podniků v klíčových doménách, najít nové oblasti růstu, které nemusí mít tradici, ale skýtají značný růstový potenciál, najít oblast/téma, která má potenciál do regionu nalákat inovační firmy různé velikosti a talentované lidi, využít další silné stránky regionu (např. poloha) atd. Témata z oblasti budoucnosti mobility představují ideální průnik výše zmíněného.</w:t>
            </w:r>
          </w:p>
        </w:tc>
        <w:tc>
          <w:tcPr>
            <w:tcW w:w="1701" w:type="dxa"/>
            <w:vAlign w:val="center"/>
          </w:tcPr>
          <w:p w14:paraId="5508C1D6" w14:textId="77777777" w:rsidR="00E2305A" w:rsidRPr="0017795C" w:rsidRDefault="00E2305A" w:rsidP="00FB397F">
            <w:pPr>
              <w:ind w:left="85" w:right="199"/>
              <w:jc w:val="center"/>
              <w:rPr>
                <w:rFonts w:cs="Arial"/>
                <w:w w:val="105"/>
                <w:sz w:val="18"/>
                <w:szCs w:val="18"/>
                <w:lang w:val="cs-CZ"/>
              </w:rPr>
            </w:pPr>
            <w:r w:rsidRPr="0017795C">
              <w:rPr>
                <w:rFonts w:cs="Arial"/>
                <w:w w:val="105"/>
                <w:sz w:val="18"/>
                <w:szCs w:val="18"/>
                <w:lang w:val="cs-CZ"/>
              </w:rPr>
              <w:t>Autonomní mobilita představuje v současné době jeden z nejvýraznějších trendů v oblasti průmyslu - možnost využití potenciálu, který je představován množstvím VaV aktivit intenzivně rozvíjených a zároveň poptávaných z úrovně všech významných subjektů působících v oblasti automotive , který s sebou tento trend nese, představuje pro Ústecký kraj jedinečnou příležitost. Oblast autonomní mobility může být jednou z těch, která dokáže ve střednědobém horizontu výraznějším způsobem promluvit do struktury krajského hospodářství a může tak být v procesu postupné transformace mimořádně významná.</w:t>
            </w:r>
          </w:p>
        </w:tc>
        <w:tc>
          <w:tcPr>
            <w:tcW w:w="2126" w:type="dxa"/>
            <w:vAlign w:val="center"/>
          </w:tcPr>
          <w:p w14:paraId="4C01062F" w14:textId="77777777" w:rsidR="00E2305A" w:rsidRPr="0017795C" w:rsidRDefault="00E2305A" w:rsidP="00FB397F">
            <w:pPr>
              <w:jc w:val="center"/>
              <w:rPr>
                <w:rFonts w:cs="Arial"/>
                <w:w w:val="105"/>
                <w:sz w:val="18"/>
                <w:szCs w:val="18"/>
                <w:lang w:val="cs-CZ"/>
              </w:rPr>
            </w:pPr>
            <w:r w:rsidRPr="0017795C">
              <w:rPr>
                <w:rFonts w:cs="Arial"/>
                <w:w w:val="105"/>
                <w:sz w:val="18"/>
                <w:szCs w:val="18"/>
                <w:lang w:val="cs-CZ"/>
              </w:rPr>
              <w:t>Projekt bude ve svých počátcích těžit z rozvoje aktivit primárně na území města Ústí nad Labem a jeho nejbližším okolí, z pohledu charakteru dopadů lze však předjímat jejich celokrajský význam</w:t>
            </w:r>
            <w:r w:rsidRPr="0017795C">
              <w:rPr>
                <w:rFonts w:cs="Arial"/>
                <w:w w:val="105"/>
                <w:sz w:val="18"/>
                <w:szCs w:val="18"/>
              </w:rPr>
              <w:t>.</w:t>
            </w:r>
          </w:p>
        </w:tc>
        <w:tc>
          <w:tcPr>
            <w:tcW w:w="1276" w:type="dxa"/>
          </w:tcPr>
          <w:p w14:paraId="5E5711F0" w14:textId="77777777" w:rsidR="00E2305A" w:rsidRDefault="00E2305A" w:rsidP="00FB397F">
            <w:pPr>
              <w:jc w:val="center"/>
              <w:rPr>
                <w:rFonts w:cs="Arial"/>
                <w:w w:val="105"/>
                <w:sz w:val="18"/>
                <w:szCs w:val="18"/>
              </w:rPr>
            </w:pPr>
          </w:p>
          <w:p w14:paraId="4D580E5C" w14:textId="77777777" w:rsidR="00E2305A" w:rsidRDefault="00E2305A" w:rsidP="00FB397F">
            <w:pPr>
              <w:jc w:val="center"/>
              <w:rPr>
                <w:rFonts w:cs="Arial"/>
                <w:w w:val="105"/>
                <w:sz w:val="18"/>
                <w:szCs w:val="18"/>
              </w:rPr>
            </w:pPr>
          </w:p>
          <w:p w14:paraId="462BC806" w14:textId="77777777" w:rsidR="00E2305A" w:rsidRDefault="00E2305A" w:rsidP="00FB397F">
            <w:pPr>
              <w:jc w:val="center"/>
              <w:rPr>
                <w:rFonts w:cs="Arial"/>
                <w:w w:val="105"/>
                <w:sz w:val="18"/>
                <w:szCs w:val="18"/>
              </w:rPr>
            </w:pPr>
          </w:p>
          <w:p w14:paraId="18A5578A" w14:textId="77777777" w:rsidR="00E2305A" w:rsidRDefault="00E2305A" w:rsidP="00FB397F">
            <w:pPr>
              <w:jc w:val="center"/>
              <w:rPr>
                <w:rFonts w:cs="Arial"/>
                <w:w w:val="105"/>
                <w:sz w:val="18"/>
                <w:szCs w:val="18"/>
              </w:rPr>
            </w:pPr>
          </w:p>
          <w:p w14:paraId="1A1BF5F1" w14:textId="77777777" w:rsidR="00E2305A" w:rsidRDefault="00E2305A" w:rsidP="00FB397F">
            <w:pPr>
              <w:jc w:val="center"/>
              <w:rPr>
                <w:rFonts w:cs="Arial"/>
                <w:w w:val="105"/>
                <w:sz w:val="18"/>
                <w:szCs w:val="18"/>
              </w:rPr>
            </w:pPr>
          </w:p>
          <w:p w14:paraId="3DB6E9DB" w14:textId="77777777" w:rsidR="00E2305A" w:rsidRDefault="00E2305A" w:rsidP="00FB397F">
            <w:pPr>
              <w:jc w:val="center"/>
              <w:rPr>
                <w:rFonts w:cs="Arial"/>
                <w:w w:val="105"/>
                <w:sz w:val="18"/>
                <w:szCs w:val="18"/>
              </w:rPr>
            </w:pPr>
          </w:p>
          <w:p w14:paraId="2D363F17" w14:textId="77777777" w:rsidR="00E2305A" w:rsidRDefault="00E2305A" w:rsidP="00FB397F">
            <w:pPr>
              <w:jc w:val="center"/>
              <w:rPr>
                <w:rFonts w:cs="Arial"/>
                <w:w w:val="105"/>
                <w:sz w:val="18"/>
                <w:szCs w:val="18"/>
              </w:rPr>
            </w:pPr>
          </w:p>
          <w:p w14:paraId="151F289B" w14:textId="77777777" w:rsidR="00E2305A" w:rsidRDefault="00E2305A" w:rsidP="00FB397F">
            <w:pPr>
              <w:jc w:val="center"/>
              <w:rPr>
                <w:rFonts w:cs="Arial"/>
                <w:w w:val="105"/>
                <w:sz w:val="18"/>
                <w:szCs w:val="18"/>
              </w:rPr>
            </w:pPr>
          </w:p>
          <w:p w14:paraId="67656E37" w14:textId="77777777" w:rsidR="00E2305A" w:rsidRDefault="00E2305A" w:rsidP="00FB397F">
            <w:pPr>
              <w:jc w:val="center"/>
              <w:rPr>
                <w:rFonts w:cs="Arial"/>
                <w:w w:val="105"/>
                <w:sz w:val="18"/>
                <w:szCs w:val="18"/>
              </w:rPr>
            </w:pPr>
          </w:p>
          <w:p w14:paraId="39421EC1" w14:textId="77777777" w:rsidR="00E2305A" w:rsidRDefault="00E2305A" w:rsidP="00FB397F">
            <w:pPr>
              <w:jc w:val="center"/>
              <w:rPr>
                <w:rFonts w:cs="Arial"/>
                <w:w w:val="105"/>
                <w:sz w:val="18"/>
                <w:szCs w:val="18"/>
              </w:rPr>
            </w:pPr>
          </w:p>
          <w:p w14:paraId="38A2A5BC" w14:textId="77777777" w:rsidR="00E2305A" w:rsidRDefault="00E2305A" w:rsidP="00FB397F">
            <w:pPr>
              <w:jc w:val="center"/>
              <w:rPr>
                <w:rFonts w:cs="Arial"/>
                <w:w w:val="105"/>
                <w:sz w:val="18"/>
                <w:szCs w:val="18"/>
              </w:rPr>
            </w:pPr>
          </w:p>
          <w:p w14:paraId="52BCEC0C" w14:textId="77777777" w:rsidR="00E2305A" w:rsidRDefault="00E2305A" w:rsidP="00FB397F">
            <w:pPr>
              <w:jc w:val="center"/>
              <w:rPr>
                <w:rFonts w:cs="Arial"/>
                <w:w w:val="105"/>
                <w:sz w:val="18"/>
                <w:szCs w:val="18"/>
              </w:rPr>
            </w:pPr>
          </w:p>
          <w:p w14:paraId="34B85E87" w14:textId="77777777" w:rsidR="00E2305A" w:rsidRDefault="00E2305A" w:rsidP="00FB397F">
            <w:pPr>
              <w:jc w:val="center"/>
              <w:rPr>
                <w:rFonts w:cs="Arial"/>
                <w:w w:val="105"/>
                <w:sz w:val="18"/>
                <w:szCs w:val="18"/>
              </w:rPr>
            </w:pPr>
          </w:p>
          <w:p w14:paraId="200F368A" w14:textId="77777777" w:rsidR="00E2305A" w:rsidRDefault="00E2305A" w:rsidP="00FB397F">
            <w:pPr>
              <w:jc w:val="center"/>
              <w:rPr>
                <w:rFonts w:cs="Arial"/>
                <w:w w:val="105"/>
                <w:sz w:val="18"/>
                <w:szCs w:val="18"/>
              </w:rPr>
            </w:pPr>
          </w:p>
          <w:p w14:paraId="02AC0947" w14:textId="77777777" w:rsidR="00E2305A" w:rsidRDefault="00E2305A" w:rsidP="00FB397F">
            <w:pPr>
              <w:jc w:val="center"/>
              <w:rPr>
                <w:rFonts w:cs="Arial"/>
                <w:w w:val="105"/>
                <w:sz w:val="18"/>
                <w:szCs w:val="18"/>
              </w:rPr>
            </w:pPr>
          </w:p>
          <w:p w14:paraId="1CECA4AA" w14:textId="77777777" w:rsidR="00E2305A" w:rsidRDefault="00E2305A" w:rsidP="00FB397F">
            <w:pPr>
              <w:jc w:val="center"/>
              <w:rPr>
                <w:rFonts w:cs="Arial"/>
                <w:w w:val="105"/>
                <w:sz w:val="18"/>
                <w:szCs w:val="18"/>
              </w:rPr>
            </w:pPr>
          </w:p>
          <w:p w14:paraId="3D75C642" w14:textId="77777777" w:rsidR="00E2305A" w:rsidRDefault="00E2305A" w:rsidP="00FB397F">
            <w:pPr>
              <w:jc w:val="center"/>
              <w:rPr>
                <w:rFonts w:cs="Arial"/>
                <w:w w:val="105"/>
                <w:sz w:val="18"/>
                <w:szCs w:val="18"/>
              </w:rPr>
            </w:pPr>
          </w:p>
          <w:p w14:paraId="6A439ACE" w14:textId="77777777" w:rsidR="00E2305A" w:rsidRDefault="00E2305A" w:rsidP="00FB397F">
            <w:pPr>
              <w:jc w:val="center"/>
              <w:rPr>
                <w:rFonts w:cs="Arial"/>
                <w:w w:val="105"/>
                <w:sz w:val="18"/>
                <w:szCs w:val="18"/>
              </w:rPr>
            </w:pPr>
          </w:p>
          <w:p w14:paraId="3E96BFF4" w14:textId="77777777" w:rsidR="00E2305A" w:rsidRDefault="00E2305A" w:rsidP="00FB397F">
            <w:pPr>
              <w:jc w:val="center"/>
              <w:rPr>
                <w:rFonts w:cs="Arial"/>
                <w:w w:val="105"/>
                <w:sz w:val="18"/>
                <w:szCs w:val="18"/>
              </w:rPr>
            </w:pPr>
          </w:p>
          <w:p w14:paraId="384EDBCB" w14:textId="77777777" w:rsidR="00E2305A" w:rsidRDefault="00E2305A" w:rsidP="00FB397F">
            <w:pPr>
              <w:jc w:val="center"/>
              <w:rPr>
                <w:rFonts w:cs="Arial"/>
                <w:w w:val="105"/>
                <w:sz w:val="18"/>
                <w:szCs w:val="18"/>
              </w:rPr>
            </w:pPr>
          </w:p>
          <w:p w14:paraId="4452C0A7" w14:textId="77777777" w:rsidR="00E2305A" w:rsidRPr="0017795C" w:rsidRDefault="00E2305A" w:rsidP="00FB397F">
            <w:pPr>
              <w:jc w:val="center"/>
              <w:rPr>
                <w:rFonts w:cs="Arial"/>
                <w:w w:val="105"/>
                <w:sz w:val="18"/>
                <w:szCs w:val="18"/>
              </w:rPr>
            </w:pPr>
            <w:r>
              <w:rPr>
                <w:rFonts w:cs="Arial"/>
                <w:w w:val="105"/>
                <w:sz w:val="18"/>
                <w:szCs w:val="18"/>
              </w:rPr>
              <w:t>x</w:t>
            </w:r>
          </w:p>
        </w:tc>
      </w:tr>
      <w:tr w:rsidR="00E2305A" w:rsidRPr="0017795C" w14:paraId="00A6460F" w14:textId="77777777" w:rsidTr="00994AF3">
        <w:trPr>
          <w:trHeight w:val="1808"/>
        </w:trPr>
        <w:tc>
          <w:tcPr>
            <w:tcW w:w="1541" w:type="dxa"/>
            <w:shd w:val="clear" w:color="auto" w:fill="C5DFB4"/>
          </w:tcPr>
          <w:p w14:paraId="16902DBC" w14:textId="77777777" w:rsidR="00E2305A" w:rsidRPr="0017795C" w:rsidRDefault="00E2305A" w:rsidP="00FB397F">
            <w:pPr>
              <w:pStyle w:val="TableParagraph"/>
              <w:jc w:val="center"/>
              <w:rPr>
                <w:rFonts w:ascii="Arial" w:hAnsi="Arial" w:cs="Arial"/>
                <w:b/>
                <w:sz w:val="18"/>
                <w:szCs w:val="18"/>
                <w:lang w:val="cs-CZ"/>
              </w:rPr>
            </w:pPr>
          </w:p>
          <w:p w14:paraId="34373C98" w14:textId="77777777" w:rsidR="00E2305A" w:rsidRPr="0017795C" w:rsidRDefault="00E2305A" w:rsidP="00FB397F">
            <w:pPr>
              <w:pStyle w:val="TableParagraph"/>
              <w:jc w:val="center"/>
              <w:rPr>
                <w:rFonts w:ascii="Arial" w:hAnsi="Arial" w:cs="Arial"/>
                <w:b/>
                <w:sz w:val="18"/>
                <w:szCs w:val="18"/>
                <w:lang w:val="cs-CZ"/>
              </w:rPr>
            </w:pPr>
          </w:p>
          <w:p w14:paraId="461C6F02" w14:textId="77777777" w:rsidR="00E2305A" w:rsidRPr="0017795C" w:rsidRDefault="00E2305A" w:rsidP="00FB397F">
            <w:pPr>
              <w:pStyle w:val="TableParagraph"/>
              <w:jc w:val="center"/>
              <w:rPr>
                <w:rFonts w:ascii="Arial" w:hAnsi="Arial" w:cs="Arial"/>
                <w:b/>
                <w:sz w:val="18"/>
                <w:szCs w:val="18"/>
                <w:lang w:val="cs-CZ"/>
              </w:rPr>
            </w:pPr>
          </w:p>
          <w:p w14:paraId="4BDB66C2" w14:textId="77777777" w:rsidR="00E2305A" w:rsidRPr="0017795C" w:rsidRDefault="00E2305A" w:rsidP="00FB397F">
            <w:pPr>
              <w:pStyle w:val="TableParagraph"/>
              <w:spacing w:before="130" w:line="266" w:lineRule="auto"/>
              <w:ind w:left="30"/>
              <w:jc w:val="center"/>
              <w:rPr>
                <w:rFonts w:ascii="Arial" w:hAnsi="Arial" w:cs="Arial"/>
                <w:b/>
                <w:sz w:val="18"/>
                <w:szCs w:val="18"/>
                <w:lang w:val="cs-CZ"/>
              </w:rPr>
            </w:pPr>
            <w:r w:rsidRPr="0017795C">
              <w:rPr>
                <w:rFonts w:ascii="Arial" w:hAnsi="Arial" w:cs="Arial"/>
                <w:b/>
                <w:w w:val="105"/>
                <w:sz w:val="18"/>
                <w:szCs w:val="18"/>
                <w:lang w:val="cs-CZ"/>
              </w:rPr>
              <w:t>6.   Multifunkční průmyslová zóna budoucnosti - PZ Triangle</w:t>
            </w:r>
          </w:p>
        </w:tc>
        <w:tc>
          <w:tcPr>
            <w:tcW w:w="2278" w:type="dxa"/>
          </w:tcPr>
          <w:p w14:paraId="3B0201CF" w14:textId="77777777" w:rsidR="00E2305A" w:rsidRPr="0017795C" w:rsidRDefault="00E2305A" w:rsidP="00FB397F">
            <w:pPr>
              <w:pStyle w:val="TableParagraph"/>
              <w:spacing w:before="112" w:line="266" w:lineRule="auto"/>
              <w:ind w:left="30"/>
              <w:jc w:val="center"/>
              <w:rPr>
                <w:rFonts w:ascii="Arial" w:hAnsi="Arial" w:cs="Arial"/>
                <w:sz w:val="18"/>
                <w:szCs w:val="18"/>
                <w:lang w:val="cs-CZ"/>
              </w:rPr>
            </w:pPr>
            <w:r w:rsidRPr="0017795C">
              <w:rPr>
                <w:rFonts w:ascii="Arial" w:hAnsi="Arial" w:cs="Arial"/>
                <w:w w:val="105"/>
                <w:sz w:val="18"/>
                <w:szCs w:val="18"/>
                <w:lang w:val="cs-CZ"/>
              </w:rPr>
              <w:t>Vybudování "průmyslové laboratoře" v areálu PZ Triangle jako chytrého průmyslového parku. Projekt</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zahrnuje</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vybudování</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výzkumně</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vzdělávacího</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centra</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místa</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pro</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veletrhy,</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veletrhy</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práce, prostory školícího, konferenčního centra, zábavně-vzdělávací park. Na silničním okruhu zóny bude vybudován testovacího okruhu pro autonomní</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systémy.</w:t>
            </w:r>
          </w:p>
          <w:p w14:paraId="570C3A2A" w14:textId="77777777" w:rsidR="00E2305A" w:rsidRPr="0017795C" w:rsidRDefault="00E2305A" w:rsidP="00FB397F">
            <w:pPr>
              <w:pStyle w:val="TableParagraph"/>
              <w:spacing w:before="3" w:line="266" w:lineRule="auto"/>
              <w:ind w:left="30"/>
              <w:jc w:val="center"/>
              <w:rPr>
                <w:rFonts w:ascii="Arial" w:hAnsi="Arial" w:cs="Arial"/>
                <w:sz w:val="18"/>
                <w:szCs w:val="18"/>
                <w:lang w:val="cs-CZ"/>
              </w:rPr>
            </w:pPr>
            <w:r w:rsidRPr="0017795C">
              <w:rPr>
                <w:rFonts w:ascii="Arial" w:hAnsi="Arial" w:cs="Arial"/>
                <w:w w:val="105"/>
                <w:sz w:val="18"/>
                <w:szCs w:val="18"/>
                <w:lang w:val="cs-CZ"/>
              </w:rPr>
              <w:t>Projekt</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bude</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dále</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zahrnovat</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chytrá</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řešení</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v</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oblasti</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čisté</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energetiky</w:t>
            </w:r>
            <w:r w:rsidRPr="0017795C">
              <w:rPr>
                <w:rFonts w:ascii="Arial" w:hAnsi="Arial" w:cs="Arial"/>
                <w:spacing w:val="-10"/>
                <w:w w:val="105"/>
                <w:sz w:val="18"/>
                <w:szCs w:val="18"/>
                <w:lang w:val="cs-CZ"/>
              </w:rPr>
              <w:t xml:space="preserve"> </w:t>
            </w:r>
            <w:r w:rsidRPr="0017795C">
              <w:rPr>
                <w:rFonts w:ascii="Arial" w:hAnsi="Arial" w:cs="Arial"/>
                <w:w w:val="105"/>
                <w:sz w:val="18"/>
                <w:szCs w:val="18"/>
                <w:lang w:val="cs-CZ"/>
              </w:rPr>
              <w:t>(využití</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vodíku,</w:t>
            </w:r>
            <w:r w:rsidRPr="0017795C">
              <w:rPr>
                <w:rFonts w:ascii="Arial" w:hAnsi="Arial" w:cs="Arial"/>
                <w:spacing w:val="-9"/>
                <w:w w:val="105"/>
                <w:sz w:val="18"/>
                <w:szCs w:val="18"/>
                <w:lang w:val="cs-CZ"/>
              </w:rPr>
              <w:t xml:space="preserve"> </w:t>
            </w:r>
            <w:r w:rsidRPr="0017795C">
              <w:rPr>
                <w:rFonts w:ascii="Arial" w:hAnsi="Arial" w:cs="Arial"/>
                <w:w w:val="105"/>
                <w:sz w:val="18"/>
                <w:szCs w:val="18"/>
                <w:lang w:val="cs-CZ"/>
              </w:rPr>
              <w:t>fotovoltaiky, inteligentní prvky pro úspory energií v budovách apod.).</w:t>
            </w:r>
          </w:p>
        </w:tc>
        <w:tc>
          <w:tcPr>
            <w:tcW w:w="1549" w:type="dxa"/>
          </w:tcPr>
          <w:p w14:paraId="0B20408B" w14:textId="77777777" w:rsidR="00E2305A" w:rsidRPr="0017795C" w:rsidRDefault="00E2305A" w:rsidP="00FB397F">
            <w:pPr>
              <w:pStyle w:val="TableParagraph"/>
              <w:jc w:val="center"/>
              <w:rPr>
                <w:rFonts w:ascii="Arial" w:hAnsi="Arial" w:cs="Arial"/>
                <w:b/>
                <w:sz w:val="18"/>
                <w:szCs w:val="18"/>
                <w:lang w:val="cs-CZ"/>
              </w:rPr>
            </w:pPr>
          </w:p>
          <w:p w14:paraId="6F58BB75" w14:textId="77777777" w:rsidR="00E2305A" w:rsidRPr="0017795C" w:rsidRDefault="00E2305A" w:rsidP="00FB397F">
            <w:pPr>
              <w:pStyle w:val="TableParagraph"/>
              <w:jc w:val="center"/>
              <w:rPr>
                <w:rFonts w:ascii="Arial" w:hAnsi="Arial" w:cs="Arial"/>
                <w:b/>
                <w:sz w:val="18"/>
                <w:szCs w:val="18"/>
                <w:lang w:val="cs-CZ"/>
              </w:rPr>
            </w:pPr>
          </w:p>
          <w:p w14:paraId="3A1C62BA" w14:textId="77777777" w:rsidR="00E2305A" w:rsidRPr="0017795C" w:rsidRDefault="00E2305A" w:rsidP="00FB397F">
            <w:pPr>
              <w:pStyle w:val="TableParagraph"/>
              <w:jc w:val="center"/>
              <w:rPr>
                <w:rFonts w:ascii="Arial" w:hAnsi="Arial" w:cs="Arial"/>
                <w:b/>
                <w:sz w:val="18"/>
                <w:szCs w:val="18"/>
                <w:lang w:val="cs-CZ"/>
              </w:rPr>
            </w:pPr>
          </w:p>
          <w:p w14:paraId="6E0450B6" w14:textId="77777777" w:rsidR="00E2305A" w:rsidRPr="0017795C" w:rsidRDefault="00E2305A" w:rsidP="00FB397F">
            <w:pPr>
              <w:pStyle w:val="TableParagraph"/>
              <w:spacing w:before="10"/>
              <w:jc w:val="center"/>
              <w:rPr>
                <w:rFonts w:ascii="Arial" w:hAnsi="Arial" w:cs="Arial"/>
                <w:b/>
                <w:sz w:val="18"/>
                <w:szCs w:val="18"/>
                <w:lang w:val="cs-CZ"/>
              </w:rPr>
            </w:pPr>
          </w:p>
          <w:p w14:paraId="36993979" w14:textId="77777777" w:rsidR="00E2305A" w:rsidRPr="0017795C" w:rsidRDefault="00E2305A" w:rsidP="00FB397F">
            <w:pPr>
              <w:pStyle w:val="TableParagraph"/>
              <w:spacing w:before="1"/>
              <w:ind w:right="-15"/>
              <w:jc w:val="center"/>
              <w:rPr>
                <w:rFonts w:ascii="Arial" w:hAnsi="Arial" w:cs="Arial"/>
                <w:sz w:val="18"/>
                <w:szCs w:val="18"/>
                <w:lang w:val="cs-CZ"/>
              </w:rPr>
            </w:pPr>
            <w:r w:rsidRPr="0017795C">
              <w:rPr>
                <w:rFonts w:ascii="Arial" w:hAnsi="Arial" w:cs="Arial"/>
                <w:w w:val="105"/>
                <w:sz w:val="18"/>
                <w:szCs w:val="18"/>
                <w:lang w:val="cs-CZ"/>
              </w:rPr>
              <w:t>1 000</w:t>
            </w:r>
          </w:p>
        </w:tc>
        <w:tc>
          <w:tcPr>
            <w:tcW w:w="1428" w:type="dxa"/>
          </w:tcPr>
          <w:p w14:paraId="2F3EAB67" w14:textId="77777777" w:rsidR="00E2305A" w:rsidRPr="0017795C" w:rsidRDefault="00E2305A" w:rsidP="00FB397F">
            <w:pPr>
              <w:pStyle w:val="TableParagraph"/>
              <w:jc w:val="center"/>
              <w:rPr>
                <w:rFonts w:ascii="Arial" w:hAnsi="Arial" w:cs="Arial"/>
                <w:b/>
                <w:sz w:val="18"/>
                <w:szCs w:val="18"/>
                <w:lang w:val="cs-CZ"/>
              </w:rPr>
            </w:pPr>
          </w:p>
          <w:p w14:paraId="12425D19" w14:textId="77777777" w:rsidR="00E2305A" w:rsidRPr="0017795C" w:rsidRDefault="00E2305A" w:rsidP="00FB397F">
            <w:pPr>
              <w:pStyle w:val="TableParagraph"/>
              <w:jc w:val="center"/>
              <w:rPr>
                <w:rFonts w:ascii="Arial" w:hAnsi="Arial" w:cs="Arial"/>
                <w:b/>
                <w:sz w:val="18"/>
                <w:szCs w:val="18"/>
                <w:lang w:val="cs-CZ"/>
              </w:rPr>
            </w:pPr>
          </w:p>
          <w:p w14:paraId="16FA30EC" w14:textId="77777777" w:rsidR="00E2305A" w:rsidRPr="0017795C" w:rsidRDefault="00E2305A" w:rsidP="00FB397F">
            <w:pPr>
              <w:pStyle w:val="TableParagraph"/>
              <w:jc w:val="center"/>
              <w:rPr>
                <w:rFonts w:ascii="Arial" w:hAnsi="Arial" w:cs="Arial"/>
                <w:b/>
                <w:sz w:val="18"/>
                <w:szCs w:val="18"/>
                <w:lang w:val="cs-CZ"/>
              </w:rPr>
            </w:pPr>
          </w:p>
          <w:p w14:paraId="173380FD" w14:textId="77777777" w:rsidR="00E2305A" w:rsidRPr="0017795C" w:rsidRDefault="00E2305A" w:rsidP="00FB397F">
            <w:pPr>
              <w:pStyle w:val="TableParagraph"/>
              <w:spacing w:before="130" w:line="266" w:lineRule="auto"/>
              <w:ind w:left="448" w:hanging="240"/>
              <w:jc w:val="center"/>
              <w:rPr>
                <w:rFonts w:ascii="Arial" w:hAnsi="Arial" w:cs="Arial"/>
                <w:sz w:val="18"/>
                <w:szCs w:val="18"/>
                <w:lang w:val="cs-CZ"/>
              </w:rPr>
            </w:pPr>
            <w:r w:rsidRPr="0017795C">
              <w:rPr>
                <w:rFonts w:ascii="Arial" w:hAnsi="Arial" w:cs="Arial"/>
                <w:w w:val="105"/>
                <w:sz w:val="18"/>
                <w:szCs w:val="18"/>
                <w:lang w:val="cs-CZ"/>
              </w:rPr>
              <w:t>OPTAK, OPŽP</w:t>
            </w:r>
          </w:p>
        </w:tc>
        <w:tc>
          <w:tcPr>
            <w:tcW w:w="2977" w:type="dxa"/>
          </w:tcPr>
          <w:p w14:paraId="2DE826AE" w14:textId="77777777" w:rsidR="00E2305A" w:rsidRPr="0017795C" w:rsidRDefault="00E2305A" w:rsidP="00FB397F">
            <w:pPr>
              <w:pStyle w:val="TableParagraph"/>
              <w:spacing w:before="1"/>
              <w:ind w:left="37" w:right="139"/>
              <w:jc w:val="center"/>
              <w:rPr>
                <w:rFonts w:ascii="Arial" w:hAnsi="Arial" w:cs="Arial"/>
                <w:w w:val="105"/>
                <w:sz w:val="18"/>
                <w:szCs w:val="18"/>
                <w:lang w:val="cs-CZ"/>
              </w:rPr>
            </w:pPr>
            <w:r w:rsidRPr="0017795C">
              <w:rPr>
                <w:rFonts w:ascii="Arial" w:hAnsi="Arial" w:cs="Arial"/>
                <w:w w:val="105"/>
                <w:sz w:val="18"/>
                <w:szCs w:val="18"/>
                <w:lang w:val="cs-CZ"/>
              </w:rPr>
              <w:t>Přispěje k čistým zdrojům energie, zvýšení atraktivity regionu, transformace hospodářství regionu, vědě a výzkumu.</w:t>
            </w:r>
          </w:p>
          <w:p w14:paraId="3E20A09A" w14:textId="77777777" w:rsidR="00E2305A" w:rsidRPr="0017795C" w:rsidRDefault="00E2305A" w:rsidP="00FB397F">
            <w:pPr>
              <w:pStyle w:val="TableParagraph"/>
              <w:spacing w:before="1"/>
              <w:ind w:left="37" w:right="139"/>
              <w:jc w:val="center"/>
              <w:rPr>
                <w:rFonts w:ascii="Arial" w:hAnsi="Arial" w:cs="Arial"/>
                <w:sz w:val="18"/>
                <w:szCs w:val="18"/>
                <w:lang w:val="cs-CZ"/>
              </w:rPr>
            </w:pPr>
            <w:r w:rsidRPr="0017795C">
              <w:rPr>
                <w:rFonts w:ascii="Arial" w:hAnsi="Arial" w:cs="Arial"/>
                <w:w w:val="105"/>
                <w:sz w:val="18"/>
                <w:szCs w:val="18"/>
                <w:lang w:val="cs-CZ"/>
              </w:rPr>
              <w:t>Multifunkční centrum nebude pouze centrem zábavy, ale zejména centrem vzdělávání v technických oborech, centrem výzkumu a inovací a centrem přenosu informací mezi všemi aktéry regionálního rozvoje. Zaměřeno bude zejména na podporu oborů hospodářství, strojírenství a elektrotechniky, těžby a energetiky a chemie.</w:t>
            </w:r>
          </w:p>
        </w:tc>
        <w:tc>
          <w:tcPr>
            <w:tcW w:w="1701" w:type="dxa"/>
          </w:tcPr>
          <w:p w14:paraId="04BE010D" w14:textId="77777777" w:rsidR="00E2305A" w:rsidRPr="0017795C" w:rsidRDefault="00E2305A" w:rsidP="00FB397F">
            <w:pPr>
              <w:pStyle w:val="TableParagraph"/>
              <w:spacing w:before="1"/>
              <w:ind w:left="78" w:right="39"/>
              <w:jc w:val="center"/>
              <w:rPr>
                <w:rFonts w:ascii="Arial" w:hAnsi="Arial" w:cs="Arial"/>
                <w:sz w:val="18"/>
                <w:szCs w:val="18"/>
                <w:lang w:val="cs-CZ"/>
              </w:rPr>
            </w:pPr>
            <w:r w:rsidRPr="0017795C">
              <w:rPr>
                <w:rFonts w:ascii="Arial" w:hAnsi="Arial" w:cs="Arial"/>
                <w:w w:val="105"/>
                <w:sz w:val="18"/>
                <w:szCs w:val="18"/>
                <w:lang w:val="cs-CZ"/>
              </w:rPr>
              <w:t>Zvýšení počtu kompetentních zaměstnanců v technických oborech a měkkých dovednostech, snížení nezaměstnanosti, nárůst počtu nových technologických firem, odborníků zvýšení kvalifikované pracovní síly v regionu.</w:t>
            </w:r>
          </w:p>
        </w:tc>
        <w:tc>
          <w:tcPr>
            <w:tcW w:w="2126" w:type="dxa"/>
          </w:tcPr>
          <w:p w14:paraId="083AFFAE" w14:textId="77777777" w:rsidR="00E2305A" w:rsidRPr="0017795C" w:rsidRDefault="00E2305A" w:rsidP="00FB397F">
            <w:pPr>
              <w:pStyle w:val="TableParagraph"/>
              <w:spacing w:line="266" w:lineRule="auto"/>
              <w:ind w:left="32" w:right="233"/>
              <w:jc w:val="center"/>
              <w:rPr>
                <w:rFonts w:ascii="Arial" w:hAnsi="Arial" w:cs="Arial"/>
                <w:sz w:val="18"/>
                <w:szCs w:val="18"/>
                <w:lang w:val="cs-CZ"/>
              </w:rPr>
            </w:pPr>
            <w:r w:rsidRPr="0017795C">
              <w:rPr>
                <w:rFonts w:ascii="Arial" w:hAnsi="Arial" w:cs="Arial"/>
                <w:w w:val="105"/>
                <w:sz w:val="18"/>
                <w:szCs w:val="18"/>
                <w:lang w:val="cs-CZ"/>
              </w:rPr>
              <w:t>Kraj, města a obce, obyvatelé regionu, studenti, firmy a zaměstnance firem</w:t>
            </w:r>
          </w:p>
        </w:tc>
        <w:tc>
          <w:tcPr>
            <w:tcW w:w="1276" w:type="dxa"/>
            <w:vAlign w:val="center"/>
          </w:tcPr>
          <w:p w14:paraId="5A6F7347" w14:textId="1662EEBB" w:rsidR="00E2305A" w:rsidRPr="0017795C" w:rsidRDefault="00E2305A" w:rsidP="00865D1B">
            <w:pPr>
              <w:pStyle w:val="TableParagraph"/>
              <w:spacing w:line="266" w:lineRule="auto"/>
              <w:ind w:left="32" w:right="233"/>
              <w:jc w:val="center"/>
              <w:rPr>
                <w:rFonts w:ascii="Arial" w:hAnsi="Arial" w:cs="Arial"/>
                <w:w w:val="105"/>
                <w:sz w:val="18"/>
                <w:szCs w:val="18"/>
                <w:lang w:val="cs-CZ"/>
              </w:rPr>
            </w:pPr>
            <w:r>
              <w:rPr>
                <w:rFonts w:ascii="Arial" w:hAnsi="Arial" w:cs="Arial"/>
                <w:w w:val="105"/>
                <w:sz w:val="18"/>
                <w:szCs w:val="18"/>
                <w:lang w:val="cs-CZ"/>
              </w:rPr>
              <w:t xml:space="preserve">  Záměr kraje jako takový nepokračuje, v zóně Tringle bude realizován SP H2Energy</w:t>
            </w:r>
          </w:p>
        </w:tc>
      </w:tr>
      <w:tr w:rsidR="00E2305A" w:rsidRPr="0017795C" w14:paraId="273B221E" w14:textId="77777777" w:rsidTr="00994AF3">
        <w:trPr>
          <w:trHeight w:val="343"/>
        </w:trPr>
        <w:tc>
          <w:tcPr>
            <w:tcW w:w="13600" w:type="dxa"/>
            <w:gridSpan w:val="7"/>
            <w:shd w:val="clear" w:color="auto" w:fill="D9D9D9" w:themeFill="background1" w:themeFillShade="D9"/>
          </w:tcPr>
          <w:p w14:paraId="05DA6A12" w14:textId="77777777" w:rsidR="00E2305A" w:rsidRPr="0017795C" w:rsidRDefault="00E2305A" w:rsidP="00FB397F">
            <w:pPr>
              <w:pStyle w:val="TableParagraph"/>
              <w:spacing w:line="266" w:lineRule="auto"/>
              <w:ind w:left="32" w:right="233"/>
              <w:jc w:val="center"/>
              <w:rPr>
                <w:rFonts w:ascii="Arial" w:hAnsi="Arial" w:cs="Arial"/>
                <w:sz w:val="18"/>
                <w:szCs w:val="18"/>
                <w:lang w:val="cs-CZ"/>
              </w:rPr>
            </w:pPr>
            <w:r w:rsidRPr="0017795C">
              <w:rPr>
                <w:rFonts w:ascii="Arial" w:eastAsia="Times New Roman" w:hAnsi="Arial" w:cs="Arial"/>
                <w:b/>
                <w:bCs/>
                <w:color w:val="000000"/>
                <w:sz w:val="18"/>
                <w:szCs w:val="18"/>
                <w:lang w:val="cs-CZ"/>
              </w:rPr>
              <w:t>Podpůrné projekty Ústecký kraj</w:t>
            </w:r>
          </w:p>
        </w:tc>
        <w:tc>
          <w:tcPr>
            <w:tcW w:w="1276" w:type="dxa"/>
            <w:shd w:val="clear" w:color="auto" w:fill="D9D9D9" w:themeFill="background1" w:themeFillShade="D9"/>
          </w:tcPr>
          <w:p w14:paraId="2723E5FF" w14:textId="77777777" w:rsidR="00E2305A" w:rsidRPr="0017795C" w:rsidRDefault="00E2305A" w:rsidP="00FB397F">
            <w:pPr>
              <w:pStyle w:val="TableParagraph"/>
              <w:spacing w:line="266" w:lineRule="auto"/>
              <w:ind w:left="32" w:right="233"/>
              <w:jc w:val="center"/>
              <w:rPr>
                <w:rFonts w:ascii="Arial" w:eastAsia="Times New Roman" w:hAnsi="Arial" w:cs="Arial"/>
                <w:b/>
                <w:bCs/>
                <w:color w:val="000000"/>
                <w:sz w:val="18"/>
                <w:szCs w:val="18"/>
                <w:lang w:val="cs-CZ"/>
              </w:rPr>
            </w:pPr>
          </w:p>
        </w:tc>
      </w:tr>
      <w:tr w:rsidR="00E2305A" w:rsidRPr="0017795C" w14:paraId="0054D5E4" w14:textId="77777777" w:rsidTr="00994AF3">
        <w:trPr>
          <w:trHeight w:val="245"/>
        </w:trPr>
        <w:tc>
          <w:tcPr>
            <w:tcW w:w="1541" w:type="dxa"/>
            <w:shd w:val="clear" w:color="auto" w:fill="C5DFB4"/>
          </w:tcPr>
          <w:p w14:paraId="22988F1C" w14:textId="77777777" w:rsidR="00E2305A" w:rsidRPr="0017795C" w:rsidRDefault="00E2305A" w:rsidP="00FB397F">
            <w:pPr>
              <w:pStyle w:val="TableParagraph"/>
              <w:jc w:val="center"/>
              <w:rPr>
                <w:rFonts w:ascii="Arial" w:hAnsi="Arial" w:cs="Arial"/>
                <w:b/>
                <w:sz w:val="18"/>
                <w:szCs w:val="18"/>
                <w:lang w:val="cs-CZ"/>
              </w:rPr>
            </w:pPr>
          </w:p>
          <w:p w14:paraId="51B6FBD3" w14:textId="77777777" w:rsidR="00E2305A" w:rsidRPr="0017795C" w:rsidRDefault="00E2305A" w:rsidP="00FB397F">
            <w:pPr>
              <w:pStyle w:val="TableParagraph"/>
              <w:jc w:val="center"/>
              <w:rPr>
                <w:rFonts w:ascii="Arial" w:hAnsi="Arial" w:cs="Arial"/>
                <w:b/>
                <w:sz w:val="18"/>
                <w:szCs w:val="18"/>
                <w:lang w:val="cs-CZ"/>
              </w:rPr>
            </w:pPr>
          </w:p>
          <w:p w14:paraId="73E7BD41" w14:textId="77777777" w:rsidR="00E2305A" w:rsidRPr="0017795C" w:rsidRDefault="00E2305A" w:rsidP="00FB397F">
            <w:pPr>
              <w:pStyle w:val="TableParagraph"/>
              <w:jc w:val="center"/>
              <w:rPr>
                <w:rFonts w:ascii="Arial" w:hAnsi="Arial" w:cs="Arial"/>
                <w:b/>
                <w:sz w:val="18"/>
                <w:szCs w:val="18"/>
                <w:lang w:val="cs-CZ"/>
              </w:rPr>
            </w:pPr>
          </w:p>
          <w:p w14:paraId="1C5468D7" w14:textId="77777777" w:rsidR="00E2305A" w:rsidRPr="0017795C" w:rsidRDefault="00E2305A" w:rsidP="00FB397F">
            <w:pPr>
              <w:pStyle w:val="TableParagraph"/>
              <w:jc w:val="center"/>
              <w:rPr>
                <w:rFonts w:ascii="Arial" w:hAnsi="Arial" w:cs="Arial"/>
                <w:b/>
                <w:sz w:val="18"/>
                <w:szCs w:val="18"/>
                <w:lang w:val="cs-CZ"/>
              </w:rPr>
            </w:pPr>
          </w:p>
          <w:p w14:paraId="6D46CE41" w14:textId="77777777" w:rsidR="00E2305A" w:rsidRPr="0017795C" w:rsidRDefault="00E2305A" w:rsidP="00FB397F">
            <w:pPr>
              <w:pStyle w:val="TableParagraph"/>
              <w:spacing w:before="4"/>
              <w:jc w:val="center"/>
              <w:rPr>
                <w:rFonts w:ascii="Arial" w:hAnsi="Arial" w:cs="Arial"/>
                <w:b/>
                <w:sz w:val="18"/>
                <w:szCs w:val="18"/>
                <w:lang w:val="cs-CZ"/>
              </w:rPr>
            </w:pPr>
          </w:p>
          <w:p w14:paraId="50637EC3" w14:textId="77777777" w:rsidR="00E2305A" w:rsidRPr="0017795C" w:rsidRDefault="00E2305A" w:rsidP="00FB397F">
            <w:pPr>
              <w:pStyle w:val="TableParagraph"/>
              <w:ind w:left="30"/>
              <w:jc w:val="center"/>
              <w:rPr>
                <w:rFonts w:ascii="Arial" w:hAnsi="Arial" w:cs="Arial"/>
                <w:b/>
                <w:sz w:val="18"/>
                <w:szCs w:val="18"/>
                <w:lang w:val="cs-CZ"/>
              </w:rPr>
            </w:pPr>
            <w:r w:rsidRPr="0017795C">
              <w:rPr>
                <w:rFonts w:ascii="Arial" w:hAnsi="Arial" w:cs="Arial"/>
                <w:b/>
                <w:w w:val="105"/>
                <w:sz w:val="18"/>
                <w:szCs w:val="18"/>
                <w:lang w:val="cs-CZ"/>
              </w:rPr>
              <w:t>7.   Podpora montánního turismu</w:t>
            </w:r>
          </w:p>
        </w:tc>
        <w:tc>
          <w:tcPr>
            <w:tcW w:w="2278" w:type="dxa"/>
          </w:tcPr>
          <w:p w14:paraId="1402CF17" w14:textId="77777777" w:rsidR="00E2305A" w:rsidRPr="0017795C" w:rsidRDefault="00E2305A" w:rsidP="00FB397F">
            <w:pPr>
              <w:pStyle w:val="TableParagraph"/>
              <w:spacing w:line="266" w:lineRule="auto"/>
              <w:ind w:left="153" w:right="124"/>
              <w:jc w:val="center"/>
              <w:rPr>
                <w:rFonts w:ascii="Arial" w:hAnsi="Arial" w:cs="Arial"/>
                <w:sz w:val="18"/>
                <w:szCs w:val="18"/>
                <w:lang w:val="cs-CZ"/>
              </w:rPr>
            </w:pPr>
            <w:r w:rsidRPr="0017795C">
              <w:rPr>
                <w:rFonts w:ascii="Arial" w:hAnsi="Arial" w:cs="Arial"/>
                <w:w w:val="105"/>
                <w:sz w:val="18"/>
                <w:szCs w:val="18"/>
                <w:lang w:val="cs-CZ"/>
              </w:rPr>
              <w:t>Rozvoj investic pro zlepšení využití historických hornických památek a rozvoj nových možností pro</w:t>
            </w:r>
            <w:r w:rsidRPr="0017795C">
              <w:rPr>
                <w:rFonts w:ascii="Arial" w:hAnsi="Arial" w:cs="Arial"/>
                <w:spacing w:val="-6"/>
                <w:w w:val="105"/>
                <w:sz w:val="18"/>
                <w:szCs w:val="18"/>
                <w:lang w:val="cs-CZ"/>
              </w:rPr>
              <w:t xml:space="preserve"> </w:t>
            </w:r>
            <w:r w:rsidRPr="0017795C">
              <w:rPr>
                <w:rFonts w:ascii="Arial" w:hAnsi="Arial" w:cs="Arial"/>
                <w:w w:val="105"/>
                <w:sz w:val="18"/>
                <w:szCs w:val="18"/>
                <w:lang w:val="cs-CZ"/>
              </w:rPr>
              <w:t>využití</w:t>
            </w:r>
            <w:r w:rsidRPr="0017795C">
              <w:rPr>
                <w:rFonts w:ascii="Arial" w:hAnsi="Arial" w:cs="Arial"/>
                <w:spacing w:val="-5"/>
                <w:w w:val="105"/>
                <w:sz w:val="18"/>
                <w:szCs w:val="18"/>
                <w:lang w:val="cs-CZ"/>
              </w:rPr>
              <w:t xml:space="preserve"> </w:t>
            </w:r>
            <w:r w:rsidRPr="0017795C">
              <w:rPr>
                <w:rFonts w:ascii="Arial" w:hAnsi="Arial" w:cs="Arial"/>
                <w:w w:val="105"/>
                <w:sz w:val="18"/>
                <w:szCs w:val="18"/>
                <w:lang w:val="cs-CZ"/>
              </w:rPr>
              <w:t>tématu</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hornické</w:t>
            </w:r>
            <w:r w:rsidRPr="0017795C">
              <w:rPr>
                <w:rFonts w:ascii="Arial" w:hAnsi="Arial" w:cs="Arial"/>
                <w:spacing w:val="-5"/>
                <w:w w:val="105"/>
                <w:sz w:val="18"/>
                <w:szCs w:val="18"/>
                <w:lang w:val="cs-CZ"/>
              </w:rPr>
              <w:t xml:space="preserve"> </w:t>
            </w:r>
            <w:r w:rsidRPr="0017795C">
              <w:rPr>
                <w:rFonts w:ascii="Arial" w:hAnsi="Arial" w:cs="Arial"/>
                <w:w w:val="105"/>
                <w:sz w:val="18"/>
                <w:szCs w:val="18"/>
                <w:lang w:val="cs-CZ"/>
              </w:rPr>
              <w:t>a</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pohornické</w:t>
            </w:r>
            <w:r w:rsidRPr="0017795C">
              <w:rPr>
                <w:rFonts w:ascii="Arial" w:hAnsi="Arial" w:cs="Arial"/>
                <w:spacing w:val="-5"/>
                <w:w w:val="105"/>
                <w:sz w:val="18"/>
                <w:szCs w:val="18"/>
                <w:lang w:val="cs-CZ"/>
              </w:rPr>
              <w:t xml:space="preserve"> </w:t>
            </w:r>
            <w:r w:rsidRPr="0017795C">
              <w:rPr>
                <w:rFonts w:ascii="Arial" w:hAnsi="Arial" w:cs="Arial"/>
                <w:w w:val="105"/>
                <w:sz w:val="18"/>
                <w:szCs w:val="18"/>
                <w:lang w:val="cs-CZ"/>
              </w:rPr>
              <w:t>krajiny</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(příklad</w:t>
            </w:r>
            <w:r w:rsidRPr="0017795C">
              <w:rPr>
                <w:rFonts w:ascii="Arial" w:hAnsi="Arial" w:cs="Arial"/>
                <w:spacing w:val="-5"/>
                <w:w w:val="105"/>
                <w:sz w:val="18"/>
                <w:szCs w:val="18"/>
                <w:lang w:val="cs-CZ"/>
              </w:rPr>
              <w:t xml:space="preserve"> </w:t>
            </w:r>
            <w:r w:rsidRPr="0017795C">
              <w:rPr>
                <w:rFonts w:ascii="Arial" w:hAnsi="Arial" w:cs="Arial"/>
                <w:w w:val="105"/>
                <w:sz w:val="18"/>
                <w:szCs w:val="18"/>
                <w:lang w:val="cs-CZ"/>
              </w:rPr>
              <w:t>Podkrušnohorské</w:t>
            </w:r>
            <w:r w:rsidRPr="0017795C">
              <w:rPr>
                <w:rFonts w:ascii="Arial" w:hAnsi="Arial" w:cs="Arial"/>
                <w:spacing w:val="-7"/>
                <w:w w:val="105"/>
                <w:sz w:val="18"/>
                <w:szCs w:val="18"/>
                <w:lang w:val="cs-CZ"/>
              </w:rPr>
              <w:t xml:space="preserve"> </w:t>
            </w:r>
            <w:r w:rsidRPr="0017795C">
              <w:rPr>
                <w:rFonts w:ascii="Arial" w:hAnsi="Arial" w:cs="Arial"/>
                <w:w w:val="105"/>
                <w:sz w:val="18"/>
                <w:szCs w:val="18"/>
                <w:lang w:val="cs-CZ"/>
              </w:rPr>
              <w:t>technické</w:t>
            </w:r>
            <w:r w:rsidRPr="0017795C">
              <w:rPr>
                <w:rFonts w:ascii="Arial" w:hAnsi="Arial" w:cs="Arial"/>
                <w:spacing w:val="-5"/>
                <w:w w:val="105"/>
                <w:sz w:val="18"/>
                <w:szCs w:val="18"/>
                <w:lang w:val="cs-CZ"/>
              </w:rPr>
              <w:t xml:space="preserve"> </w:t>
            </w:r>
            <w:r w:rsidRPr="0017795C">
              <w:rPr>
                <w:rFonts w:ascii="Arial" w:hAnsi="Arial" w:cs="Arial"/>
                <w:w w:val="105"/>
                <w:sz w:val="18"/>
                <w:szCs w:val="18"/>
                <w:lang w:val="cs-CZ"/>
              </w:rPr>
              <w:t>muzeum)</w:t>
            </w:r>
            <w:r w:rsidRPr="0017795C">
              <w:rPr>
                <w:rFonts w:ascii="Arial" w:hAnsi="Arial" w:cs="Arial"/>
                <w:spacing w:val="-8"/>
                <w:w w:val="105"/>
                <w:sz w:val="18"/>
                <w:szCs w:val="18"/>
                <w:lang w:val="cs-CZ"/>
              </w:rPr>
              <w:t xml:space="preserve"> </w:t>
            </w:r>
            <w:r w:rsidRPr="0017795C">
              <w:rPr>
                <w:rFonts w:ascii="Arial" w:hAnsi="Arial" w:cs="Arial"/>
                <w:w w:val="105"/>
                <w:sz w:val="18"/>
                <w:szCs w:val="18"/>
                <w:lang w:val="cs-CZ"/>
              </w:rPr>
              <w:t>v rozvoji cestovního</w:t>
            </w:r>
            <w:r w:rsidRPr="0017795C">
              <w:rPr>
                <w:rFonts w:ascii="Arial" w:hAnsi="Arial" w:cs="Arial"/>
                <w:spacing w:val="-1"/>
                <w:w w:val="105"/>
                <w:sz w:val="18"/>
                <w:szCs w:val="18"/>
                <w:lang w:val="cs-CZ"/>
              </w:rPr>
              <w:t xml:space="preserve"> </w:t>
            </w:r>
            <w:r w:rsidRPr="0017795C">
              <w:rPr>
                <w:rFonts w:ascii="Arial" w:hAnsi="Arial" w:cs="Arial"/>
                <w:w w:val="105"/>
                <w:sz w:val="18"/>
                <w:szCs w:val="18"/>
                <w:lang w:val="cs-CZ"/>
              </w:rPr>
              <w:t>ruchu.</w:t>
            </w:r>
          </w:p>
          <w:p w14:paraId="4ACF6D70" w14:textId="77777777" w:rsidR="00E2305A" w:rsidRPr="0017795C" w:rsidRDefault="00E2305A" w:rsidP="00FB397F">
            <w:pPr>
              <w:pStyle w:val="TableParagraph"/>
              <w:spacing w:before="3"/>
              <w:ind w:left="30"/>
              <w:jc w:val="center"/>
              <w:rPr>
                <w:rFonts w:ascii="Arial" w:hAnsi="Arial" w:cs="Arial"/>
                <w:sz w:val="18"/>
                <w:szCs w:val="18"/>
                <w:lang w:val="cs-CZ"/>
              </w:rPr>
            </w:pPr>
            <w:r w:rsidRPr="0017795C">
              <w:rPr>
                <w:rFonts w:ascii="Arial" w:hAnsi="Arial" w:cs="Arial"/>
                <w:w w:val="105"/>
                <w:sz w:val="18"/>
                <w:szCs w:val="18"/>
                <w:u w:val="single"/>
                <w:lang w:val="cs-CZ"/>
              </w:rPr>
              <w:t>Přímé dopady:</w:t>
            </w:r>
            <w:r w:rsidRPr="0017795C">
              <w:rPr>
                <w:rFonts w:ascii="Arial" w:hAnsi="Arial" w:cs="Arial"/>
                <w:w w:val="105"/>
                <w:sz w:val="18"/>
                <w:szCs w:val="18"/>
                <w:lang w:val="cs-CZ"/>
              </w:rPr>
              <w:t xml:space="preserve"> zkvalitnění image Ústeckého kraje a rozvoj jeho turistického potenciálu.</w:t>
            </w:r>
          </w:p>
        </w:tc>
        <w:tc>
          <w:tcPr>
            <w:tcW w:w="1549" w:type="dxa"/>
          </w:tcPr>
          <w:p w14:paraId="12A6317D" w14:textId="77777777" w:rsidR="00E2305A" w:rsidRPr="0017795C" w:rsidRDefault="00E2305A" w:rsidP="00FB397F">
            <w:pPr>
              <w:pStyle w:val="TableParagraph"/>
              <w:jc w:val="center"/>
              <w:rPr>
                <w:rFonts w:ascii="Arial" w:hAnsi="Arial" w:cs="Arial"/>
                <w:b/>
                <w:sz w:val="18"/>
                <w:szCs w:val="18"/>
                <w:lang w:val="cs-CZ"/>
              </w:rPr>
            </w:pPr>
          </w:p>
          <w:p w14:paraId="0CC54D0C" w14:textId="77777777" w:rsidR="00E2305A" w:rsidRPr="0017795C" w:rsidRDefault="00E2305A" w:rsidP="00FB397F">
            <w:pPr>
              <w:pStyle w:val="TableParagraph"/>
              <w:jc w:val="center"/>
              <w:rPr>
                <w:rFonts w:ascii="Arial" w:hAnsi="Arial" w:cs="Arial"/>
                <w:b/>
                <w:sz w:val="18"/>
                <w:szCs w:val="18"/>
                <w:lang w:val="cs-CZ"/>
              </w:rPr>
            </w:pPr>
          </w:p>
          <w:p w14:paraId="08298786" w14:textId="77777777" w:rsidR="00E2305A" w:rsidRPr="0017795C" w:rsidRDefault="00E2305A" w:rsidP="00FB397F">
            <w:pPr>
              <w:pStyle w:val="TableParagraph"/>
              <w:jc w:val="center"/>
              <w:rPr>
                <w:rFonts w:ascii="Arial" w:hAnsi="Arial" w:cs="Arial"/>
                <w:b/>
                <w:sz w:val="18"/>
                <w:szCs w:val="18"/>
                <w:lang w:val="cs-CZ"/>
              </w:rPr>
            </w:pPr>
          </w:p>
          <w:p w14:paraId="3C40E211" w14:textId="77777777" w:rsidR="00E2305A" w:rsidRPr="0017795C" w:rsidRDefault="00E2305A" w:rsidP="00FB397F">
            <w:pPr>
              <w:pStyle w:val="TableParagraph"/>
              <w:spacing w:before="8"/>
              <w:jc w:val="center"/>
              <w:rPr>
                <w:rFonts w:ascii="Arial" w:hAnsi="Arial" w:cs="Arial"/>
                <w:b/>
                <w:sz w:val="18"/>
                <w:szCs w:val="18"/>
                <w:lang w:val="cs-CZ"/>
              </w:rPr>
            </w:pPr>
          </w:p>
          <w:p w14:paraId="202D7D78" w14:textId="77777777" w:rsidR="00E2305A" w:rsidRPr="0017795C" w:rsidRDefault="00E2305A" w:rsidP="00FB397F">
            <w:pPr>
              <w:pStyle w:val="TableParagraph"/>
              <w:spacing w:line="266" w:lineRule="auto"/>
              <w:ind w:left="70" w:right="32"/>
              <w:jc w:val="center"/>
              <w:rPr>
                <w:rFonts w:ascii="Arial" w:hAnsi="Arial" w:cs="Arial"/>
                <w:sz w:val="18"/>
                <w:szCs w:val="18"/>
                <w:lang w:val="cs-CZ"/>
              </w:rPr>
            </w:pPr>
            <w:r w:rsidRPr="0017795C">
              <w:rPr>
                <w:rFonts w:ascii="Arial" w:hAnsi="Arial" w:cs="Arial"/>
                <w:w w:val="105"/>
                <w:sz w:val="18"/>
                <w:szCs w:val="18"/>
                <w:lang w:val="cs-CZ"/>
              </w:rPr>
              <w:t>předpoklad na úrovni stovek mil. Kč</w:t>
            </w:r>
          </w:p>
        </w:tc>
        <w:tc>
          <w:tcPr>
            <w:tcW w:w="1428" w:type="dxa"/>
          </w:tcPr>
          <w:p w14:paraId="0C332F87" w14:textId="77777777" w:rsidR="00E2305A" w:rsidRPr="0017795C" w:rsidRDefault="00E2305A" w:rsidP="00FB397F">
            <w:pPr>
              <w:pStyle w:val="TableParagraph"/>
              <w:jc w:val="center"/>
              <w:rPr>
                <w:rFonts w:ascii="Arial" w:hAnsi="Arial" w:cs="Arial"/>
                <w:b/>
                <w:sz w:val="18"/>
                <w:szCs w:val="18"/>
                <w:lang w:val="cs-CZ"/>
              </w:rPr>
            </w:pPr>
          </w:p>
          <w:p w14:paraId="22B2F3BC" w14:textId="77777777" w:rsidR="00E2305A" w:rsidRPr="0017795C" w:rsidRDefault="00E2305A" w:rsidP="00FB397F">
            <w:pPr>
              <w:pStyle w:val="TableParagraph"/>
              <w:jc w:val="center"/>
              <w:rPr>
                <w:rFonts w:ascii="Arial" w:hAnsi="Arial" w:cs="Arial"/>
                <w:b/>
                <w:sz w:val="18"/>
                <w:szCs w:val="18"/>
                <w:lang w:val="cs-CZ"/>
              </w:rPr>
            </w:pPr>
          </w:p>
          <w:p w14:paraId="463D34C9" w14:textId="77777777" w:rsidR="00E2305A" w:rsidRPr="0017795C" w:rsidRDefault="00E2305A" w:rsidP="00FB397F">
            <w:pPr>
              <w:pStyle w:val="TableParagraph"/>
              <w:jc w:val="center"/>
              <w:rPr>
                <w:rFonts w:ascii="Arial" w:hAnsi="Arial" w:cs="Arial"/>
                <w:b/>
                <w:sz w:val="18"/>
                <w:szCs w:val="18"/>
                <w:lang w:val="cs-CZ"/>
              </w:rPr>
            </w:pPr>
          </w:p>
          <w:p w14:paraId="351ED36B" w14:textId="77777777" w:rsidR="00E2305A" w:rsidRPr="0017795C" w:rsidRDefault="00E2305A" w:rsidP="00FB397F">
            <w:pPr>
              <w:pStyle w:val="TableParagraph"/>
              <w:spacing w:before="2"/>
              <w:jc w:val="center"/>
              <w:rPr>
                <w:rFonts w:ascii="Arial" w:hAnsi="Arial" w:cs="Arial"/>
                <w:b/>
                <w:sz w:val="18"/>
                <w:szCs w:val="18"/>
                <w:lang w:val="cs-CZ"/>
              </w:rPr>
            </w:pPr>
          </w:p>
          <w:p w14:paraId="7AA185E3" w14:textId="77777777" w:rsidR="00E2305A" w:rsidRPr="0017795C" w:rsidRDefault="00E2305A" w:rsidP="00FB397F">
            <w:pPr>
              <w:pStyle w:val="TableParagraph"/>
              <w:ind w:left="53" w:right="13"/>
              <w:jc w:val="center"/>
              <w:rPr>
                <w:rFonts w:ascii="Arial" w:hAnsi="Arial" w:cs="Arial"/>
                <w:sz w:val="18"/>
                <w:szCs w:val="18"/>
                <w:lang w:val="cs-CZ"/>
              </w:rPr>
            </w:pPr>
            <w:r w:rsidRPr="0017795C">
              <w:rPr>
                <w:rFonts w:ascii="Arial" w:hAnsi="Arial" w:cs="Arial"/>
                <w:w w:val="105"/>
                <w:sz w:val="18"/>
                <w:szCs w:val="18"/>
                <w:lang w:val="cs-CZ"/>
              </w:rPr>
              <w:t>ESIF -</w:t>
            </w:r>
          </w:p>
          <w:p w14:paraId="219A4363" w14:textId="77777777" w:rsidR="00E2305A" w:rsidRPr="0017795C" w:rsidRDefault="00E2305A" w:rsidP="00FB397F">
            <w:pPr>
              <w:pStyle w:val="TableParagraph"/>
              <w:spacing w:before="21" w:line="266" w:lineRule="auto"/>
              <w:ind w:left="74" w:right="35" w:firstLine="4"/>
              <w:jc w:val="center"/>
              <w:rPr>
                <w:rFonts w:ascii="Arial" w:hAnsi="Arial" w:cs="Arial"/>
                <w:sz w:val="18"/>
                <w:szCs w:val="18"/>
                <w:lang w:val="cs-CZ"/>
              </w:rPr>
            </w:pPr>
            <w:r w:rsidRPr="0017795C">
              <w:rPr>
                <w:rFonts w:ascii="Arial" w:hAnsi="Arial" w:cs="Arial"/>
                <w:w w:val="105"/>
                <w:sz w:val="18"/>
                <w:szCs w:val="18"/>
                <w:lang w:val="cs-CZ"/>
              </w:rPr>
              <w:t>2021+Národní dotační tituly</w:t>
            </w:r>
            <w:r w:rsidRPr="0017795C">
              <w:rPr>
                <w:rStyle w:val="Znakapoznpodarou"/>
                <w:rFonts w:ascii="Arial" w:hAnsi="Arial" w:cs="Arial"/>
                <w:w w:val="105"/>
                <w:sz w:val="18"/>
                <w:szCs w:val="18"/>
                <w:lang w:val="cs-CZ"/>
              </w:rPr>
              <w:footnoteReference w:id="8"/>
            </w:r>
            <w:r w:rsidRPr="0017795C">
              <w:rPr>
                <w:rFonts w:ascii="Arial" w:hAnsi="Arial" w:cs="Arial"/>
                <w:w w:val="105"/>
                <w:sz w:val="18"/>
                <w:szCs w:val="18"/>
                <w:lang w:val="cs-CZ"/>
              </w:rPr>
              <w:t>,</w:t>
            </w:r>
            <w:r w:rsidRPr="0017795C">
              <w:rPr>
                <w:rFonts w:ascii="Arial" w:hAnsi="Arial" w:cs="Arial"/>
                <w:spacing w:val="-23"/>
                <w:w w:val="105"/>
                <w:sz w:val="18"/>
                <w:szCs w:val="18"/>
                <w:lang w:val="cs-CZ"/>
              </w:rPr>
              <w:t xml:space="preserve"> </w:t>
            </w:r>
            <w:r>
              <w:rPr>
                <w:rFonts w:ascii="Arial" w:hAnsi="Arial" w:cs="Arial"/>
                <w:w w:val="105"/>
                <w:sz w:val="18"/>
                <w:szCs w:val="18"/>
                <w:lang w:val="cs-CZ"/>
              </w:rPr>
              <w:t>OPST</w:t>
            </w:r>
          </w:p>
        </w:tc>
        <w:tc>
          <w:tcPr>
            <w:tcW w:w="2977" w:type="dxa"/>
            <w:vAlign w:val="center"/>
          </w:tcPr>
          <w:p w14:paraId="3617F26D" w14:textId="77777777" w:rsidR="00E2305A" w:rsidRPr="0017795C" w:rsidRDefault="00E2305A" w:rsidP="00FB397F">
            <w:pPr>
              <w:ind w:left="126" w:right="139"/>
              <w:jc w:val="center"/>
              <w:rPr>
                <w:rFonts w:cs="Arial"/>
                <w:w w:val="105"/>
                <w:sz w:val="18"/>
                <w:szCs w:val="18"/>
                <w:lang w:val="cs-CZ"/>
              </w:rPr>
            </w:pPr>
            <w:r w:rsidRPr="0017795C">
              <w:rPr>
                <w:rFonts w:cs="Arial"/>
                <w:w w:val="105"/>
                <w:sz w:val="18"/>
                <w:szCs w:val="18"/>
                <w:lang w:val="cs-CZ"/>
              </w:rPr>
              <w:t>Tradice hornického průmyslu a povaha krajiny, jejíž morfologie byla hornictvím po dlouhá léta utvářena, představuje jedinečné dědictví Ústeckého kraje. Toto dědictví může být efektivně využito pro zkvalitnění image Ústeckého kraje a rozvoj jeho turistického potenciálu - pozitivní rozvoj v tomto směru bude generovat řadu synergických restrukturalizačních efektů a potenciálu pro další hospodářský a sociální rozvoj území.</w:t>
            </w:r>
          </w:p>
        </w:tc>
        <w:tc>
          <w:tcPr>
            <w:tcW w:w="1701" w:type="dxa"/>
            <w:vAlign w:val="center"/>
          </w:tcPr>
          <w:p w14:paraId="4FBC01AF" w14:textId="77777777" w:rsidR="00E2305A" w:rsidRPr="0017795C" w:rsidRDefault="00E2305A" w:rsidP="00FB397F">
            <w:pPr>
              <w:ind w:left="145" w:right="139"/>
              <w:jc w:val="center"/>
              <w:rPr>
                <w:rFonts w:cs="Arial"/>
                <w:w w:val="105"/>
                <w:sz w:val="18"/>
                <w:szCs w:val="18"/>
                <w:lang w:val="cs-CZ"/>
              </w:rPr>
            </w:pPr>
            <w:r w:rsidRPr="0017795C">
              <w:rPr>
                <w:rFonts w:cs="Arial"/>
                <w:w w:val="105"/>
                <w:sz w:val="18"/>
                <w:szCs w:val="18"/>
                <w:lang w:val="cs-CZ"/>
              </w:rPr>
              <w:t>Díky tomuto projektu bude v procesu restrukturalizace akcentována vazba regionu na jeho historické tradice a zároveň bude moci být tato historická vazba efektivně využita - turistika, při níž návštěvníci vyhledávají nejrůznější atraktivity spojené s průmyslovým dědictvím, patří stabilně mezi rostoucí odvětví a tento trend je v posledních letech znatelný i v Ústeckém kraji (mj. rostoucí zájem o aktivity typu "uhelné safari"). Je proto vhodné tento růstový trend využít a akcentovat jej v restrukturalizačních procesech.</w:t>
            </w:r>
          </w:p>
        </w:tc>
        <w:tc>
          <w:tcPr>
            <w:tcW w:w="2126" w:type="dxa"/>
            <w:vAlign w:val="center"/>
          </w:tcPr>
          <w:p w14:paraId="7A99785A" w14:textId="77777777" w:rsidR="00E2305A" w:rsidRDefault="00E2305A" w:rsidP="00FB397F">
            <w:pPr>
              <w:jc w:val="center"/>
              <w:rPr>
                <w:rFonts w:cs="Arial"/>
                <w:w w:val="105"/>
                <w:sz w:val="18"/>
                <w:szCs w:val="18"/>
                <w:lang w:val="cs-CZ"/>
              </w:rPr>
            </w:pPr>
            <w:r w:rsidRPr="0017795C">
              <w:rPr>
                <w:rFonts w:cs="Arial"/>
                <w:w w:val="105"/>
                <w:sz w:val="18"/>
                <w:szCs w:val="18"/>
                <w:lang w:val="cs-CZ"/>
              </w:rPr>
              <w:t>Tento projekt bude generovat dopady především v těch oblastech kraje, které byly přímo zasaženy těžbou hnědého uhlí - primárně tedy Chomutovsko, Mostecko, Teplicko a Ústecko.</w:t>
            </w:r>
          </w:p>
          <w:p w14:paraId="6CAB1678" w14:textId="77777777" w:rsidR="00E2305A" w:rsidRPr="0017795C" w:rsidRDefault="00E2305A" w:rsidP="00FB397F">
            <w:pPr>
              <w:jc w:val="center"/>
              <w:rPr>
                <w:rFonts w:cs="Arial"/>
                <w:w w:val="105"/>
                <w:sz w:val="18"/>
                <w:szCs w:val="18"/>
                <w:lang w:val="cs-CZ"/>
              </w:rPr>
            </w:pPr>
            <w:r>
              <w:rPr>
                <w:rFonts w:cs="Arial"/>
                <w:w w:val="105"/>
                <w:sz w:val="18"/>
                <w:szCs w:val="18"/>
                <w:lang w:val="cs-CZ"/>
              </w:rPr>
              <w:t>Propojení na zapsanou památku světového dědictví UNESCO „Montanregion Krušné hory“</w:t>
            </w:r>
          </w:p>
        </w:tc>
        <w:tc>
          <w:tcPr>
            <w:tcW w:w="1276" w:type="dxa"/>
            <w:vAlign w:val="center"/>
          </w:tcPr>
          <w:p w14:paraId="4FBC27EF" w14:textId="77777777" w:rsidR="00E2305A" w:rsidRPr="0017795C" w:rsidRDefault="00E2305A" w:rsidP="00865D1B">
            <w:pPr>
              <w:jc w:val="center"/>
              <w:rPr>
                <w:rFonts w:cs="Arial"/>
                <w:w w:val="105"/>
                <w:sz w:val="18"/>
                <w:szCs w:val="18"/>
              </w:rPr>
            </w:pPr>
            <w:r>
              <w:rPr>
                <w:rFonts w:cs="Arial"/>
                <w:w w:val="105"/>
                <w:sz w:val="18"/>
                <w:szCs w:val="18"/>
              </w:rPr>
              <w:t>x</w:t>
            </w:r>
          </w:p>
        </w:tc>
      </w:tr>
      <w:tr w:rsidR="00E2305A" w:rsidRPr="0017795C" w14:paraId="02638BEE" w14:textId="77777777" w:rsidTr="00994AF3">
        <w:trPr>
          <w:trHeight w:val="4511"/>
        </w:trPr>
        <w:tc>
          <w:tcPr>
            <w:tcW w:w="1541" w:type="dxa"/>
            <w:shd w:val="clear" w:color="auto" w:fill="C5DFB4"/>
          </w:tcPr>
          <w:p w14:paraId="519E4C0A" w14:textId="77777777" w:rsidR="00E2305A" w:rsidRPr="0017795C" w:rsidRDefault="00E2305A" w:rsidP="00FB397F">
            <w:pPr>
              <w:pStyle w:val="TableParagraph"/>
              <w:jc w:val="center"/>
              <w:rPr>
                <w:rFonts w:ascii="Arial" w:hAnsi="Arial" w:cs="Arial"/>
                <w:b/>
                <w:sz w:val="18"/>
                <w:szCs w:val="18"/>
                <w:lang w:val="cs-CZ"/>
              </w:rPr>
            </w:pPr>
          </w:p>
          <w:p w14:paraId="40D80F06" w14:textId="77777777" w:rsidR="00E2305A" w:rsidRPr="0017795C" w:rsidRDefault="00E2305A" w:rsidP="00FB397F">
            <w:pPr>
              <w:pStyle w:val="TableParagraph"/>
              <w:jc w:val="center"/>
              <w:rPr>
                <w:rFonts w:ascii="Arial" w:hAnsi="Arial" w:cs="Arial"/>
                <w:b/>
                <w:sz w:val="18"/>
                <w:szCs w:val="18"/>
                <w:lang w:val="cs-CZ"/>
              </w:rPr>
            </w:pPr>
          </w:p>
          <w:p w14:paraId="3BC536EA" w14:textId="77777777" w:rsidR="00E2305A" w:rsidRPr="0017795C" w:rsidRDefault="00E2305A" w:rsidP="00FB397F">
            <w:pPr>
              <w:pStyle w:val="TableParagraph"/>
              <w:jc w:val="center"/>
              <w:rPr>
                <w:rFonts w:ascii="Arial" w:hAnsi="Arial" w:cs="Arial"/>
                <w:b/>
                <w:sz w:val="18"/>
                <w:szCs w:val="18"/>
                <w:lang w:val="cs-CZ"/>
              </w:rPr>
            </w:pPr>
          </w:p>
          <w:p w14:paraId="17D891C4" w14:textId="77777777" w:rsidR="00E2305A" w:rsidRPr="0017795C" w:rsidRDefault="00E2305A" w:rsidP="00FB397F">
            <w:pPr>
              <w:pStyle w:val="TableParagraph"/>
              <w:jc w:val="center"/>
              <w:rPr>
                <w:rFonts w:ascii="Arial" w:hAnsi="Arial" w:cs="Arial"/>
                <w:b/>
                <w:sz w:val="18"/>
                <w:szCs w:val="18"/>
                <w:lang w:val="cs-CZ"/>
              </w:rPr>
            </w:pPr>
          </w:p>
          <w:p w14:paraId="6A5CCF1D" w14:textId="77777777" w:rsidR="00E2305A" w:rsidRPr="0017795C" w:rsidRDefault="00E2305A" w:rsidP="00FB397F">
            <w:pPr>
              <w:pStyle w:val="TableParagraph"/>
              <w:jc w:val="center"/>
              <w:rPr>
                <w:rFonts w:ascii="Arial" w:hAnsi="Arial" w:cs="Arial"/>
                <w:b/>
                <w:sz w:val="18"/>
                <w:szCs w:val="18"/>
                <w:lang w:val="cs-CZ"/>
              </w:rPr>
            </w:pPr>
          </w:p>
          <w:p w14:paraId="05826D3F" w14:textId="77777777" w:rsidR="00E2305A" w:rsidRPr="0017795C" w:rsidRDefault="00E2305A" w:rsidP="00FB397F">
            <w:pPr>
              <w:pStyle w:val="TableParagraph"/>
              <w:jc w:val="center"/>
              <w:rPr>
                <w:rFonts w:ascii="Arial" w:hAnsi="Arial" w:cs="Arial"/>
                <w:b/>
                <w:sz w:val="18"/>
                <w:szCs w:val="18"/>
                <w:lang w:val="cs-CZ"/>
              </w:rPr>
            </w:pPr>
          </w:p>
          <w:p w14:paraId="77A5B7F7" w14:textId="77777777" w:rsidR="00E2305A" w:rsidRPr="0017795C" w:rsidRDefault="00E2305A" w:rsidP="00FB397F">
            <w:pPr>
              <w:pStyle w:val="TableParagraph"/>
              <w:jc w:val="center"/>
              <w:rPr>
                <w:rFonts w:ascii="Arial" w:hAnsi="Arial" w:cs="Arial"/>
                <w:b/>
                <w:sz w:val="18"/>
                <w:szCs w:val="18"/>
                <w:lang w:val="cs-CZ"/>
              </w:rPr>
            </w:pPr>
          </w:p>
          <w:p w14:paraId="2B8F73C5" w14:textId="77777777" w:rsidR="00E2305A" w:rsidRPr="0017795C" w:rsidRDefault="00E2305A" w:rsidP="00FB397F">
            <w:pPr>
              <w:pStyle w:val="TableParagraph"/>
              <w:jc w:val="center"/>
              <w:rPr>
                <w:rFonts w:ascii="Arial" w:hAnsi="Arial" w:cs="Arial"/>
                <w:b/>
                <w:sz w:val="18"/>
                <w:szCs w:val="18"/>
                <w:lang w:val="cs-CZ"/>
              </w:rPr>
            </w:pPr>
          </w:p>
          <w:p w14:paraId="39591BEB" w14:textId="77777777" w:rsidR="00E2305A" w:rsidRPr="0017795C" w:rsidRDefault="00E2305A" w:rsidP="00FB397F">
            <w:pPr>
              <w:pStyle w:val="TableParagraph"/>
              <w:jc w:val="center"/>
              <w:rPr>
                <w:rFonts w:ascii="Arial" w:hAnsi="Arial" w:cs="Arial"/>
                <w:b/>
                <w:sz w:val="18"/>
                <w:szCs w:val="18"/>
                <w:lang w:val="cs-CZ"/>
              </w:rPr>
            </w:pPr>
          </w:p>
          <w:p w14:paraId="2A90C78F" w14:textId="77777777" w:rsidR="00E2305A" w:rsidRPr="0017795C" w:rsidRDefault="00E2305A" w:rsidP="00FB397F">
            <w:pPr>
              <w:pStyle w:val="TableParagraph"/>
              <w:spacing w:before="11"/>
              <w:jc w:val="center"/>
              <w:rPr>
                <w:rFonts w:ascii="Arial" w:hAnsi="Arial" w:cs="Arial"/>
                <w:b/>
                <w:sz w:val="18"/>
                <w:szCs w:val="18"/>
                <w:lang w:val="cs-CZ"/>
              </w:rPr>
            </w:pPr>
          </w:p>
          <w:p w14:paraId="0F4493D7" w14:textId="77777777" w:rsidR="00E2305A" w:rsidRPr="0017795C" w:rsidRDefault="00E2305A" w:rsidP="00FB397F">
            <w:pPr>
              <w:pStyle w:val="TableParagraph"/>
              <w:ind w:left="30"/>
              <w:jc w:val="center"/>
              <w:rPr>
                <w:rFonts w:ascii="Arial" w:hAnsi="Arial" w:cs="Arial"/>
                <w:b/>
                <w:sz w:val="18"/>
                <w:szCs w:val="18"/>
                <w:lang w:val="cs-CZ"/>
              </w:rPr>
            </w:pPr>
            <w:r w:rsidRPr="0017795C">
              <w:rPr>
                <w:rFonts w:ascii="Arial" w:hAnsi="Arial" w:cs="Arial"/>
                <w:b/>
                <w:w w:val="105"/>
                <w:sz w:val="18"/>
                <w:szCs w:val="18"/>
                <w:lang w:val="cs-CZ"/>
              </w:rPr>
              <w:t>8.   Regenerace areálu Východního</w:t>
            </w:r>
          </w:p>
          <w:p w14:paraId="54E85F3E" w14:textId="77777777" w:rsidR="00E2305A" w:rsidRPr="0017795C" w:rsidRDefault="00E2305A" w:rsidP="00FB397F">
            <w:pPr>
              <w:pStyle w:val="TableParagraph"/>
              <w:spacing w:before="21" w:line="266" w:lineRule="auto"/>
              <w:ind w:left="30"/>
              <w:jc w:val="center"/>
              <w:rPr>
                <w:rFonts w:ascii="Arial" w:hAnsi="Arial" w:cs="Arial"/>
                <w:b/>
                <w:sz w:val="18"/>
                <w:szCs w:val="18"/>
                <w:lang w:val="cs-CZ"/>
              </w:rPr>
            </w:pPr>
            <w:r w:rsidRPr="0017795C">
              <w:rPr>
                <w:rFonts w:ascii="Arial" w:hAnsi="Arial" w:cs="Arial"/>
                <w:b/>
                <w:w w:val="105"/>
                <w:sz w:val="18"/>
                <w:szCs w:val="18"/>
                <w:lang w:val="cs-CZ"/>
              </w:rPr>
              <w:t>nádraží Děčín – vzdělávací centrum a průmyslová zóna</w:t>
            </w:r>
          </w:p>
        </w:tc>
        <w:tc>
          <w:tcPr>
            <w:tcW w:w="2278" w:type="dxa"/>
          </w:tcPr>
          <w:p w14:paraId="719AB9F1" w14:textId="77777777" w:rsidR="00E2305A" w:rsidRPr="0017795C" w:rsidRDefault="00E2305A" w:rsidP="00FB397F">
            <w:pPr>
              <w:pStyle w:val="TableParagraph"/>
              <w:spacing w:before="1" w:line="266" w:lineRule="auto"/>
              <w:ind w:left="30" w:right="124"/>
              <w:jc w:val="center"/>
              <w:rPr>
                <w:rFonts w:ascii="Arial" w:hAnsi="Arial" w:cs="Arial"/>
                <w:sz w:val="18"/>
                <w:szCs w:val="18"/>
                <w:lang w:val="cs-CZ"/>
              </w:rPr>
            </w:pPr>
            <w:r w:rsidRPr="0017795C">
              <w:rPr>
                <w:rFonts w:ascii="Arial" w:hAnsi="Arial" w:cs="Arial"/>
                <w:w w:val="105"/>
                <w:sz w:val="18"/>
                <w:szCs w:val="18"/>
                <w:lang w:val="cs-CZ"/>
              </w:rPr>
              <w:t>Celková regenerace areálu Východního nádraží spočívající v možnosti vyřešení vlastnických vztahů k jednotlivým pozemkům a infrastruktuře v místě, díky níž bude následně moci být řešen komplex několika dílčích projektů - dva nejvýznamnější z nich jsou představovány rozvojem průmyslové zóny (která se jeví jako významná z pohledu možností dalšího rozvoje podnikatelských aktivit v rámci města Děčín, resp. jeho nejbližším okolí) a realizací vzdělávacího centra v budově bývalé Rakouské dráhy, kdy toto centrum by mohla využívat ČVUT a její Fakulta dopravní (a to nejen jako místo pro výuku, ale i jako prostor pro ubytování studentů - koleje, rozvoj VaV aktivit apod.).</w:t>
            </w:r>
          </w:p>
          <w:p w14:paraId="57DC4C62" w14:textId="77777777" w:rsidR="00E2305A" w:rsidRPr="0017795C" w:rsidRDefault="00E2305A" w:rsidP="00FB397F">
            <w:pPr>
              <w:pStyle w:val="TableParagraph"/>
              <w:spacing w:before="6" w:line="266" w:lineRule="auto"/>
              <w:ind w:left="30" w:right="-15"/>
              <w:jc w:val="center"/>
              <w:rPr>
                <w:rFonts w:ascii="Arial" w:hAnsi="Arial" w:cs="Arial"/>
                <w:sz w:val="18"/>
                <w:szCs w:val="18"/>
                <w:lang w:val="cs-CZ"/>
              </w:rPr>
            </w:pPr>
            <w:r w:rsidRPr="0017795C">
              <w:rPr>
                <w:rFonts w:ascii="Arial" w:hAnsi="Arial" w:cs="Arial"/>
                <w:w w:val="105"/>
                <w:sz w:val="18"/>
                <w:szCs w:val="18"/>
                <w:lang w:val="cs-CZ"/>
              </w:rPr>
              <w:t>Přímé dopady: nové možností realizací investic na území na místě vzniklé průmyslové zóny, zkvalitnění image města Děčín.</w:t>
            </w:r>
          </w:p>
        </w:tc>
        <w:tc>
          <w:tcPr>
            <w:tcW w:w="1549" w:type="dxa"/>
          </w:tcPr>
          <w:p w14:paraId="396B32EE" w14:textId="77777777" w:rsidR="00E2305A" w:rsidRPr="0017795C" w:rsidRDefault="00E2305A" w:rsidP="00FB397F">
            <w:pPr>
              <w:pStyle w:val="TableParagraph"/>
              <w:jc w:val="center"/>
              <w:rPr>
                <w:rFonts w:ascii="Arial" w:hAnsi="Arial" w:cs="Arial"/>
                <w:b/>
                <w:sz w:val="18"/>
                <w:szCs w:val="18"/>
                <w:lang w:val="cs-CZ"/>
              </w:rPr>
            </w:pPr>
          </w:p>
          <w:p w14:paraId="608D9A71" w14:textId="77777777" w:rsidR="00E2305A" w:rsidRPr="0017795C" w:rsidRDefault="00E2305A" w:rsidP="00FB397F">
            <w:pPr>
              <w:pStyle w:val="TableParagraph"/>
              <w:jc w:val="center"/>
              <w:rPr>
                <w:rFonts w:ascii="Arial" w:hAnsi="Arial" w:cs="Arial"/>
                <w:b/>
                <w:sz w:val="18"/>
                <w:szCs w:val="18"/>
                <w:lang w:val="cs-CZ"/>
              </w:rPr>
            </w:pPr>
          </w:p>
          <w:p w14:paraId="336AD3EB" w14:textId="77777777" w:rsidR="00E2305A" w:rsidRPr="0017795C" w:rsidRDefault="00E2305A" w:rsidP="00FB397F">
            <w:pPr>
              <w:pStyle w:val="TableParagraph"/>
              <w:jc w:val="center"/>
              <w:rPr>
                <w:rFonts w:ascii="Arial" w:hAnsi="Arial" w:cs="Arial"/>
                <w:b/>
                <w:sz w:val="18"/>
                <w:szCs w:val="18"/>
                <w:lang w:val="cs-CZ"/>
              </w:rPr>
            </w:pPr>
          </w:p>
          <w:p w14:paraId="2450A34F" w14:textId="77777777" w:rsidR="00E2305A" w:rsidRPr="0017795C" w:rsidRDefault="00E2305A" w:rsidP="00FB397F">
            <w:pPr>
              <w:pStyle w:val="TableParagraph"/>
              <w:jc w:val="center"/>
              <w:rPr>
                <w:rFonts w:ascii="Arial" w:hAnsi="Arial" w:cs="Arial"/>
                <w:b/>
                <w:sz w:val="18"/>
                <w:szCs w:val="18"/>
                <w:lang w:val="cs-CZ"/>
              </w:rPr>
            </w:pPr>
          </w:p>
          <w:p w14:paraId="4495C55F" w14:textId="77777777" w:rsidR="00E2305A" w:rsidRPr="0017795C" w:rsidRDefault="00E2305A" w:rsidP="00FB397F">
            <w:pPr>
              <w:pStyle w:val="TableParagraph"/>
              <w:jc w:val="center"/>
              <w:rPr>
                <w:rFonts w:ascii="Arial" w:hAnsi="Arial" w:cs="Arial"/>
                <w:b/>
                <w:sz w:val="18"/>
                <w:szCs w:val="18"/>
                <w:lang w:val="cs-CZ"/>
              </w:rPr>
            </w:pPr>
          </w:p>
          <w:p w14:paraId="40C1A5C7" w14:textId="77777777" w:rsidR="00E2305A" w:rsidRPr="0017795C" w:rsidRDefault="00E2305A" w:rsidP="00FB397F">
            <w:pPr>
              <w:pStyle w:val="TableParagraph"/>
              <w:jc w:val="center"/>
              <w:rPr>
                <w:rFonts w:ascii="Arial" w:hAnsi="Arial" w:cs="Arial"/>
                <w:b/>
                <w:sz w:val="18"/>
                <w:szCs w:val="18"/>
                <w:lang w:val="cs-CZ"/>
              </w:rPr>
            </w:pPr>
          </w:p>
          <w:p w14:paraId="60019C15" w14:textId="77777777" w:rsidR="00E2305A" w:rsidRPr="0017795C" w:rsidRDefault="00E2305A" w:rsidP="00FB397F">
            <w:pPr>
              <w:pStyle w:val="TableParagraph"/>
              <w:jc w:val="center"/>
              <w:rPr>
                <w:rFonts w:ascii="Arial" w:hAnsi="Arial" w:cs="Arial"/>
                <w:b/>
                <w:sz w:val="18"/>
                <w:szCs w:val="18"/>
                <w:lang w:val="cs-CZ"/>
              </w:rPr>
            </w:pPr>
          </w:p>
          <w:p w14:paraId="38CDB4D6" w14:textId="77777777" w:rsidR="00E2305A" w:rsidRPr="0017795C" w:rsidRDefault="00E2305A" w:rsidP="00FB397F">
            <w:pPr>
              <w:pStyle w:val="TableParagraph"/>
              <w:jc w:val="center"/>
              <w:rPr>
                <w:rFonts w:ascii="Arial" w:hAnsi="Arial" w:cs="Arial"/>
                <w:b/>
                <w:sz w:val="18"/>
                <w:szCs w:val="18"/>
                <w:lang w:val="cs-CZ"/>
              </w:rPr>
            </w:pPr>
          </w:p>
          <w:p w14:paraId="469F3C1A" w14:textId="77777777" w:rsidR="00E2305A" w:rsidRPr="0017795C" w:rsidRDefault="00E2305A" w:rsidP="00FB397F">
            <w:pPr>
              <w:pStyle w:val="TableParagraph"/>
              <w:jc w:val="center"/>
              <w:rPr>
                <w:rFonts w:ascii="Arial" w:hAnsi="Arial" w:cs="Arial"/>
                <w:b/>
                <w:sz w:val="18"/>
                <w:szCs w:val="18"/>
                <w:lang w:val="cs-CZ"/>
              </w:rPr>
            </w:pPr>
          </w:p>
          <w:p w14:paraId="65D17A6C" w14:textId="77777777" w:rsidR="00E2305A" w:rsidRPr="0017795C" w:rsidRDefault="00E2305A" w:rsidP="00FB397F">
            <w:pPr>
              <w:pStyle w:val="TableParagraph"/>
              <w:jc w:val="center"/>
              <w:rPr>
                <w:rFonts w:ascii="Arial" w:hAnsi="Arial" w:cs="Arial"/>
                <w:b/>
                <w:sz w:val="18"/>
                <w:szCs w:val="18"/>
                <w:lang w:val="cs-CZ"/>
              </w:rPr>
            </w:pPr>
          </w:p>
          <w:p w14:paraId="30527E4A" w14:textId="77777777" w:rsidR="00E2305A" w:rsidRPr="0017795C" w:rsidRDefault="00E2305A" w:rsidP="00FB397F">
            <w:pPr>
              <w:pStyle w:val="TableParagraph"/>
              <w:spacing w:before="5"/>
              <w:jc w:val="center"/>
              <w:rPr>
                <w:rFonts w:ascii="Arial" w:hAnsi="Arial" w:cs="Arial"/>
                <w:b/>
                <w:sz w:val="18"/>
                <w:szCs w:val="18"/>
                <w:lang w:val="cs-CZ"/>
              </w:rPr>
            </w:pPr>
          </w:p>
          <w:p w14:paraId="67C3BCCA" w14:textId="77777777" w:rsidR="00E2305A" w:rsidRPr="0017795C" w:rsidRDefault="00E2305A" w:rsidP="00FB397F">
            <w:pPr>
              <w:pStyle w:val="TableParagraph"/>
              <w:jc w:val="center"/>
              <w:rPr>
                <w:rFonts w:ascii="Arial" w:hAnsi="Arial" w:cs="Arial"/>
                <w:sz w:val="18"/>
                <w:szCs w:val="18"/>
                <w:lang w:val="cs-CZ"/>
              </w:rPr>
            </w:pPr>
            <w:r w:rsidRPr="0017795C">
              <w:rPr>
                <w:rFonts w:ascii="Arial" w:hAnsi="Arial" w:cs="Arial"/>
                <w:w w:val="105"/>
                <w:sz w:val="18"/>
                <w:szCs w:val="18"/>
                <w:lang w:val="cs-CZ"/>
              </w:rPr>
              <w:t>1 500</w:t>
            </w:r>
          </w:p>
        </w:tc>
        <w:tc>
          <w:tcPr>
            <w:tcW w:w="1428" w:type="dxa"/>
          </w:tcPr>
          <w:p w14:paraId="5B2E7E67" w14:textId="77777777" w:rsidR="00E2305A" w:rsidRPr="0017795C" w:rsidRDefault="00E2305A" w:rsidP="00FB397F">
            <w:pPr>
              <w:pStyle w:val="TableParagraph"/>
              <w:jc w:val="center"/>
              <w:rPr>
                <w:rFonts w:ascii="Arial" w:hAnsi="Arial" w:cs="Arial"/>
                <w:b/>
                <w:sz w:val="18"/>
                <w:szCs w:val="18"/>
                <w:lang w:val="cs-CZ"/>
              </w:rPr>
            </w:pPr>
          </w:p>
          <w:p w14:paraId="21B41A46" w14:textId="77777777" w:rsidR="00E2305A" w:rsidRPr="0017795C" w:rsidRDefault="00E2305A" w:rsidP="00FB397F">
            <w:pPr>
              <w:pStyle w:val="TableParagraph"/>
              <w:jc w:val="center"/>
              <w:rPr>
                <w:rFonts w:ascii="Arial" w:hAnsi="Arial" w:cs="Arial"/>
                <w:b/>
                <w:sz w:val="18"/>
                <w:szCs w:val="18"/>
                <w:lang w:val="cs-CZ"/>
              </w:rPr>
            </w:pPr>
          </w:p>
          <w:p w14:paraId="1560B5A4" w14:textId="77777777" w:rsidR="00E2305A" w:rsidRPr="0017795C" w:rsidRDefault="00E2305A" w:rsidP="00FB397F">
            <w:pPr>
              <w:pStyle w:val="TableParagraph"/>
              <w:jc w:val="center"/>
              <w:rPr>
                <w:rFonts w:ascii="Arial" w:hAnsi="Arial" w:cs="Arial"/>
                <w:b/>
                <w:sz w:val="18"/>
                <w:szCs w:val="18"/>
                <w:lang w:val="cs-CZ"/>
              </w:rPr>
            </w:pPr>
          </w:p>
          <w:p w14:paraId="3A250F9F" w14:textId="77777777" w:rsidR="00E2305A" w:rsidRPr="0017795C" w:rsidRDefault="00E2305A" w:rsidP="00FB397F">
            <w:pPr>
              <w:pStyle w:val="TableParagraph"/>
              <w:jc w:val="center"/>
              <w:rPr>
                <w:rFonts w:ascii="Arial" w:hAnsi="Arial" w:cs="Arial"/>
                <w:b/>
                <w:sz w:val="18"/>
                <w:szCs w:val="18"/>
                <w:lang w:val="cs-CZ"/>
              </w:rPr>
            </w:pPr>
          </w:p>
          <w:p w14:paraId="3AD525B2" w14:textId="77777777" w:rsidR="00E2305A" w:rsidRPr="0017795C" w:rsidRDefault="00E2305A" w:rsidP="00FB397F">
            <w:pPr>
              <w:pStyle w:val="TableParagraph"/>
              <w:jc w:val="center"/>
              <w:rPr>
                <w:rFonts w:ascii="Arial" w:hAnsi="Arial" w:cs="Arial"/>
                <w:b/>
                <w:sz w:val="18"/>
                <w:szCs w:val="18"/>
                <w:lang w:val="cs-CZ"/>
              </w:rPr>
            </w:pPr>
          </w:p>
          <w:p w14:paraId="1E13FCD3" w14:textId="77777777" w:rsidR="00E2305A" w:rsidRPr="0017795C" w:rsidRDefault="00E2305A" w:rsidP="00FB397F">
            <w:pPr>
              <w:pStyle w:val="TableParagraph"/>
              <w:jc w:val="center"/>
              <w:rPr>
                <w:rFonts w:ascii="Arial" w:hAnsi="Arial" w:cs="Arial"/>
                <w:b/>
                <w:sz w:val="18"/>
                <w:szCs w:val="18"/>
                <w:lang w:val="cs-CZ"/>
              </w:rPr>
            </w:pPr>
          </w:p>
          <w:p w14:paraId="7FD6F859" w14:textId="77777777" w:rsidR="00E2305A" w:rsidRPr="0017795C" w:rsidRDefault="00E2305A" w:rsidP="00FB397F">
            <w:pPr>
              <w:pStyle w:val="TableParagraph"/>
              <w:jc w:val="center"/>
              <w:rPr>
                <w:rFonts w:ascii="Arial" w:hAnsi="Arial" w:cs="Arial"/>
                <w:b/>
                <w:sz w:val="18"/>
                <w:szCs w:val="18"/>
                <w:lang w:val="cs-CZ"/>
              </w:rPr>
            </w:pPr>
          </w:p>
          <w:p w14:paraId="75027C65" w14:textId="77777777" w:rsidR="00E2305A" w:rsidRPr="0017795C" w:rsidRDefault="00E2305A" w:rsidP="00FB397F">
            <w:pPr>
              <w:pStyle w:val="TableParagraph"/>
              <w:jc w:val="center"/>
              <w:rPr>
                <w:rFonts w:ascii="Arial" w:hAnsi="Arial" w:cs="Arial"/>
                <w:b/>
                <w:sz w:val="18"/>
                <w:szCs w:val="18"/>
                <w:lang w:val="cs-CZ"/>
              </w:rPr>
            </w:pPr>
          </w:p>
          <w:p w14:paraId="7B6B1783" w14:textId="77777777" w:rsidR="00E2305A" w:rsidRPr="0017795C" w:rsidRDefault="00E2305A" w:rsidP="00FB397F">
            <w:pPr>
              <w:pStyle w:val="TableParagraph"/>
              <w:jc w:val="center"/>
              <w:rPr>
                <w:rFonts w:ascii="Arial" w:hAnsi="Arial" w:cs="Arial"/>
                <w:b/>
                <w:sz w:val="18"/>
                <w:szCs w:val="18"/>
                <w:lang w:val="cs-CZ"/>
              </w:rPr>
            </w:pPr>
          </w:p>
          <w:p w14:paraId="56720149" w14:textId="77777777" w:rsidR="00E2305A" w:rsidRPr="0017795C" w:rsidRDefault="00E2305A" w:rsidP="00FB397F">
            <w:pPr>
              <w:pStyle w:val="TableParagraph"/>
              <w:spacing w:before="11"/>
              <w:jc w:val="center"/>
              <w:rPr>
                <w:rFonts w:ascii="Arial" w:hAnsi="Arial" w:cs="Arial"/>
                <w:b/>
                <w:sz w:val="18"/>
                <w:szCs w:val="18"/>
                <w:lang w:val="cs-CZ"/>
              </w:rPr>
            </w:pPr>
          </w:p>
          <w:p w14:paraId="6EA841BB" w14:textId="77777777" w:rsidR="00E2305A" w:rsidRPr="0017795C" w:rsidRDefault="00E2305A" w:rsidP="00FB397F">
            <w:pPr>
              <w:pStyle w:val="TableParagraph"/>
              <w:ind w:left="49" w:right="13"/>
              <w:jc w:val="center"/>
              <w:rPr>
                <w:rFonts w:ascii="Arial" w:hAnsi="Arial" w:cs="Arial"/>
                <w:sz w:val="18"/>
                <w:szCs w:val="18"/>
                <w:lang w:val="cs-CZ"/>
              </w:rPr>
            </w:pPr>
            <w:r w:rsidRPr="0017795C">
              <w:rPr>
                <w:rFonts w:ascii="Arial" w:hAnsi="Arial" w:cs="Arial"/>
                <w:w w:val="105"/>
                <w:sz w:val="18"/>
                <w:szCs w:val="18"/>
                <w:lang w:val="cs-CZ"/>
              </w:rPr>
              <w:t>ESIF 2021+ , SFŽP,</w:t>
            </w:r>
          </w:p>
          <w:p w14:paraId="47EE9892" w14:textId="77777777" w:rsidR="00E2305A" w:rsidRPr="0017795C" w:rsidRDefault="00E2305A" w:rsidP="00FB397F">
            <w:pPr>
              <w:pStyle w:val="TableParagraph"/>
              <w:spacing w:before="21" w:line="266" w:lineRule="auto"/>
              <w:ind w:left="30" w:right="-15"/>
              <w:jc w:val="center"/>
              <w:rPr>
                <w:rFonts w:ascii="Arial" w:hAnsi="Arial" w:cs="Arial"/>
                <w:sz w:val="18"/>
                <w:szCs w:val="18"/>
                <w:lang w:val="cs-CZ"/>
              </w:rPr>
            </w:pPr>
            <w:r w:rsidRPr="0017795C">
              <w:rPr>
                <w:rFonts w:ascii="Arial" w:hAnsi="Arial" w:cs="Arial"/>
                <w:w w:val="105"/>
                <w:sz w:val="18"/>
                <w:szCs w:val="18"/>
                <w:lang w:val="cs-CZ"/>
              </w:rPr>
              <w:t>SFDI a další</w:t>
            </w:r>
            <w:r w:rsidRPr="0017795C">
              <w:rPr>
                <w:rFonts w:ascii="Arial" w:hAnsi="Arial" w:cs="Arial"/>
                <w:spacing w:val="-22"/>
                <w:w w:val="105"/>
                <w:sz w:val="18"/>
                <w:szCs w:val="18"/>
                <w:lang w:val="cs-CZ"/>
              </w:rPr>
              <w:t xml:space="preserve"> </w:t>
            </w:r>
            <w:r w:rsidRPr="0017795C">
              <w:rPr>
                <w:rFonts w:ascii="Arial" w:hAnsi="Arial" w:cs="Arial"/>
                <w:w w:val="105"/>
                <w:sz w:val="18"/>
                <w:szCs w:val="18"/>
                <w:lang w:val="cs-CZ"/>
              </w:rPr>
              <w:t>národní dotační</w:t>
            </w:r>
            <w:r w:rsidRPr="0017795C">
              <w:rPr>
                <w:rFonts w:ascii="Arial" w:hAnsi="Arial" w:cs="Arial"/>
                <w:spacing w:val="-3"/>
                <w:w w:val="105"/>
                <w:sz w:val="18"/>
                <w:szCs w:val="18"/>
                <w:lang w:val="cs-CZ"/>
              </w:rPr>
              <w:t xml:space="preserve"> </w:t>
            </w:r>
            <w:r w:rsidRPr="0017795C">
              <w:rPr>
                <w:rFonts w:ascii="Arial" w:hAnsi="Arial" w:cs="Arial"/>
                <w:w w:val="105"/>
                <w:sz w:val="18"/>
                <w:szCs w:val="18"/>
                <w:lang w:val="cs-CZ"/>
              </w:rPr>
              <w:t>tituly</w:t>
            </w:r>
          </w:p>
        </w:tc>
        <w:tc>
          <w:tcPr>
            <w:tcW w:w="2977" w:type="dxa"/>
            <w:vAlign w:val="center"/>
          </w:tcPr>
          <w:p w14:paraId="275FF9C6" w14:textId="77777777" w:rsidR="00E2305A" w:rsidRPr="0017795C" w:rsidRDefault="00E2305A" w:rsidP="00FB397F">
            <w:pPr>
              <w:ind w:left="88" w:right="139"/>
              <w:jc w:val="center"/>
              <w:rPr>
                <w:rFonts w:cs="Arial"/>
                <w:w w:val="105"/>
                <w:sz w:val="18"/>
                <w:szCs w:val="18"/>
                <w:lang w:val="cs-CZ"/>
              </w:rPr>
            </w:pPr>
            <w:r w:rsidRPr="0017795C">
              <w:rPr>
                <w:rFonts w:cs="Arial"/>
                <w:w w:val="105"/>
                <w:sz w:val="18"/>
                <w:szCs w:val="18"/>
                <w:lang w:val="cs-CZ"/>
              </w:rPr>
              <w:t>Přímé hospodářské dopady projektu jsou dány především možností efektivního využití území charakteru brownfield, které ve své stávající podobě nepřináší pro město, jeho širší okolí a ani kraj samotný žádný hospodářský přínos. Potenciál je přitom značný a je představován právě jak přímými pozitivními hospodářskými dopady souvisejícími s možností realizací investic na území na místě vzniklé průmyslové zóny, tak nepřímé, které jsou dány možností dalšího rozvoje vysokoškolského studia v městě Děčín (ČVUT - Fakulta dopravní) a s touto skutečností provázanými synergickými efekty v podobě rozvoje image místa a možností přílivu a udržení kvalifikované pracovní síly.</w:t>
            </w:r>
          </w:p>
        </w:tc>
        <w:tc>
          <w:tcPr>
            <w:tcW w:w="1701" w:type="dxa"/>
            <w:vAlign w:val="center"/>
          </w:tcPr>
          <w:p w14:paraId="27FDE784" w14:textId="77777777" w:rsidR="00E2305A" w:rsidRPr="0017795C" w:rsidRDefault="00E2305A" w:rsidP="00FB397F">
            <w:pPr>
              <w:ind w:left="145" w:right="139"/>
              <w:jc w:val="center"/>
              <w:rPr>
                <w:rFonts w:cs="Arial"/>
                <w:w w:val="105"/>
                <w:sz w:val="18"/>
                <w:szCs w:val="18"/>
                <w:lang w:val="cs-CZ"/>
              </w:rPr>
            </w:pPr>
            <w:r w:rsidRPr="0017795C">
              <w:rPr>
                <w:rFonts w:cs="Arial"/>
                <w:w w:val="105"/>
                <w:sz w:val="18"/>
                <w:szCs w:val="18"/>
                <w:lang w:val="cs-CZ"/>
              </w:rPr>
              <w:t>Lokality typu brownfield, mezi které se řadí právě i oblast východního nádraží v Děčíně, představují jeden z nejvýznamnějších prvků negativně se podepisujících na image regionu. Přitom tyto lokality s sebou nesou velký potenciál - platí to právě i pro oblast východního nádraží v Děčíně, jejíž komplexní revitalizace umožní nejen rozvoj podnikatelských aktivit, ale i terciárního vzdělávání, které lze vnímat jako jeden z hlavních hybatelů restrukturalizačních procesů.</w:t>
            </w:r>
          </w:p>
        </w:tc>
        <w:tc>
          <w:tcPr>
            <w:tcW w:w="2126" w:type="dxa"/>
            <w:vAlign w:val="center"/>
          </w:tcPr>
          <w:p w14:paraId="52A76A79" w14:textId="77777777" w:rsidR="00E2305A" w:rsidRPr="0017795C" w:rsidRDefault="00E2305A" w:rsidP="00FB397F">
            <w:pPr>
              <w:ind w:left="144" w:right="131"/>
              <w:jc w:val="center"/>
              <w:rPr>
                <w:rFonts w:cs="Arial"/>
                <w:w w:val="105"/>
                <w:sz w:val="18"/>
                <w:szCs w:val="18"/>
                <w:lang w:val="cs-CZ"/>
              </w:rPr>
            </w:pPr>
            <w:r w:rsidRPr="0017795C">
              <w:rPr>
                <w:rFonts w:cs="Arial"/>
                <w:w w:val="105"/>
                <w:sz w:val="18"/>
                <w:szCs w:val="18"/>
                <w:lang w:val="cs-CZ"/>
              </w:rPr>
              <w:t>Realizace tohoto projektu bude mít významné dopady především ve městě Děčín a jeho nejbližším okolí; nepřímé pozitivní vlivy - např. na úrovni rozvoje příležitostí pro terciární vzdělávání - lze identifikovat na úrovni celého Ústeckého kraje.</w:t>
            </w:r>
          </w:p>
        </w:tc>
        <w:tc>
          <w:tcPr>
            <w:tcW w:w="1276" w:type="dxa"/>
          </w:tcPr>
          <w:p w14:paraId="7BAC94A5" w14:textId="77777777" w:rsidR="00E2305A" w:rsidRDefault="00E2305A" w:rsidP="00FB397F">
            <w:pPr>
              <w:ind w:left="144" w:right="131"/>
              <w:jc w:val="center"/>
              <w:rPr>
                <w:rFonts w:cs="Arial"/>
                <w:w w:val="105"/>
                <w:sz w:val="18"/>
                <w:szCs w:val="18"/>
              </w:rPr>
            </w:pPr>
          </w:p>
          <w:p w14:paraId="26CF8557" w14:textId="77777777" w:rsidR="00E2305A" w:rsidRDefault="00E2305A" w:rsidP="00FB397F">
            <w:pPr>
              <w:ind w:left="144" w:right="131"/>
              <w:jc w:val="center"/>
              <w:rPr>
                <w:rFonts w:cs="Arial"/>
                <w:w w:val="105"/>
                <w:sz w:val="18"/>
                <w:szCs w:val="18"/>
              </w:rPr>
            </w:pPr>
          </w:p>
          <w:p w14:paraId="023B16C7" w14:textId="77777777" w:rsidR="00E2305A" w:rsidRDefault="00E2305A" w:rsidP="00FB397F">
            <w:pPr>
              <w:ind w:left="144" w:right="131"/>
              <w:jc w:val="center"/>
              <w:rPr>
                <w:rFonts w:cs="Arial"/>
                <w:w w:val="105"/>
                <w:sz w:val="18"/>
                <w:szCs w:val="18"/>
              </w:rPr>
            </w:pPr>
          </w:p>
          <w:p w14:paraId="2FE57E4D" w14:textId="77777777" w:rsidR="00E2305A" w:rsidRDefault="00E2305A" w:rsidP="00FB397F">
            <w:pPr>
              <w:ind w:left="144" w:right="131"/>
              <w:jc w:val="center"/>
              <w:rPr>
                <w:rFonts w:cs="Arial"/>
                <w:w w:val="105"/>
                <w:sz w:val="18"/>
                <w:szCs w:val="18"/>
              </w:rPr>
            </w:pPr>
          </w:p>
          <w:p w14:paraId="122B17AF" w14:textId="77777777" w:rsidR="00E2305A" w:rsidRDefault="00E2305A" w:rsidP="00FB397F">
            <w:pPr>
              <w:ind w:left="144" w:right="131"/>
              <w:jc w:val="center"/>
              <w:rPr>
                <w:rFonts w:cs="Arial"/>
                <w:w w:val="105"/>
                <w:sz w:val="18"/>
                <w:szCs w:val="18"/>
              </w:rPr>
            </w:pPr>
          </w:p>
          <w:p w14:paraId="1A385889" w14:textId="77777777" w:rsidR="00E2305A" w:rsidRDefault="00E2305A" w:rsidP="00FB397F">
            <w:pPr>
              <w:ind w:left="144" w:right="131"/>
              <w:jc w:val="center"/>
              <w:rPr>
                <w:rFonts w:cs="Arial"/>
                <w:w w:val="105"/>
                <w:sz w:val="18"/>
                <w:szCs w:val="18"/>
              </w:rPr>
            </w:pPr>
          </w:p>
          <w:p w14:paraId="7EA94FF0" w14:textId="77777777" w:rsidR="00E2305A" w:rsidRDefault="00E2305A" w:rsidP="00FB397F">
            <w:pPr>
              <w:ind w:left="144" w:right="131"/>
              <w:jc w:val="center"/>
              <w:rPr>
                <w:rFonts w:cs="Arial"/>
                <w:w w:val="105"/>
                <w:sz w:val="18"/>
                <w:szCs w:val="18"/>
              </w:rPr>
            </w:pPr>
          </w:p>
          <w:p w14:paraId="406CB807" w14:textId="77777777" w:rsidR="00E2305A" w:rsidRDefault="00E2305A" w:rsidP="00FB397F">
            <w:pPr>
              <w:ind w:left="144" w:right="131"/>
              <w:jc w:val="center"/>
              <w:rPr>
                <w:rFonts w:cs="Arial"/>
                <w:w w:val="105"/>
                <w:sz w:val="18"/>
                <w:szCs w:val="18"/>
              </w:rPr>
            </w:pPr>
          </w:p>
          <w:p w14:paraId="25DCB88A" w14:textId="77777777" w:rsidR="00E2305A" w:rsidRDefault="00E2305A" w:rsidP="00FB397F">
            <w:pPr>
              <w:ind w:left="144" w:right="131"/>
              <w:jc w:val="center"/>
              <w:rPr>
                <w:rFonts w:cs="Arial"/>
                <w:w w:val="105"/>
                <w:sz w:val="18"/>
                <w:szCs w:val="18"/>
              </w:rPr>
            </w:pPr>
          </w:p>
          <w:p w14:paraId="1FA0515D" w14:textId="77777777" w:rsidR="00E2305A" w:rsidRDefault="00E2305A" w:rsidP="00FB397F">
            <w:pPr>
              <w:ind w:left="144" w:right="131"/>
              <w:jc w:val="center"/>
              <w:rPr>
                <w:rFonts w:cs="Arial"/>
                <w:w w:val="105"/>
                <w:sz w:val="18"/>
                <w:szCs w:val="18"/>
              </w:rPr>
            </w:pPr>
          </w:p>
          <w:p w14:paraId="645E1E58" w14:textId="77777777" w:rsidR="00E2305A" w:rsidRDefault="00E2305A" w:rsidP="00FB397F">
            <w:pPr>
              <w:ind w:left="144" w:right="131"/>
              <w:jc w:val="center"/>
              <w:rPr>
                <w:rFonts w:cs="Arial"/>
                <w:w w:val="105"/>
                <w:sz w:val="18"/>
                <w:szCs w:val="18"/>
              </w:rPr>
            </w:pPr>
          </w:p>
          <w:p w14:paraId="09BF13B4" w14:textId="77777777" w:rsidR="00E2305A" w:rsidRPr="0017795C" w:rsidRDefault="00E2305A" w:rsidP="00FB397F">
            <w:pPr>
              <w:ind w:left="144" w:right="131"/>
              <w:jc w:val="center"/>
              <w:rPr>
                <w:rFonts w:cs="Arial"/>
                <w:w w:val="105"/>
                <w:sz w:val="18"/>
                <w:szCs w:val="18"/>
              </w:rPr>
            </w:pPr>
            <w:r>
              <w:rPr>
                <w:rFonts w:cs="Arial"/>
                <w:w w:val="105"/>
                <w:sz w:val="18"/>
                <w:szCs w:val="18"/>
              </w:rPr>
              <w:t>x</w:t>
            </w:r>
          </w:p>
        </w:tc>
      </w:tr>
      <w:tr w:rsidR="00E2305A" w:rsidRPr="0017795C" w14:paraId="7774675F" w14:textId="77777777" w:rsidTr="00994AF3">
        <w:trPr>
          <w:trHeight w:val="3520"/>
        </w:trPr>
        <w:tc>
          <w:tcPr>
            <w:tcW w:w="1541" w:type="dxa"/>
            <w:shd w:val="clear" w:color="auto" w:fill="C5DFB4"/>
          </w:tcPr>
          <w:p w14:paraId="3FFBCB07" w14:textId="77777777" w:rsidR="00E2305A" w:rsidRPr="0017795C" w:rsidRDefault="00E2305A" w:rsidP="00FB397F">
            <w:pPr>
              <w:pStyle w:val="TableParagraph"/>
              <w:jc w:val="center"/>
              <w:rPr>
                <w:rFonts w:ascii="Arial" w:hAnsi="Arial" w:cs="Arial"/>
                <w:b/>
                <w:sz w:val="18"/>
                <w:szCs w:val="18"/>
                <w:lang w:val="cs-CZ"/>
              </w:rPr>
            </w:pPr>
          </w:p>
          <w:p w14:paraId="39A8B3C5" w14:textId="77777777" w:rsidR="00E2305A" w:rsidRPr="0017795C" w:rsidRDefault="00E2305A" w:rsidP="00FB397F">
            <w:pPr>
              <w:pStyle w:val="TableParagraph"/>
              <w:jc w:val="center"/>
              <w:rPr>
                <w:rFonts w:ascii="Arial" w:hAnsi="Arial" w:cs="Arial"/>
                <w:b/>
                <w:sz w:val="18"/>
                <w:szCs w:val="18"/>
                <w:lang w:val="cs-CZ"/>
              </w:rPr>
            </w:pPr>
          </w:p>
          <w:p w14:paraId="18057073" w14:textId="77777777" w:rsidR="00E2305A" w:rsidRPr="0017795C" w:rsidRDefault="00E2305A" w:rsidP="00FB397F">
            <w:pPr>
              <w:pStyle w:val="TableParagraph"/>
              <w:jc w:val="center"/>
              <w:rPr>
                <w:rFonts w:ascii="Arial" w:hAnsi="Arial" w:cs="Arial"/>
                <w:b/>
                <w:sz w:val="18"/>
                <w:szCs w:val="18"/>
                <w:lang w:val="cs-CZ"/>
              </w:rPr>
            </w:pPr>
          </w:p>
          <w:p w14:paraId="23B7A420" w14:textId="77777777" w:rsidR="00E2305A" w:rsidRPr="0017795C" w:rsidRDefault="00E2305A" w:rsidP="00FB397F">
            <w:pPr>
              <w:pStyle w:val="TableParagraph"/>
              <w:jc w:val="center"/>
              <w:rPr>
                <w:rFonts w:ascii="Arial" w:hAnsi="Arial" w:cs="Arial"/>
                <w:b/>
                <w:sz w:val="18"/>
                <w:szCs w:val="18"/>
                <w:lang w:val="cs-CZ"/>
              </w:rPr>
            </w:pPr>
          </w:p>
          <w:p w14:paraId="572029E1" w14:textId="77777777" w:rsidR="00E2305A" w:rsidRPr="0017795C" w:rsidRDefault="00E2305A" w:rsidP="00FB397F">
            <w:pPr>
              <w:pStyle w:val="TableParagraph"/>
              <w:jc w:val="center"/>
              <w:rPr>
                <w:rFonts w:ascii="Arial" w:hAnsi="Arial" w:cs="Arial"/>
                <w:b/>
                <w:sz w:val="18"/>
                <w:szCs w:val="18"/>
                <w:lang w:val="cs-CZ"/>
              </w:rPr>
            </w:pPr>
          </w:p>
          <w:p w14:paraId="07F376CE" w14:textId="77777777" w:rsidR="00E2305A" w:rsidRPr="0017795C" w:rsidRDefault="00E2305A" w:rsidP="00FB397F">
            <w:pPr>
              <w:pStyle w:val="TableParagraph"/>
              <w:jc w:val="center"/>
              <w:rPr>
                <w:rFonts w:ascii="Arial" w:hAnsi="Arial" w:cs="Arial"/>
                <w:b/>
                <w:sz w:val="18"/>
                <w:szCs w:val="18"/>
                <w:lang w:val="cs-CZ"/>
              </w:rPr>
            </w:pPr>
          </w:p>
          <w:p w14:paraId="22217D0D" w14:textId="77777777" w:rsidR="00E2305A" w:rsidRPr="0017795C" w:rsidRDefault="00E2305A" w:rsidP="00FB397F">
            <w:pPr>
              <w:pStyle w:val="TableParagraph"/>
              <w:jc w:val="center"/>
              <w:rPr>
                <w:rFonts w:ascii="Arial" w:hAnsi="Arial" w:cs="Arial"/>
                <w:b/>
                <w:sz w:val="18"/>
                <w:szCs w:val="18"/>
                <w:lang w:val="cs-CZ"/>
              </w:rPr>
            </w:pPr>
          </w:p>
          <w:p w14:paraId="79C728BF" w14:textId="77777777" w:rsidR="00E2305A" w:rsidRPr="0017795C" w:rsidRDefault="00E2305A" w:rsidP="00FB397F">
            <w:pPr>
              <w:pStyle w:val="TableParagraph"/>
              <w:spacing w:before="8"/>
              <w:jc w:val="center"/>
              <w:rPr>
                <w:rFonts w:ascii="Arial" w:hAnsi="Arial" w:cs="Arial"/>
                <w:b/>
                <w:sz w:val="18"/>
                <w:szCs w:val="18"/>
                <w:lang w:val="cs-CZ"/>
              </w:rPr>
            </w:pPr>
          </w:p>
          <w:p w14:paraId="68731D19" w14:textId="77777777" w:rsidR="00E2305A" w:rsidRPr="0017795C" w:rsidRDefault="00E2305A" w:rsidP="00FB397F">
            <w:pPr>
              <w:pStyle w:val="TableParagraph"/>
              <w:spacing w:line="266" w:lineRule="auto"/>
              <w:ind w:left="30"/>
              <w:jc w:val="center"/>
              <w:rPr>
                <w:rFonts w:ascii="Arial" w:hAnsi="Arial" w:cs="Arial"/>
                <w:b/>
                <w:sz w:val="18"/>
                <w:szCs w:val="18"/>
                <w:lang w:val="cs-CZ"/>
              </w:rPr>
            </w:pPr>
            <w:r w:rsidRPr="0017795C">
              <w:rPr>
                <w:rFonts w:ascii="Arial" w:hAnsi="Arial" w:cs="Arial"/>
                <w:b/>
                <w:w w:val="105"/>
                <w:sz w:val="18"/>
                <w:szCs w:val="18"/>
                <w:lang w:val="cs-CZ"/>
              </w:rPr>
              <w:t>9.   Portabo - Digitální datová platforma Ústeckého kraje</w:t>
            </w:r>
          </w:p>
        </w:tc>
        <w:tc>
          <w:tcPr>
            <w:tcW w:w="2278" w:type="dxa"/>
          </w:tcPr>
          <w:p w14:paraId="23302FB6" w14:textId="77777777" w:rsidR="00E2305A" w:rsidRPr="0017795C" w:rsidRDefault="00E2305A" w:rsidP="00FB397F">
            <w:pPr>
              <w:pStyle w:val="TableParagraph"/>
              <w:spacing w:line="266" w:lineRule="auto"/>
              <w:ind w:left="30" w:right="166"/>
              <w:jc w:val="center"/>
              <w:rPr>
                <w:rFonts w:ascii="Arial" w:hAnsi="Arial" w:cs="Arial"/>
                <w:sz w:val="18"/>
                <w:szCs w:val="18"/>
                <w:lang w:val="cs-CZ"/>
              </w:rPr>
            </w:pPr>
            <w:r w:rsidRPr="0017795C">
              <w:rPr>
                <w:rFonts w:ascii="Arial" w:hAnsi="Arial" w:cs="Arial"/>
                <w:w w:val="105"/>
                <w:sz w:val="18"/>
                <w:szCs w:val="18"/>
                <w:lang w:val="cs-CZ"/>
              </w:rPr>
              <w:t>Cílem investice je vytvořit jednotnou digitální datovou platformu pro celé území Ústeckého kraje, kterou budou využívat jak obce, města a kraj ke své činnosti, tak také 3. strany, které budou mít přístup k otevřeným datovým sadám pro jejich další zhodnocení. Jednotná datová platforma bude přístupná všem obcím a městům Ústeckého kraje na základě dobrovolnosti a vzájemné výhodnosti. Kraj, obce i města poskytují data do datové platformy a zpět dostávají analytické výstupy dle vlastního požadavku a potřeb.</w:t>
            </w:r>
          </w:p>
          <w:p w14:paraId="0AA3149D" w14:textId="77777777" w:rsidR="00E2305A" w:rsidRPr="0017795C" w:rsidRDefault="00E2305A" w:rsidP="00FB397F">
            <w:pPr>
              <w:pStyle w:val="TableParagraph"/>
              <w:spacing w:before="5"/>
              <w:ind w:left="30"/>
              <w:jc w:val="center"/>
              <w:rPr>
                <w:rFonts w:ascii="Arial" w:hAnsi="Arial" w:cs="Arial"/>
                <w:sz w:val="18"/>
                <w:szCs w:val="18"/>
                <w:lang w:val="cs-CZ"/>
              </w:rPr>
            </w:pPr>
            <w:r w:rsidRPr="0017795C">
              <w:rPr>
                <w:rFonts w:ascii="Arial" w:hAnsi="Arial" w:cs="Arial"/>
                <w:w w:val="105"/>
                <w:sz w:val="18"/>
                <w:szCs w:val="18"/>
                <w:lang w:val="cs-CZ"/>
              </w:rPr>
              <w:t>- součástí tématu Smart Region Ústecký kraj.</w:t>
            </w:r>
          </w:p>
        </w:tc>
        <w:tc>
          <w:tcPr>
            <w:tcW w:w="1549" w:type="dxa"/>
          </w:tcPr>
          <w:p w14:paraId="2D5A870E" w14:textId="77777777" w:rsidR="00E2305A" w:rsidRPr="0017795C" w:rsidRDefault="00E2305A" w:rsidP="00FB397F">
            <w:pPr>
              <w:pStyle w:val="TableParagraph"/>
              <w:jc w:val="center"/>
              <w:rPr>
                <w:rFonts w:ascii="Arial" w:hAnsi="Arial" w:cs="Arial"/>
                <w:b/>
                <w:sz w:val="18"/>
                <w:szCs w:val="18"/>
                <w:lang w:val="cs-CZ"/>
              </w:rPr>
            </w:pPr>
          </w:p>
          <w:p w14:paraId="04FBEA86" w14:textId="77777777" w:rsidR="00E2305A" w:rsidRPr="0017795C" w:rsidRDefault="00E2305A" w:rsidP="00FB397F">
            <w:pPr>
              <w:pStyle w:val="TableParagraph"/>
              <w:jc w:val="center"/>
              <w:rPr>
                <w:rFonts w:ascii="Arial" w:hAnsi="Arial" w:cs="Arial"/>
                <w:b/>
                <w:sz w:val="18"/>
                <w:szCs w:val="18"/>
                <w:lang w:val="cs-CZ"/>
              </w:rPr>
            </w:pPr>
          </w:p>
          <w:p w14:paraId="4F60C044" w14:textId="77777777" w:rsidR="00E2305A" w:rsidRPr="0017795C" w:rsidRDefault="00E2305A" w:rsidP="00FB397F">
            <w:pPr>
              <w:pStyle w:val="TableParagraph"/>
              <w:jc w:val="center"/>
              <w:rPr>
                <w:rFonts w:ascii="Arial" w:hAnsi="Arial" w:cs="Arial"/>
                <w:b/>
                <w:sz w:val="18"/>
                <w:szCs w:val="18"/>
                <w:lang w:val="cs-CZ"/>
              </w:rPr>
            </w:pPr>
          </w:p>
          <w:p w14:paraId="4DBCC346" w14:textId="77777777" w:rsidR="00E2305A" w:rsidRPr="0017795C" w:rsidRDefault="00E2305A" w:rsidP="00FB397F">
            <w:pPr>
              <w:pStyle w:val="TableParagraph"/>
              <w:jc w:val="center"/>
              <w:rPr>
                <w:rFonts w:ascii="Arial" w:hAnsi="Arial" w:cs="Arial"/>
                <w:b/>
                <w:sz w:val="18"/>
                <w:szCs w:val="18"/>
                <w:lang w:val="cs-CZ"/>
              </w:rPr>
            </w:pPr>
          </w:p>
          <w:p w14:paraId="5D9C34B6" w14:textId="77777777" w:rsidR="00E2305A" w:rsidRPr="0017795C" w:rsidRDefault="00E2305A" w:rsidP="00FB397F">
            <w:pPr>
              <w:pStyle w:val="TableParagraph"/>
              <w:jc w:val="center"/>
              <w:rPr>
                <w:rFonts w:ascii="Arial" w:hAnsi="Arial" w:cs="Arial"/>
                <w:b/>
                <w:sz w:val="18"/>
                <w:szCs w:val="18"/>
                <w:lang w:val="cs-CZ"/>
              </w:rPr>
            </w:pPr>
          </w:p>
          <w:p w14:paraId="4C9F139E" w14:textId="77777777" w:rsidR="00E2305A" w:rsidRPr="0017795C" w:rsidRDefault="00E2305A" w:rsidP="00FB397F">
            <w:pPr>
              <w:pStyle w:val="TableParagraph"/>
              <w:jc w:val="center"/>
              <w:rPr>
                <w:rFonts w:ascii="Arial" w:hAnsi="Arial" w:cs="Arial"/>
                <w:b/>
                <w:sz w:val="18"/>
                <w:szCs w:val="18"/>
                <w:lang w:val="cs-CZ"/>
              </w:rPr>
            </w:pPr>
          </w:p>
          <w:p w14:paraId="0DC064A6" w14:textId="77777777" w:rsidR="00E2305A" w:rsidRPr="0017795C" w:rsidRDefault="00E2305A" w:rsidP="00FB397F">
            <w:pPr>
              <w:pStyle w:val="TableParagraph"/>
              <w:jc w:val="center"/>
              <w:rPr>
                <w:rFonts w:ascii="Arial" w:hAnsi="Arial" w:cs="Arial"/>
                <w:b/>
                <w:sz w:val="18"/>
                <w:szCs w:val="18"/>
                <w:lang w:val="cs-CZ"/>
              </w:rPr>
            </w:pPr>
          </w:p>
          <w:p w14:paraId="28E1FC63" w14:textId="77777777" w:rsidR="00E2305A" w:rsidRPr="0017795C" w:rsidRDefault="00E2305A" w:rsidP="00FB397F">
            <w:pPr>
              <w:pStyle w:val="TableParagraph"/>
              <w:jc w:val="center"/>
              <w:rPr>
                <w:rFonts w:ascii="Arial" w:hAnsi="Arial" w:cs="Arial"/>
                <w:b/>
                <w:sz w:val="18"/>
                <w:szCs w:val="18"/>
                <w:lang w:val="cs-CZ"/>
              </w:rPr>
            </w:pPr>
          </w:p>
          <w:p w14:paraId="009C31C5" w14:textId="77777777" w:rsidR="00E2305A" w:rsidRPr="0017795C" w:rsidRDefault="00E2305A" w:rsidP="00FB397F">
            <w:pPr>
              <w:pStyle w:val="TableParagraph"/>
              <w:spacing w:before="111"/>
              <w:ind w:right="-15"/>
              <w:jc w:val="center"/>
              <w:rPr>
                <w:rFonts w:ascii="Arial" w:hAnsi="Arial" w:cs="Arial"/>
                <w:sz w:val="18"/>
                <w:szCs w:val="18"/>
                <w:lang w:val="cs-CZ"/>
              </w:rPr>
            </w:pPr>
            <w:r w:rsidRPr="0017795C">
              <w:rPr>
                <w:rFonts w:ascii="Arial" w:hAnsi="Arial" w:cs="Arial"/>
                <w:sz w:val="18"/>
                <w:szCs w:val="18"/>
                <w:lang w:val="cs-CZ"/>
              </w:rPr>
              <w:t>50</w:t>
            </w:r>
          </w:p>
        </w:tc>
        <w:tc>
          <w:tcPr>
            <w:tcW w:w="1428" w:type="dxa"/>
          </w:tcPr>
          <w:p w14:paraId="032DF0D7" w14:textId="77777777" w:rsidR="00E2305A" w:rsidRPr="0017795C" w:rsidRDefault="00E2305A" w:rsidP="00FB397F">
            <w:pPr>
              <w:pStyle w:val="TableParagraph"/>
              <w:jc w:val="center"/>
              <w:rPr>
                <w:rFonts w:ascii="Arial" w:hAnsi="Arial" w:cs="Arial"/>
                <w:b/>
                <w:sz w:val="18"/>
                <w:szCs w:val="18"/>
                <w:lang w:val="cs-CZ"/>
              </w:rPr>
            </w:pPr>
          </w:p>
          <w:p w14:paraId="147D2A45" w14:textId="77777777" w:rsidR="00E2305A" w:rsidRPr="0017795C" w:rsidRDefault="00E2305A" w:rsidP="00FB397F">
            <w:pPr>
              <w:pStyle w:val="TableParagraph"/>
              <w:jc w:val="center"/>
              <w:rPr>
                <w:rFonts w:ascii="Arial" w:hAnsi="Arial" w:cs="Arial"/>
                <w:b/>
                <w:sz w:val="18"/>
                <w:szCs w:val="18"/>
                <w:lang w:val="cs-CZ"/>
              </w:rPr>
            </w:pPr>
          </w:p>
          <w:p w14:paraId="20CB66F4" w14:textId="77777777" w:rsidR="00E2305A" w:rsidRPr="0017795C" w:rsidRDefault="00E2305A" w:rsidP="00FB397F">
            <w:pPr>
              <w:pStyle w:val="TableParagraph"/>
              <w:jc w:val="center"/>
              <w:rPr>
                <w:rFonts w:ascii="Arial" w:hAnsi="Arial" w:cs="Arial"/>
                <w:b/>
                <w:sz w:val="18"/>
                <w:szCs w:val="18"/>
                <w:lang w:val="cs-CZ"/>
              </w:rPr>
            </w:pPr>
          </w:p>
          <w:p w14:paraId="36396D94" w14:textId="77777777" w:rsidR="00E2305A" w:rsidRPr="0017795C" w:rsidRDefault="00E2305A" w:rsidP="00FB397F">
            <w:pPr>
              <w:pStyle w:val="TableParagraph"/>
              <w:jc w:val="center"/>
              <w:rPr>
                <w:rFonts w:ascii="Arial" w:hAnsi="Arial" w:cs="Arial"/>
                <w:b/>
                <w:sz w:val="18"/>
                <w:szCs w:val="18"/>
                <w:lang w:val="cs-CZ"/>
              </w:rPr>
            </w:pPr>
          </w:p>
          <w:p w14:paraId="542D9B2C" w14:textId="77777777" w:rsidR="00E2305A" w:rsidRPr="0017795C" w:rsidRDefault="00E2305A" w:rsidP="00FB397F">
            <w:pPr>
              <w:pStyle w:val="TableParagraph"/>
              <w:jc w:val="center"/>
              <w:rPr>
                <w:rFonts w:ascii="Arial" w:hAnsi="Arial" w:cs="Arial"/>
                <w:b/>
                <w:sz w:val="18"/>
                <w:szCs w:val="18"/>
                <w:lang w:val="cs-CZ"/>
              </w:rPr>
            </w:pPr>
          </w:p>
          <w:p w14:paraId="74A6C564" w14:textId="77777777" w:rsidR="00E2305A" w:rsidRPr="0017795C" w:rsidRDefault="00E2305A" w:rsidP="00FB397F">
            <w:pPr>
              <w:pStyle w:val="TableParagraph"/>
              <w:jc w:val="center"/>
              <w:rPr>
                <w:rFonts w:ascii="Arial" w:hAnsi="Arial" w:cs="Arial"/>
                <w:b/>
                <w:sz w:val="18"/>
                <w:szCs w:val="18"/>
                <w:lang w:val="cs-CZ"/>
              </w:rPr>
            </w:pPr>
          </w:p>
          <w:p w14:paraId="3CEF8870" w14:textId="77777777" w:rsidR="00E2305A" w:rsidRPr="0017795C" w:rsidRDefault="00E2305A" w:rsidP="00FB397F">
            <w:pPr>
              <w:pStyle w:val="TableParagraph"/>
              <w:spacing w:before="11"/>
              <w:jc w:val="center"/>
              <w:rPr>
                <w:rFonts w:ascii="Arial" w:hAnsi="Arial" w:cs="Arial"/>
                <w:b/>
                <w:sz w:val="18"/>
                <w:szCs w:val="18"/>
                <w:lang w:val="cs-CZ"/>
              </w:rPr>
            </w:pPr>
          </w:p>
          <w:p w14:paraId="4C51F4F2" w14:textId="77777777" w:rsidR="00E2305A" w:rsidRPr="0017795C" w:rsidRDefault="00E2305A" w:rsidP="00FB397F">
            <w:pPr>
              <w:pStyle w:val="TableParagraph"/>
              <w:spacing w:line="266" w:lineRule="auto"/>
              <w:ind w:left="38"/>
              <w:jc w:val="center"/>
              <w:rPr>
                <w:rFonts w:ascii="Arial" w:hAnsi="Arial" w:cs="Arial"/>
                <w:sz w:val="18"/>
                <w:szCs w:val="18"/>
                <w:lang w:val="cs-CZ"/>
              </w:rPr>
            </w:pPr>
            <w:r w:rsidRPr="0017795C">
              <w:rPr>
                <w:rFonts w:ascii="Arial" w:hAnsi="Arial" w:cs="Arial"/>
                <w:w w:val="105"/>
                <w:sz w:val="18"/>
                <w:szCs w:val="18"/>
                <w:lang w:val="cs-CZ"/>
              </w:rPr>
              <w:t>TAČR ETA,</w:t>
            </w:r>
            <w:r w:rsidRPr="0017795C">
              <w:rPr>
                <w:rFonts w:ascii="Arial" w:hAnsi="Arial" w:cs="Arial"/>
                <w:spacing w:val="-15"/>
                <w:w w:val="105"/>
                <w:sz w:val="18"/>
                <w:szCs w:val="18"/>
                <w:lang w:val="cs-CZ"/>
              </w:rPr>
              <w:t xml:space="preserve"> </w:t>
            </w:r>
            <w:r w:rsidRPr="0017795C">
              <w:rPr>
                <w:rFonts w:ascii="Arial" w:hAnsi="Arial" w:cs="Arial"/>
                <w:w w:val="105"/>
                <w:sz w:val="18"/>
                <w:szCs w:val="18"/>
                <w:lang w:val="cs-CZ"/>
              </w:rPr>
              <w:t>Horizon, IROP</w:t>
            </w:r>
            <w:r w:rsidRPr="0017795C">
              <w:rPr>
                <w:rFonts w:ascii="Arial" w:hAnsi="Arial" w:cs="Arial"/>
                <w:spacing w:val="-1"/>
                <w:w w:val="105"/>
                <w:sz w:val="18"/>
                <w:szCs w:val="18"/>
                <w:lang w:val="cs-CZ"/>
              </w:rPr>
              <w:t xml:space="preserve"> </w:t>
            </w:r>
            <w:r w:rsidRPr="0017795C">
              <w:rPr>
                <w:rFonts w:ascii="Arial" w:hAnsi="Arial" w:cs="Arial"/>
                <w:w w:val="105"/>
                <w:sz w:val="18"/>
                <w:szCs w:val="18"/>
                <w:lang w:val="cs-CZ"/>
              </w:rPr>
              <w:t>(e-</w:t>
            </w:r>
          </w:p>
          <w:p w14:paraId="7F2ED3F5" w14:textId="77777777" w:rsidR="00E2305A" w:rsidRPr="0017795C" w:rsidRDefault="00E2305A" w:rsidP="00FB397F">
            <w:pPr>
              <w:pStyle w:val="TableParagraph"/>
              <w:spacing w:before="2" w:line="266" w:lineRule="auto"/>
              <w:ind w:left="52" w:right="13"/>
              <w:jc w:val="center"/>
              <w:rPr>
                <w:rFonts w:ascii="Arial" w:hAnsi="Arial" w:cs="Arial"/>
                <w:sz w:val="18"/>
                <w:szCs w:val="18"/>
                <w:lang w:val="cs-CZ"/>
              </w:rPr>
            </w:pPr>
            <w:r w:rsidRPr="0017795C">
              <w:rPr>
                <w:rFonts w:ascii="Arial" w:hAnsi="Arial" w:cs="Arial"/>
                <w:w w:val="105"/>
                <w:sz w:val="18"/>
                <w:szCs w:val="18"/>
                <w:lang w:val="cs-CZ"/>
              </w:rPr>
              <w:t>government)</w:t>
            </w:r>
            <w:r>
              <w:rPr>
                <w:rFonts w:ascii="Arial" w:hAnsi="Arial" w:cs="Arial"/>
                <w:w w:val="105"/>
                <w:sz w:val="18"/>
                <w:szCs w:val="18"/>
                <w:lang w:val="cs-CZ"/>
              </w:rPr>
              <w:t xml:space="preserve">, OPST, </w:t>
            </w:r>
            <w:r w:rsidRPr="0017795C">
              <w:rPr>
                <w:rFonts w:ascii="Arial" w:hAnsi="Arial" w:cs="Arial"/>
                <w:w w:val="105"/>
                <w:sz w:val="18"/>
                <w:szCs w:val="18"/>
                <w:lang w:val="cs-CZ"/>
              </w:rPr>
              <w:t>vlastní zdroje ÚK</w:t>
            </w:r>
          </w:p>
        </w:tc>
        <w:tc>
          <w:tcPr>
            <w:tcW w:w="2977" w:type="dxa"/>
          </w:tcPr>
          <w:p w14:paraId="42865B5C" w14:textId="77777777" w:rsidR="00E2305A" w:rsidRPr="0017795C" w:rsidRDefault="00E2305A" w:rsidP="00FB397F">
            <w:pPr>
              <w:pStyle w:val="TableParagraph"/>
              <w:spacing w:line="266" w:lineRule="auto"/>
              <w:ind w:left="88" w:right="139"/>
              <w:jc w:val="center"/>
              <w:rPr>
                <w:rFonts w:ascii="Arial" w:hAnsi="Arial" w:cs="Arial"/>
                <w:sz w:val="18"/>
                <w:szCs w:val="18"/>
                <w:lang w:val="cs-CZ"/>
              </w:rPr>
            </w:pPr>
            <w:r w:rsidRPr="0017795C">
              <w:rPr>
                <w:rFonts w:ascii="Arial" w:hAnsi="Arial" w:cs="Arial"/>
                <w:sz w:val="18"/>
                <w:szCs w:val="18"/>
                <w:lang w:val="cs-CZ"/>
              </w:rPr>
              <w:t>Realizací projektu Digitální datové platformy Portabo Ústecký kraj získá unikátní řešení průřezového sdílení dat v regionu, zároveň jednotlivé subjekty v kraji budou mít lepší dostupnost k datům, které využijí při rozhodování ve věcích týkajících se jejich oblasti činnosti, čímž dojde k zefektivnění rozhodovacích procesů. Zároveň budou tyto data úplnější a konzistentnější. Zřízením platformy Portabo bude Ústecký kraj trend s regiony z vyspělých zemí Evropy. – čerpání dat pro zefektivnění přípravy projektů regionů.</w:t>
            </w:r>
          </w:p>
          <w:p w14:paraId="376BADEA" w14:textId="77777777" w:rsidR="00E2305A" w:rsidRPr="0017795C" w:rsidRDefault="00E2305A" w:rsidP="00FB397F">
            <w:pPr>
              <w:pStyle w:val="TableParagraph"/>
              <w:spacing w:line="266" w:lineRule="auto"/>
              <w:jc w:val="center"/>
              <w:rPr>
                <w:rFonts w:ascii="Arial" w:hAnsi="Arial" w:cs="Arial"/>
                <w:sz w:val="18"/>
                <w:szCs w:val="18"/>
                <w:lang w:val="cs-CZ"/>
              </w:rPr>
            </w:pPr>
          </w:p>
        </w:tc>
        <w:tc>
          <w:tcPr>
            <w:tcW w:w="1701" w:type="dxa"/>
          </w:tcPr>
          <w:p w14:paraId="38FBCD83" w14:textId="77777777" w:rsidR="00E2305A" w:rsidRPr="0017795C" w:rsidRDefault="00E2305A" w:rsidP="00FB397F">
            <w:pPr>
              <w:pStyle w:val="TableParagraph"/>
              <w:spacing w:before="21"/>
              <w:ind w:left="78" w:right="39"/>
              <w:jc w:val="center"/>
              <w:rPr>
                <w:rFonts w:ascii="Arial" w:hAnsi="Arial" w:cs="Arial"/>
                <w:sz w:val="18"/>
                <w:szCs w:val="18"/>
                <w:lang w:val="cs-CZ"/>
              </w:rPr>
            </w:pPr>
            <w:r w:rsidRPr="0017795C">
              <w:rPr>
                <w:rFonts w:ascii="Arial" w:hAnsi="Arial" w:cs="Arial"/>
                <w:w w:val="105"/>
                <w:sz w:val="18"/>
                <w:szCs w:val="18"/>
                <w:lang w:val="cs-CZ"/>
              </w:rPr>
              <w:t>Přispívá k ekonomické diversifikaci regionu, rozvoj nových smart oborů, posílení výzkumu, vývoje a inovací v oblasti IT, získávání a analýzy dat, jejich využitelnosti pro zkvalitnění života obyvatel strukturálně postiženého regionu.</w:t>
            </w:r>
          </w:p>
        </w:tc>
        <w:tc>
          <w:tcPr>
            <w:tcW w:w="2126" w:type="dxa"/>
          </w:tcPr>
          <w:p w14:paraId="2F07FCD2" w14:textId="77777777" w:rsidR="00E2305A" w:rsidRPr="0017795C" w:rsidRDefault="00E2305A" w:rsidP="00FB397F">
            <w:pPr>
              <w:pStyle w:val="TableParagraph"/>
              <w:spacing w:line="266" w:lineRule="auto"/>
              <w:ind w:left="32"/>
              <w:jc w:val="center"/>
              <w:rPr>
                <w:rFonts w:ascii="Arial" w:hAnsi="Arial" w:cs="Arial"/>
                <w:sz w:val="18"/>
                <w:szCs w:val="18"/>
                <w:lang w:val="cs-CZ"/>
              </w:rPr>
            </w:pPr>
            <w:r w:rsidRPr="0017795C">
              <w:rPr>
                <w:rFonts w:ascii="Arial" w:hAnsi="Arial" w:cs="Arial"/>
                <w:w w:val="105"/>
                <w:sz w:val="18"/>
                <w:szCs w:val="18"/>
                <w:lang w:val="cs-CZ"/>
              </w:rPr>
              <w:t>Kraj, města a obce, obyvatelé regionu, firmy</w:t>
            </w:r>
          </w:p>
        </w:tc>
        <w:tc>
          <w:tcPr>
            <w:tcW w:w="1276" w:type="dxa"/>
          </w:tcPr>
          <w:p w14:paraId="607AE326"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656900FE"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08580876"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344957D5"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7CBB4C5C"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386D584A"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55E0D3E4"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2D2DB6D5"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4DCBDD86"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20FE36D9"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538ADC27" w14:textId="77777777" w:rsidR="00E2305A" w:rsidRDefault="00E2305A" w:rsidP="00FB397F">
            <w:pPr>
              <w:pStyle w:val="TableParagraph"/>
              <w:spacing w:line="266" w:lineRule="auto"/>
              <w:ind w:left="32"/>
              <w:jc w:val="center"/>
              <w:rPr>
                <w:rFonts w:ascii="Arial" w:hAnsi="Arial" w:cs="Arial"/>
                <w:w w:val="105"/>
                <w:sz w:val="18"/>
                <w:szCs w:val="18"/>
                <w:lang w:val="cs-CZ"/>
              </w:rPr>
            </w:pPr>
          </w:p>
          <w:p w14:paraId="112C9C49" w14:textId="59CAB896" w:rsidR="00E2305A" w:rsidRPr="0017795C" w:rsidRDefault="00E2305A" w:rsidP="00865D1B">
            <w:pPr>
              <w:pStyle w:val="TableParagraph"/>
              <w:spacing w:line="266" w:lineRule="auto"/>
              <w:ind w:left="32"/>
              <w:jc w:val="center"/>
              <w:rPr>
                <w:rFonts w:ascii="Arial" w:hAnsi="Arial" w:cs="Arial"/>
                <w:w w:val="105"/>
                <w:sz w:val="18"/>
                <w:szCs w:val="18"/>
                <w:lang w:val="cs-CZ"/>
              </w:rPr>
            </w:pPr>
            <w:r>
              <w:rPr>
                <w:rFonts w:ascii="Arial" w:hAnsi="Arial" w:cs="Arial"/>
                <w:w w:val="105"/>
                <w:sz w:val="18"/>
                <w:szCs w:val="18"/>
                <w:lang w:val="cs-CZ"/>
              </w:rPr>
              <w:t>Transformační centrum ÚK</w:t>
            </w:r>
            <w:r w:rsidR="00865D1B">
              <w:rPr>
                <w:rFonts w:ascii="Arial" w:hAnsi="Arial" w:cs="Arial"/>
                <w:w w:val="105"/>
                <w:sz w:val="18"/>
                <w:szCs w:val="18"/>
                <w:lang w:val="cs-CZ"/>
              </w:rPr>
              <w:t xml:space="preserve"> – realizace části projektu</w:t>
            </w:r>
          </w:p>
        </w:tc>
      </w:tr>
      <w:tr w:rsidR="00E2305A" w:rsidRPr="0017795C" w14:paraId="7DB91AA7" w14:textId="77777777" w:rsidTr="00994AF3">
        <w:trPr>
          <w:trHeight w:val="1808"/>
        </w:trPr>
        <w:tc>
          <w:tcPr>
            <w:tcW w:w="1541" w:type="dxa"/>
            <w:shd w:val="clear" w:color="auto" w:fill="C5DFB4"/>
          </w:tcPr>
          <w:p w14:paraId="47AE92F5" w14:textId="77777777" w:rsidR="00E2305A" w:rsidRPr="0017795C" w:rsidRDefault="00E2305A" w:rsidP="00FB397F">
            <w:pPr>
              <w:pStyle w:val="TableParagraph"/>
              <w:jc w:val="center"/>
              <w:rPr>
                <w:rFonts w:ascii="Arial" w:hAnsi="Arial" w:cs="Arial"/>
                <w:b/>
                <w:sz w:val="18"/>
                <w:szCs w:val="18"/>
                <w:lang w:val="cs-CZ"/>
              </w:rPr>
            </w:pPr>
          </w:p>
          <w:p w14:paraId="0F48AD21" w14:textId="77777777" w:rsidR="00E2305A" w:rsidRPr="0017795C" w:rsidRDefault="00E2305A" w:rsidP="00FB397F">
            <w:pPr>
              <w:pStyle w:val="TableParagraph"/>
              <w:jc w:val="center"/>
              <w:rPr>
                <w:rFonts w:ascii="Arial" w:hAnsi="Arial" w:cs="Arial"/>
                <w:b/>
                <w:sz w:val="18"/>
                <w:szCs w:val="18"/>
                <w:lang w:val="cs-CZ"/>
              </w:rPr>
            </w:pPr>
          </w:p>
          <w:p w14:paraId="72268295" w14:textId="77777777" w:rsidR="00E2305A" w:rsidRPr="0017795C" w:rsidRDefault="00E2305A" w:rsidP="00FB397F">
            <w:pPr>
              <w:pStyle w:val="TableParagraph"/>
              <w:jc w:val="center"/>
              <w:rPr>
                <w:rFonts w:ascii="Arial" w:hAnsi="Arial" w:cs="Arial"/>
                <w:b/>
                <w:sz w:val="18"/>
                <w:szCs w:val="18"/>
                <w:lang w:val="cs-CZ"/>
              </w:rPr>
            </w:pPr>
          </w:p>
          <w:p w14:paraId="4A6C85CA" w14:textId="77777777" w:rsidR="00E2305A" w:rsidRPr="0017795C" w:rsidRDefault="00E2305A" w:rsidP="00FB397F">
            <w:pPr>
              <w:pStyle w:val="TableParagraph"/>
              <w:spacing w:before="130" w:line="266" w:lineRule="auto"/>
              <w:ind w:left="30"/>
              <w:jc w:val="center"/>
              <w:rPr>
                <w:rFonts w:ascii="Arial" w:hAnsi="Arial" w:cs="Arial"/>
                <w:b/>
                <w:sz w:val="18"/>
                <w:szCs w:val="18"/>
                <w:lang w:val="cs-CZ"/>
              </w:rPr>
            </w:pPr>
            <w:r w:rsidRPr="0017795C">
              <w:rPr>
                <w:rFonts w:ascii="Arial" w:hAnsi="Arial" w:cs="Arial"/>
                <w:b/>
                <w:w w:val="105"/>
                <w:sz w:val="18"/>
                <w:szCs w:val="18"/>
                <w:lang w:val="cs-CZ"/>
              </w:rPr>
              <w:t>10.   Technologické centrum Ústeckého kraje</w:t>
            </w:r>
          </w:p>
        </w:tc>
        <w:tc>
          <w:tcPr>
            <w:tcW w:w="2278" w:type="dxa"/>
          </w:tcPr>
          <w:p w14:paraId="4055735E" w14:textId="77777777" w:rsidR="00E2305A" w:rsidRPr="0017795C" w:rsidRDefault="00E2305A" w:rsidP="00FB397F">
            <w:pPr>
              <w:pStyle w:val="TableParagraph"/>
              <w:spacing w:before="121" w:line="266" w:lineRule="auto"/>
              <w:ind w:left="30" w:right="-15"/>
              <w:jc w:val="center"/>
              <w:rPr>
                <w:rFonts w:ascii="Arial" w:hAnsi="Arial" w:cs="Arial"/>
                <w:sz w:val="18"/>
                <w:szCs w:val="18"/>
                <w:lang w:val="cs-CZ"/>
              </w:rPr>
            </w:pPr>
            <w:r w:rsidRPr="0017795C">
              <w:rPr>
                <w:rFonts w:ascii="Arial" w:hAnsi="Arial" w:cs="Arial"/>
                <w:w w:val="105"/>
                <w:sz w:val="18"/>
                <w:szCs w:val="18"/>
                <w:lang w:val="cs-CZ"/>
              </w:rPr>
              <w:t>Inovační infrastruktura poskytující zázemí technickým start-upům, podporu firmám při zavádění Průmyslu 4.0, pro popularizaci trendů a technologií, celkově také pro poskytování služeb, cílené podpoře podnikání v daném území s vizí vytvoření inovačního/ digitálního HUBu, který bude koncentrovat partnery, know-how a další projekty do jednoho místa v území.</w:t>
            </w:r>
          </w:p>
        </w:tc>
        <w:tc>
          <w:tcPr>
            <w:tcW w:w="1549" w:type="dxa"/>
          </w:tcPr>
          <w:p w14:paraId="2937C6F3" w14:textId="77777777" w:rsidR="00E2305A" w:rsidRPr="0017795C" w:rsidRDefault="00E2305A" w:rsidP="00FB397F">
            <w:pPr>
              <w:pStyle w:val="TableParagraph"/>
              <w:jc w:val="center"/>
              <w:rPr>
                <w:rFonts w:ascii="Arial" w:hAnsi="Arial" w:cs="Arial"/>
                <w:b/>
                <w:sz w:val="18"/>
                <w:szCs w:val="18"/>
                <w:lang w:val="cs-CZ"/>
              </w:rPr>
            </w:pPr>
          </w:p>
          <w:p w14:paraId="5BD81E09" w14:textId="77777777" w:rsidR="00E2305A" w:rsidRPr="0017795C" w:rsidRDefault="00E2305A" w:rsidP="00FB397F">
            <w:pPr>
              <w:pStyle w:val="TableParagraph"/>
              <w:jc w:val="center"/>
              <w:rPr>
                <w:rFonts w:ascii="Arial" w:hAnsi="Arial" w:cs="Arial"/>
                <w:b/>
                <w:sz w:val="18"/>
                <w:szCs w:val="18"/>
                <w:lang w:val="cs-CZ"/>
              </w:rPr>
            </w:pPr>
          </w:p>
          <w:p w14:paraId="0D051D3C" w14:textId="77777777" w:rsidR="00E2305A" w:rsidRPr="0017795C" w:rsidRDefault="00E2305A" w:rsidP="00FB397F">
            <w:pPr>
              <w:pStyle w:val="TableParagraph"/>
              <w:jc w:val="center"/>
              <w:rPr>
                <w:rFonts w:ascii="Arial" w:hAnsi="Arial" w:cs="Arial"/>
                <w:b/>
                <w:sz w:val="18"/>
                <w:szCs w:val="18"/>
                <w:lang w:val="cs-CZ"/>
              </w:rPr>
            </w:pPr>
          </w:p>
          <w:p w14:paraId="183F31BC" w14:textId="77777777" w:rsidR="00E2305A" w:rsidRPr="0017795C" w:rsidRDefault="00E2305A" w:rsidP="00FB397F">
            <w:pPr>
              <w:pStyle w:val="TableParagraph"/>
              <w:spacing w:before="11"/>
              <w:jc w:val="center"/>
              <w:rPr>
                <w:rFonts w:ascii="Arial" w:hAnsi="Arial" w:cs="Arial"/>
                <w:b/>
                <w:sz w:val="18"/>
                <w:szCs w:val="18"/>
                <w:lang w:val="cs-CZ"/>
              </w:rPr>
            </w:pPr>
          </w:p>
          <w:p w14:paraId="4B63AFD8" w14:textId="77777777" w:rsidR="00E2305A" w:rsidRPr="0017795C" w:rsidRDefault="00E2305A" w:rsidP="00FB397F">
            <w:pPr>
              <w:pStyle w:val="TableParagraph"/>
              <w:ind w:right="-15"/>
              <w:jc w:val="center"/>
              <w:rPr>
                <w:rFonts w:ascii="Arial" w:hAnsi="Arial" w:cs="Arial"/>
                <w:sz w:val="18"/>
                <w:szCs w:val="18"/>
                <w:lang w:val="cs-CZ"/>
              </w:rPr>
            </w:pPr>
            <w:r w:rsidRPr="0017795C">
              <w:rPr>
                <w:rFonts w:ascii="Arial" w:hAnsi="Arial" w:cs="Arial"/>
                <w:sz w:val="18"/>
                <w:szCs w:val="18"/>
                <w:lang w:val="cs-CZ"/>
              </w:rPr>
              <w:t>558</w:t>
            </w:r>
          </w:p>
        </w:tc>
        <w:tc>
          <w:tcPr>
            <w:tcW w:w="1428" w:type="dxa"/>
          </w:tcPr>
          <w:p w14:paraId="4A5DD44D" w14:textId="77777777" w:rsidR="00E2305A" w:rsidRPr="0017795C" w:rsidRDefault="00E2305A" w:rsidP="00FB397F">
            <w:pPr>
              <w:pStyle w:val="TableParagraph"/>
              <w:jc w:val="center"/>
              <w:rPr>
                <w:rFonts w:ascii="Arial" w:hAnsi="Arial" w:cs="Arial"/>
                <w:b/>
                <w:sz w:val="18"/>
                <w:szCs w:val="18"/>
                <w:lang w:val="cs-CZ"/>
              </w:rPr>
            </w:pPr>
          </w:p>
          <w:p w14:paraId="0CA657DB" w14:textId="77777777" w:rsidR="00E2305A" w:rsidRPr="0017795C" w:rsidRDefault="00E2305A" w:rsidP="00FB397F">
            <w:pPr>
              <w:pStyle w:val="TableParagraph"/>
              <w:jc w:val="center"/>
              <w:rPr>
                <w:rFonts w:ascii="Arial" w:hAnsi="Arial" w:cs="Arial"/>
                <w:b/>
                <w:sz w:val="18"/>
                <w:szCs w:val="18"/>
                <w:lang w:val="cs-CZ"/>
              </w:rPr>
            </w:pPr>
          </w:p>
          <w:p w14:paraId="648523C7" w14:textId="77777777" w:rsidR="00E2305A" w:rsidRPr="0017795C" w:rsidRDefault="00E2305A" w:rsidP="00FB397F">
            <w:pPr>
              <w:pStyle w:val="TableParagraph"/>
              <w:jc w:val="center"/>
              <w:rPr>
                <w:rFonts w:ascii="Arial" w:hAnsi="Arial" w:cs="Arial"/>
                <w:b/>
                <w:sz w:val="18"/>
                <w:szCs w:val="18"/>
                <w:lang w:val="cs-CZ"/>
              </w:rPr>
            </w:pPr>
          </w:p>
          <w:p w14:paraId="62BA8479" w14:textId="77777777" w:rsidR="00E2305A" w:rsidRPr="0017795C" w:rsidRDefault="00E2305A" w:rsidP="00FB397F">
            <w:pPr>
              <w:pStyle w:val="TableParagraph"/>
              <w:spacing w:before="130" w:line="266" w:lineRule="auto"/>
              <w:ind w:left="448" w:hanging="240"/>
              <w:jc w:val="center"/>
              <w:rPr>
                <w:rFonts w:ascii="Arial" w:hAnsi="Arial" w:cs="Arial"/>
                <w:sz w:val="18"/>
                <w:szCs w:val="18"/>
                <w:lang w:val="cs-CZ"/>
              </w:rPr>
            </w:pPr>
            <w:r w:rsidRPr="0017795C">
              <w:rPr>
                <w:rFonts w:ascii="Arial" w:hAnsi="Arial" w:cs="Arial"/>
                <w:w w:val="105"/>
                <w:sz w:val="18"/>
                <w:szCs w:val="18"/>
                <w:lang w:val="cs-CZ"/>
              </w:rPr>
              <w:t>OPTAK,OPŽP, OPJAK</w:t>
            </w:r>
            <w:r>
              <w:rPr>
                <w:rFonts w:ascii="Arial" w:hAnsi="Arial" w:cs="Arial"/>
                <w:w w:val="105"/>
                <w:sz w:val="18"/>
                <w:szCs w:val="18"/>
                <w:lang w:val="cs-CZ"/>
              </w:rPr>
              <w:t xml:space="preserve"> (</w:t>
            </w:r>
            <w:r w:rsidRPr="005571D8">
              <w:rPr>
                <w:rFonts w:ascii="Arial" w:hAnsi="Arial" w:cs="Arial"/>
                <w:w w:val="105"/>
                <w:sz w:val="18"/>
                <w:szCs w:val="18"/>
                <w:lang w:val="cs-CZ"/>
              </w:rPr>
              <w:t>v závislosti na podmínkách a nastavení programu</w:t>
            </w:r>
            <w:r>
              <w:rPr>
                <w:rFonts w:ascii="Arial" w:hAnsi="Arial" w:cs="Arial"/>
                <w:w w:val="105"/>
                <w:sz w:val="18"/>
                <w:szCs w:val="18"/>
                <w:lang w:val="cs-CZ"/>
              </w:rPr>
              <w:t>), OPST</w:t>
            </w:r>
          </w:p>
        </w:tc>
        <w:tc>
          <w:tcPr>
            <w:tcW w:w="2977" w:type="dxa"/>
          </w:tcPr>
          <w:p w14:paraId="2879077A" w14:textId="77777777" w:rsidR="00E2305A" w:rsidRPr="0017795C" w:rsidRDefault="00E2305A" w:rsidP="00FB397F">
            <w:pPr>
              <w:widowControl/>
              <w:autoSpaceDE/>
              <w:autoSpaceDN/>
              <w:spacing w:after="160" w:line="259" w:lineRule="auto"/>
              <w:ind w:right="139"/>
              <w:contextualSpacing/>
              <w:jc w:val="center"/>
              <w:rPr>
                <w:rFonts w:cs="Arial"/>
                <w:sz w:val="18"/>
                <w:szCs w:val="18"/>
                <w:lang w:val="cs-CZ"/>
              </w:rPr>
            </w:pPr>
            <w:r w:rsidRPr="0017795C">
              <w:rPr>
                <w:rFonts w:cs="Arial"/>
                <w:sz w:val="18"/>
                <w:szCs w:val="18"/>
                <w:lang w:val="cs-CZ"/>
              </w:rPr>
              <w:t>Propagace a podpora využití nových výrobních technologií možnost zvýhodněného pronájmu pro začínající tech-firmy existence podnikatelského inkubátoru a sdílených prostor včetně doprovodných služeb a dalších navazujících projektů v budoucnu dle potřeby a poptávky</w:t>
            </w:r>
          </w:p>
          <w:p w14:paraId="46208DEA" w14:textId="77777777" w:rsidR="00E2305A" w:rsidRPr="0017795C" w:rsidRDefault="00E2305A" w:rsidP="00FB397F">
            <w:pPr>
              <w:pStyle w:val="TableParagraph"/>
              <w:ind w:left="36"/>
              <w:jc w:val="center"/>
              <w:rPr>
                <w:rFonts w:ascii="Arial" w:hAnsi="Arial" w:cs="Arial"/>
                <w:sz w:val="18"/>
                <w:szCs w:val="18"/>
                <w:lang w:val="cs-CZ"/>
              </w:rPr>
            </w:pPr>
          </w:p>
        </w:tc>
        <w:tc>
          <w:tcPr>
            <w:tcW w:w="1701" w:type="dxa"/>
          </w:tcPr>
          <w:p w14:paraId="69F1257E" w14:textId="77777777" w:rsidR="00E2305A" w:rsidRPr="0017795C" w:rsidRDefault="00E2305A" w:rsidP="00FB397F">
            <w:pPr>
              <w:pStyle w:val="TableParagraph"/>
              <w:ind w:left="78" w:right="39"/>
              <w:jc w:val="center"/>
              <w:rPr>
                <w:rFonts w:ascii="Arial" w:hAnsi="Arial" w:cs="Arial"/>
                <w:sz w:val="18"/>
                <w:szCs w:val="18"/>
                <w:lang w:val="cs-CZ"/>
              </w:rPr>
            </w:pPr>
            <w:r w:rsidRPr="0017795C">
              <w:rPr>
                <w:rFonts w:ascii="Arial" w:hAnsi="Arial" w:cs="Arial"/>
                <w:sz w:val="18"/>
                <w:szCs w:val="18"/>
                <w:lang w:val="cs-CZ"/>
              </w:rPr>
              <w:t xml:space="preserve">Rozvoj budoucí diverzifikace ekonomických odvětví v kraji. Příliv kvalifikované odborné pracovní síly, </w:t>
            </w:r>
            <w:r w:rsidRPr="0017795C">
              <w:rPr>
                <w:rFonts w:ascii="Arial" w:hAnsi="Arial" w:cs="Arial"/>
                <w:w w:val="105"/>
                <w:sz w:val="18"/>
                <w:szCs w:val="18"/>
                <w:lang w:val="cs-CZ"/>
              </w:rPr>
              <w:t>zvýšení atraktivity regionu.</w:t>
            </w:r>
          </w:p>
        </w:tc>
        <w:tc>
          <w:tcPr>
            <w:tcW w:w="2126" w:type="dxa"/>
          </w:tcPr>
          <w:p w14:paraId="63384AA8" w14:textId="77777777" w:rsidR="00E2305A" w:rsidRPr="0017795C" w:rsidRDefault="00E2305A" w:rsidP="00FB397F">
            <w:pPr>
              <w:pStyle w:val="TableParagraph"/>
              <w:spacing w:before="130" w:line="266" w:lineRule="auto"/>
              <w:ind w:right="100"/>
              <w:jc w:val="center"/>
              <w:rPr>
                <w:rFonts w:ascii="Arial" w:hAnsi="Arial" w:cs="Arial"/>
                <w:sz w:val="18"/>
                <w:szCs w:val="18"/>
                <w:lang w:val="cs-CZ"/>
              </w:rPr>
            </w:pPr>
            <w:r w:rsidRPr="0017795C">
              <w:rPr>
                <w:rFonts w:ascii="Arial" w:hAnsi="Arial" w:cs="Arial"/>
                <w:w w:val="105"/>
                <w:sz w:val="18"/>
                <w:szCs w:val="18"/>
                <w:lang w:val="cs-CZ"/>
              </w:rPr>
              <w:t>Kraj, města a obce, obyvatelé regionu, firmy</w:t>
            </w:r>
          </w:p>
        </w:tc>
        <w:tc>
          <w:tcPr>
            <w:tcW w:w="1276" w:type="dxa"/>
          </w:tcPr>
          <w:p w14:paraId="019500DA" w14:textId="77777777" w:rsidR="00E2305A" w:rsidRDefault="00E2305A" w:rsidP="00FB397F">
            <w:pPr>
              <w:pStyle w:val="TableParagraph"/>
              <w:spacing w:before="130" w:line="266" w:lineRule="auto"/>
              <w:ind w:right="100"/>
              <w:jc w:val="center"/>
              <w:rPr>
                <w:rFonts w:ascii="Arial" w:hAnsi="Arial" w:cs="Arial"/>
                <w:w w:val="105"/>
                <w:sz w:val="18"/>
                <w:szCs w:val="18"/>
                <w:lang w:val="cs-CZ"/>
              </w:rPr>
            </w:pPr>
          </w:p>
          <w:p w14:paraId="4C4E5B4D" w14:textId="77777777" w:rsidR="00E2305A" w:rsidRDefault="00E2305A" w:rsidP="00FB397F">
            <w:pPr>
              <w:pStyle w:val="TableParagraph"/>
              <w:spacing w:before="130" w:line="266" w:lineRule="auto"/>
              <w:ind w:right="100"/>
              <w:jc w:val="center"/>
              <w:rPr>
                <w:rFonts w:ascii="Arial" w:hAnsi="Arial" w:cs="Arial"/>
                <w:w w:val="105"/>
                <w:sz w:val="18"/>
                <w:szCs w:val="18"/>
                <w:lang w:val="cs-CZ"/>
              </w:rPr>
            </w:pPr>
          </w:p>
          <w:p w14:paraId="751163F9" w14:textId="77777777" w:rsidR="00E2305A" w:rsidRDefault="00E2305A" w:rsidP="00FB397F">
            <w:pPr>
              <w:pStyle w:val="TableParagraph"/>
              <w:spacing w:before="130" w:line="266" w:lineRule="auto"/>
              <w:ind w:right="100"/>
              <w:jc w:val="center"/>
              <w:rPr>
                <w:rFonts w:ascii="Arial" w:hAnsi="Arial" w:cs="Arial"/>
                <w:w w:val="105"/>
                <w:sz w:val="18"/>
                <w:szCs w:val="18"/>
                <w:lang w:val="cs-CZ"/>
              </w:rPr>
            </w:pPr>
          </w:p>
          <w:p w14:paraId="37354C4E" w14:textId="77777777" w:rsidR="00E2305A" w:rsidRDefault="00E2305A" w:rsidP="00FB397F">
            <w:pPr>
              <w:pStyle w:val="TableParagraph"/>
              <w:spacing w:before="130" w:line="266" w:lineRule="auto"/>
              <w:ind w:right="100"/>
              <w:jc w:val="center"/>
              <w:rPr>
                <w:rFonts w:ascii="Arial" w:hAnsi="Arial" w:cs="Arial"/>
                <w:w w:val="105"/>
                <w:sz w:val="18"/>
                <w:szCs w:val="18"/>
                <w:lang w:val="cs-CZ"/>
              </w:rPr>
            </w:pPr>
          </w:p>
          <w:p w14:paraId="12BD2820" w14:textId="77777777" w:rsidR="00E2305A" w:rsidRPr="0017795C" w:rsidRDefault="00E2305A" w:rsidP="00FB397F">
            <w:pPr>
              <w:pStyle w:val="TableParagraph"/>
              <w:spacing w:before="130" w:line="266" w:lineRule="auto"/>
              <w:ind w:right="100"/>
              <w:jc w:val="center"/>
              <w:rPr>
                <w:rFonts w:ascii="Arial" w:hAnsi="Arial" w:cs="Arial"/>
                <w:w w:val="105"/>
                <w:sz w:val="18"/>
                <w:szCs w:val="18"/>
                <w:lang w:val="cs-CZ"/>
              </w:rPr>
            </w:pPr>
            <w:r>
              <w:rPr>
                <w:rFonts w:ascii="Arial" w:hAnsi="Arial" w:cs="Arial"/>
                <w:w w:val="105"/>
                <w:sz w:val="18"/>
                <w:szCs w:val="18"/>
                <w:lang w:val="cs-CZ"/>
              </w:rPr>
              <w:t>Transformační centrum ÚK</w:t>
            </w:r>
          </w:p>
        </w:tc>
      </w:tr>
      <w:tr w:rsidR="00E2305A" w:rsidRPr="0017795C" w14:paraId="7B1D1B78" w14:textId="77777777" w:rsidTr="00994AF3">
        <w:trPr>
          <w:trHeight w:val="2713"/>
        </w:trPr>
        <w:tc>
          <w:tcPr>
            <w:tcW w:w="1541" w:type="dxa"/>
            <w:shd w:val="clear" w:color="auto" w:fill="C5DFB4"/>
          </w:tcPr>
          <w:p w14:paraId="4140805D" w14:textId="77777777" w:rsidR="00E2305A" w:rsidRPr="0017795C" w:rsidRDefault="00E2305A" w:rsidP="00FB397F">
            <w:pPr>
              <w:pStyle w:val="TableParagraph"/>
              <w:jc w:val="center"/>
              <w:rPr>
                <w:rFonts w:ascii="Arial" w:hAnsi="Arial" w:cs="Arial"/>
                <w:b/>
                <w:sz w:val="18"/>
                <w:szCs w:val="18"/>
                <w:lang w:val="cs-CZ"/>
              </w:rPr>
            </w:pPr>
          </w:p>
          <w:p w14:paraId="628947D3" w14:textId="77777777" w:rsidR="00E2305A" w:rsidRPr="0017795C" w:rsidRDefault="00E2305A" w:rsidP="00FB397F">
            <w:pPr>
              <w:pStyle w:val="TableParagraph"/>
              <w:jc w:val="center"/>
              <w:rPr>
                <w:rFonts w:ascii="Arial" w:hAnsi="Arial" w:cs="Arial"/>
                <w:b/>
                <w:sz w:val="18"/>
                <w:szCs w:val="18"/>
                <w:lang w:val="cs-CZ"/>
              </w:rPr>
            </w:pPr>
          </w:p>
          <w:p w14:paraId="479553E7" w14:textId="77777777" w:rsidR="00E2305A" w:rsidRPr="0017795C" w:rsidRDefault="00E2305A" w:rsidP="00FB397F">
            <w:pPr>
              <w:pStyle w:val="TableParagraph"/>
              <w:jc w:val="center"/>
              <w:rPr>
                <w:rFonts w:ascii="Arial" w:hAnsi="Arial" w:cs="Arial"/>
                <w:b/>
                <w:sz w:val="18"/>
                <w:szCs w:val="18"/>
                <w:lang w:val="cs-CZ"/>
              </w:rPr>
            </w:pPr>
          </w:p>
          <w:p w14:paraId="46C08E1F" w14:textId="77777777" w:rsidR="00E2305A" w:rsidRPr="0017795C" w:rsidRDefault="00E2305A" w:rsidP="00FB397F">
            <w:pPr>
              <w:pStyle w:val="TableParagraph"/>
              <w:jc w:val="center"/>
              <w:rPr>
                <w:rFonts w:ascii="Arial" w:hAnsi="Arial" w:cs="Arial"/>
                <w:b/>
                <w:sz w:val="18"/>
                <w:szCs w:val="18"/>
                <w:lang w:val="cs-CZ"/>
              </w:rPr>
            </w:pPr>
          </w:p>
          <w:p w14:paraId="641926DB" w14:textId="77777777" w:rsidR="00E2305A" w:rsidRPr="0017795C" w:rsidRDefault="00E2305A" w:rsidP="00FB397F">
            <w:pPr>
              <w:pStyle w:val="TableParagraph"/>
              <w:jc w:val="center"/>
              <w:rPr>
                <w:rFonts w:ascii="Arial" w:hAnsi="Arial" w:cs="Arial"/>
                <w:b/>
                <w:sz w:val="18"/>
                <w:szCs w:val="18"/>
                <w:lang w:val="cs-CZ"/>
              </w:rPr>
            </w:pPr>
          </w:p>
          <w:p w14:paraId="33F49978" w14:textId="77777777" w:rsidR="00E2305A" w:rsidRPr="0017795C" w:rsidRDefault="00E2305A" w:rsidP="00FB397F">
            <w:pPr>
              <w:pStyle w:val="TableParagraph"/>
              <w:spacing w:before="9"/>
              <w:jc w:val="center"/>
              <w:rPr>
                <w:rFonts w:ascii="Arial" w:hAnsi="Arial" w:cs="Arial"/>
                <w:b/>
                <w:sz w:val="18"/>
                <w:szCs w:val="18"/>
                <w:lang w:val="cs-CZ"/>
              </w:rPr>
            </w:pPr>
          </w:p>
          <w:p w14:paraId="49B05860" w14:textId="77777777" w:rsidR="00E2305A" w:rsidRPr="0017795C" w:rsidRDefault="00E2305A" w:rsidP="00FB397F">
            <w:pPr>
              <w:pStyle w:val="TableParagraph"/>
              <w:spacing w:before="1" w:line="266" w:lineRule="auto"/>
              <w:ind w:left="30"/>
              <w:jc w:val="center"/>
              <w:rPr>
                <w:rFonts w:ascii="Arial" w:hAnsi="Arial" w:cs="Arial"/>
                <w:b/>
                <w:sz w:val="18"/>
                <w:szCs w:val="18"/>
                <w:lang w:val="cs-CZ"/>
              </w:rPr>
            </w:pPr>
            <w:r w:rsidRPr="0017795C">
              <w:rPr>
                <w:rFonts w:ascii="Arial" w:hAnsi="Arial" w:cs="Arial"/>
                <w:b/>
                <w:w w:val="105"/>
                <w:sz w:val="18"/>
                <w:szCs w:val="18"/>
                <w:lang w:val="cs-CZ"/>
              </w:rPr>
              <w:t>11.    Zvýšení kvality zdravotnické péče v uhelném regionu</w:t>
            </w:r>
          </w:p>
        </w:tc>
        <w:tc>
          <w:tcPr>
            <w:tcW w:w="2278" w:type="dxa"/>
          </w:tcPr>
          <w:p w14:paraId="0D3B352B" w14:textId="77777777" w:rsidR="00E2305A" w:rsidRPr="0017795C" w:rsidRDefault="00E2305A" w:rsidP="00FB397F">
            <w:pPr>
              <w:pStyle w:val="TableParagraph"/>
              <w:spacing w:line="261" w:lineRule="auto"/>
              <w:ind w:left="30" w:right="124"/>
              <w:jc w:val="center"/>
              <w:rPr>
                <w:rFonts w:ascii="Arial" w:hAnsi="Arial" w:cs="Arial"/>
                <w:b/>
                <w:sz w:val="18"/>
                <w:szCs w:val="18"/>
                <w:lang w:val="cs-CZ"/>
              </w:rPr>
            </w:pPr>
            <w:r w:rsidRPr="0017795C">
              <w:rPr>
                <w:rFonts w:ascii="Arial" w:hAnsi="Arial" w:cs="Arial"/>
                <w:b/>
                <w:sz w:val="18"/>
                <w:szCs w:val="18"/>
                <w:lang w:val="cs-CZ"/>
              </w:rPr>
              <w:t>Nový pavilon Emergency včetně operačních sálů, centrální sterilizace a jednotek intenzivní péče, Krajská zdravotní, a.s. – Nemocnice Děčín, o.z.</w:t>
            </w:r>
          </w:p>
          <w:p w14:paraId="33736161" w14:textId="77777777" w:rsidR="00E2305A" w:rsidRPr="0017795C" w:rsidRDefault="00E2305A" w:rsidP="00FB397F">
            <w:pPr>
              <w:pStyle w:val="TableParagraph"/>
              <w:spacing w:before="4"/>
              <w:ind w:right="124"/>
              <w:jc w:val="center"/>
              <w:rPr>
                <w:rFonts w:ascii="Arial" w:hAnsi="Arial" w:cs="Arial"/>
                <w:b/>
                <w:sz w:val="18"/>
                <w:szCs w:val="18"/>
                <w:lang w:val="cs-CZ"/>
              </w:rPr>
            </w:pPr>
          </w:p>
          <w:p w14:paraId="6C6B86E6" w14:textId="77777777" w:rsidR="00E2305A" w:rsidRPr="0017795C" w:rsidRDefault="00E2305A" w:rsidP="00FB397F">
            <w:pPr>
              <w:pStyle w:val="TableParagraph"/>
              <w:spacing w:before="1" w:line="261" w:lineRule="auto"/>
              <w:ind w:left="30" w:right="124"/>
              <w:jc w:val="center"/>
              <w:rPr>
                <w:rFonts w:ascii="Arial" w:hAnsi="Arial" w:cs="Arial"/>
                <w:b/>
                <w:sz w:val="18"/>
                <w:szCs w:val="18"/>
                <w:lang w:val="cs-CZ"/>
              </w:rPr>
            </w:pPr>
            <w:r w:rsidRPr="0017795C">
              <w:rPr>
                <w:rFonts w:ascii="Arial" w:hAnsi="Arial" w:cs="Arial"/>
                <w:b/>
                <w:sz w:val="18"/>
                <w:szCs w:val="18"/>
                <w:lang w:val="cs-CZ"/>
              </w:rPr>
              <w:t>Nový pavilon Emergency, COS, vč. JIP a nadzemní spojovací koridor se stávajícím pavilonem G, Krajská zdravotní, a.s. - Nemocnice Chomutov, o.z.</w:t>
            </w:r>
          </w:p>
          <w:p w14:paraId="74231C63" w14:textId="77777777" w:rsidR="00E2305A" w:rsidRPr="0017795C" w:rsidRDefault="00E2305A" w:rsidP="00FB397F">
            <w:pPr>
              <w:pStyle w:val="TableParagraph"/>
              <w:ind w:right="124"/>
              <w:jc w:val="center"/>
              <w:rPr>
                <w:rFonts w:ascii="Arial" w:hAnsi="Arial" w:cs="Arial"/>
                <w:b/>
                <w:sz w:val="18"/>
                <w:szCs w:val="18"/>
                <w:lang w:val="cs-CZ"/>
              </w:rPr>
            </w:pPr>
          </w:p>
          <w:p w14:paraId="02050578" w14:textId="77777777" w:rsidR="00E2305A" w:rsidRPr="0017795C" w:rsidRDefault="00E2305A" w:rsidP="00FB397F">
            <w:pPr>
              <w:pStyle w:val="TableParagraph"/>
              <w:spacing w:line="266" w:lineRule="auto"/>
              <w:ind w:left="30" w:right="124"/>
              <w:jc w:val="center"/>
              <w:rPr>
                <w:rFonts w:ascii="Arial" w:hAnsi="Arial" w:cs="Arial"/>
                <w:sz w:val="18"/>
                <w:szCs w:val="18"/>
                <w:lang w:val="cs-CZ"/>
              </w:rPr>
            </w:pPr>
            <w:r w:rsidRPr="0017795C">
              <w:rPr>
                <w:rFonts w:ascii="Arial" w:hAnsi="Arial" w:cs="Arial"/>
                <w:w w:val="105"/>
                <w:sz w:val="18"/>
                <w:szCs w:val="18"/>
                <w:lang w:val="cs-CZ"/>
              </w:rPr>
              <w:t>Strategický projekt se zaměřuje podporu a rozvoj zdravotnictví modernizaci operačních sálů, zajištění kvalitní dostatečné lékařské péče na území celého kraje.</w:t>
            </w:r>
          </w:p>
          <w:p w14:paraId="15AF77AE" w14:textId="77777777" w:rsidR="00E2305A" w:rsidRPr="0017795C" w:rsidRDefault="00E2305A" w:rsidP="00FB397F">
            <w:pPr>
              <w:pStyle w:val="TableParagraph"/>
              <w:spacing w:before="1" w:line="266" w:lineRule="auto"/>
              <w:ind w:left="30" w:right="124"/>
              <w:jc w:val="center"/>
              <w:rPr>
                <w:rFonts w:ascii="Arial" w:hAnsi="Arial" w:cs="Arial"/>
                <w:sz w:val="18"/>
                <w:szCs w:val="18"/>
                <w:lang w:val="cs-CZ"/>
              </w:rPr>
            </w:pPr>
            <w:r w:rsidRPr="0017795C">
              <w:rPr>
                <w:rFonts w:ascii="Arial" w:hAnsi="Arial" w:cs="Arial"/>
                <w:w w:val="105"/>
                <w:sz w:val="18"/>
                <w:szCs w:val="18"/>
                <w:lang w:val="cs-CZ"/>
              </w:rPr>
              <w:t>Přímé</w:t>
            </w:r>
            <w:r w:rsidRPr="0017795C">
              <w:rPr>
                <w:rFonts w:ascii="Arial" w:hAnsi="Arial" w:cs="Arial"/>
                <w:spacing w:val="-12"/>
                <w:w w:val="105"/>
                <w:sz w:val="18"/>
                <w:szCs w:val="18"/>
                <w:lang w:val="cs-CZ"/>
              </w:rPr>
              <w:t xml:space="preserve"> </w:t>
            </w:r>
            <w:r w:rsidRPr="0017795C">
              <w:rPr>
                <w:rFonts w:ascii="Arial" w:hAnsi="Arial" w:cs="Arial"/>
                <w:w w:val="105"/>
                <w:sz w:val="18"/>
                <w:szCs w:val="18"/>
                <w:lang w:val="cs-CZ"/>
              </w:rPr>
              <w:t>dopady:</w:t>
            </w:r>
            <w:r w:rsidRPr="0017795C">
              <w:rPr>
                <w:rFonts w:ascii="Arial" w:hAnsi="Arial" w:cs="Arial"/>
                <w:spacing w:val="-11"/>
                <w:w w:val="105"/>
                <w:sz w:val="18"/>
                <w:szCs w:val="18"/>
                <w:lang w:val="cs-CZ"/>
              </w:rPr>
              <w:t xml:space="preserve"> </w:t>
            </w:r>
            <w:r w:rsidRPr="0017795C">
              <w:rPr>
                <w:rFonts w:ascii="Arial" w:hAnsi="Arial" w:cs="Arial"/>
                <w:w w:val="105"/>
                <w:sz w:val="18"/>
                <w:szCs w:val="18"/>
                <w:lang w:val="cs-CZ"/>
              </w:rPr>
              <w:t>zatraktivnění</w:t>
            </w:r>
            <w:r w:rsidRPr="0017795C">
              <w:rPr>
                <w:rFonts w:ascii="Arial" w:hAnsi="Arial" w:cs="Arial"/>
                <w:spacing w:val="-12"/>
                <w:w w:val="105"/>
                <w:sz w:val="18"/>
                <w:szCs w:val="18"/>
                <w:lang w:val="cs-CZ"/>
              </w:rPr>
              <w:t xml:space="preserve"> </w:t>
            </w:r>
            <w:r w:rsidRPr="0017795C">
              <w:rPr>
                <w:rFonts w:ascii="Arial" w:hAnsi="Arial" w:cs="Arial"/>
                <w:w w:val="105"/>
                <w:sz w:val="18"/>
                <w:szCs w:val="18"/>
                <w:lang w:val="cs-CZ"/>
              </w:rPr>
              <w:t>životních</w:t>
            </w:r>
            <w:r w:rsidRPr="0017795C">
              <w:rPr>
                <w:rFonts w:ascii="Arial" w:hAnsi="Arial" w:cs="Arial"/>
                <w:spacing w:val="-11"/>
                <w:w w:val="105"/>
                <w:sz w:val="18"/>
                <w:szCs w:val="18"/>
                <w:lang w:val="cs-CZ"/>
              </w:rPr>
              <w:t xml:space="preserve"> </w:t>
            </w:r>
            <w:r w:rsidRPr="0017795C">
              <w:rPr>
                <w:rFonts w:ascii="Arial" w:hAnsi="Arial" w:cs="Arial"/>
                <w:w w:val="105"/>
                <w:sz w:val="18"/>
                <w:szCs w:val="18"/>
                <w:lang w:val="cs-CZ"/>
              </w:rPr>
              <w:t>podmínek</w:t>
            </w:r>
            <w:r w:rsidRPr="0017795C">
              <w:rPr>
                <w:rFonts w:ascii="Arial" w:hAnsi="Arial" w:cs="Arial"/>
                <w:spacing w:val="-11"/>
                <w:w w:val="105"/>
                <w:sz w:val="18"/>
                <w:szCs w:val="18"/>
                <w:lang w:val="cs-CZ"/>
              </w:rPr>
              <w:t xml:space="preserve"> </w:t>
            </w:r>
            <w:r w:rsidRPr="0017795C">
              <w:rPr>
                <w:rFonts w:ascii="Arial" w:hAnsi="Arial" w:cs="Arial"/>
                <w:w w:val="105"/>
                <w:sz w:val="18"/>
                <w:szCs w:val="18"/>
                <w:lang w:val="cs-CZ"/>
              </w:rPr>
              <w:t>obyvatel</w:t>
            </w:r>
            <w:r w:rsidRPr="0017795C">
              <w:rPr>
                <w:rFonts w:ascii="Arial" w:hAnsi="Arial" w:cs="Arial"/>
                <w:spacing w:val="-11"/>
                <w:w w:val="105"/>
                <w:sz w:val="18"/>
                <w:szCs w:val="18"/>
                <w:lang w:val="cs-CZ"/>
              </w:rPr>
              <w:t xml:space="preserve"> </w:t>
            </w:r>
            <w:r w:rsidRPr="0017795C">
              <w:rPr>
                <w:rFonts w:ascii="Arial" w:hAnsi="Arial" w:cs="Arial"/>
                <w:w w:val="105"/>
                <w:sz w:val="18"/>
                <w:szCs w:val="18"/>
                <w:lang w:val="cs-CZ"/>
              </w:rPr>
              <w:t>Ústeckého</w:t>
            </w:r>
            <w:r w:rsidRPr="0017795C">
              <w:rPr>
                <w:rFonts w:ascii="Arial" w:hAnsi="Arial" w:cs="Arial"/>
                <w:spacing w:val="-12"/>
                <w:w w:val="105"/>
                <w:sz w:val="18"/>
                <w:szCs w:val="18"/>
                <w:lang w:val="cs-CZ"/>
              </w:rPr>
              <w:t xml:space="preserve"> </w:t>
            </w:r>
            <w:r w:rsidRPr="0017795C">
              <w:rPr>
                <w:rFonts w:ascii="Arial" w:hAnsi="Arial" w:cs="Arial"/>
                <w:w w:val="105"/>
                <w:sz w:val="18"/>
                <w:szCs w:val="18"/>
                <w:lang w:val="cs-CZ"/>
              </w:rPr>
              <w:t>kraje,</w:t>
            </w:r>
            <w:r w:rsidRPr="0017795C">
              <w:rPr>
                <w:rFonts w:ascii="Arial" w:hAnsi="Arial" w:cs="Arial"/>
                <w:spacing w:val="-11"/>
                <w:w w:val="105"/>
                <w:sz w:val="18"/>
                <w:szCs w:val="18"/>
                <w:lang w:val="cs-CZ"/>
              </w:rPr>
              <w:t xml:space="preserve"> </w:t>
            </w:r>
            <w:r w:rsidRPr="0017795C">
              <w:rPr>
                <w:rFonts w:ascii="Arial" w:hAnsi="Arial" w:cs="Arial"/>
                <w:w w:val="105"/>
                <w:sz w:val="18"/>
                <w:szCs w:val="18"/>
                <w:lang w:val="cs-CZ"/>
              </w:rPr>
              <w:t>vytvoření</w:t>
            </w:r>
            <w:r w:rsidRPr="0017795C">
              <w:rPr>
                <w:rFonts w:ascii="Arial" w:hAnsi="Arial" w:cs="Arial"/>
                <w:spacing w:val="-12"/>
                <w:w w:val="105"/>
                <w:sz w:val="18"/>
                <w:szCs w:val="18"/>
                <w:lang w:val="cs-CZ"/>
              </w:rPr>
              <w:t xml:space="preserve"> </w:t>
            </w:r>
            <w:r w:rsidRPr="0017795C">
              <w:rPr>
                <w:rFonts w:ascii="Arial" w:hAnsi="Arial" w:cs="Arial"/>
                <w:w w:val="105"/>
                <w:sz w:val="18"/>
                <w:szCs w:val="18"/>
                <w:lang w:val="cs-CZ"/>
              </w:rPr>
              <w:t>pracovních míst pro vysoce kvalifikované specialisty a podpoře pozitivního image</w:t>
            </w:r>
            <w:r w:rsidRPr="0017795C">
              <w:rPr>
                <w:rFonts w:ascii="Arial" w:hAnsi="Arial" w:cs="Arial"/>
                <w:spacing w:val="-21"/>
                <w:w w:val="105"/>
                <w:sz w:val="18"/>
                <w:szCs w:val="18"/>
                <w:lang w:val="cs-CZ"/>
              </w:rPr>
              <w:t xml:space="preserve"> </w:t>
            </w:r>
            <w:r w:rsidRPr="0017795C">
              <w:rPr>
                <w:rFonts w:ascii="Arial" w:hAnsi="Arial" w:cs="Arial"/>
                <w:w w:val="105"/>
                <w:sz w:val="18"/>
                <w:szCs w:val="18"/>
                <w:lang w:val="cs-CZ"/>
              </w:rPr>
              <w:t>kraje.</w:t>
            </w:r>
          </w:p>
        </w:tc>
        <w:tc>
          <w:tcPr>
            <w:tcW w:w="1549" w:type="dxa"/>
          </w:tcPr>
          <w:p w14:paraId="078F12B4" w14:textId="77777777" w:rsidR="00E2305A" w:rsidRPr="0017795C" w:rsidRDefault="00E2305A" w:rsidP="00FB397F">
            <w:pPr>
              <w:pStyle w:val="TableParagraph"/>
              <w:jc w:val="center"/>
              <w:rPr>
                <w:rFonts w:ascii="Arial" w:hAnsi="Arial" w:cs="Arial"/>
                <w:b/>
                <w:sz w:val="18"/>
                <w:szCs w:val="18"/>
                <w:lang w:val="cs-CZ"/>
              </w:rPr>
            </w:pPr>
          </w:p>
          <w:p w14:paraId="16CD2842" w14:textId="77777777" w:rsidR="00E2305A" w:rsidRPr="0017795C" w:rsidRDefault="00E2305A" w:rsidP="00FB397F">
            <w:pPr>
              <w:pStyle w:val="TableParagraph"/>
              <w:jc w:val="center"/>
              <w:rPr>
                <w:rFonts w:ascii="Arial" w:hAnsi="Arial" w:cs="Arial"/>
                <w:b/>
                <w:sz w:val="18"/>
                <w:szCs w:val="18"/>
                <w:lang w:val="cs-CZ"/>
              </w:rPr>
            </w:pPr>
          </w:p>
          <w:p w14:paraId="578E2D8A" w14:textId="77777777" w:rsidR="00E2305A" w:rsidRPr="0017795C" w:rsidRDefault="00E2305A" w:rsidP="00FB397F">
            <w:pPr>
              <w:pStyle w:val="TableParagraph"/>
              <w:jc w:val="center"/>
              <w:rPr>
                <w:rFonts w:ascii="Arial" w:hAnsi="Arial" w:cs="Arial"/>
                <w:b/>
                <w:sz w:val="18"/>
                <w:szCs w:val="18"/>
                <w:lang w:val="cs-CZ"/>
              </w:rPr>
            </w:pPr>
          </w:p>
          <w:p w14:paraId="0475DE81" w14:textId="77777777" w:rsidR="00E2305A" w:rsidRPr="0017795C" w:rsidRDefault="00E2305A" w:rsidP="00FB397F">
            <w:pPr>
              <w:pStyle w:val="TableParagraph"/>
              <w:jc w:val="center"/>
              <w:rPr>
                <w:rFonts w:ascii="Arial" w:hAnsi="Arial" w:cs="Arial"/>
                <w:b/>
                <w:sz w:val="18"/>
                <w:szCs w:val="18"/>
                <w:lang w:val="cs-CZ"/>
              </w:rPr>
            </w:pPr>
          </w:p>
          <w:p w14:paraId="38E5A666" w14:textId="77777777" w:rsidR="00E2305A" w:rsidRPr="0017795C" w:rsidRDefault="00E2305A" w:rsidP="00FB397F">
            <w:pPr>
              <w:pStyle w:val="TableParagraph"/>
              <w:jc w:val="center"/>
              <w:rPr>
                <w:rFonts w:ascii="Arial" w:hAnsi="Arial" w:cs="Arial"/>
                <w:b/>
                <w:sz w:val="18"/>
                <w:szCs w:val="18"/>
                <w:lang w:val="cs-CZ"/>
              </w:rPr>
            </w:pPr>
          </w:p>
          <w:p w14:paraId="5D2D5EFC" w14:textId="77777777" w:rsidR="00E2305A" w:rsidRPr="0017795C" w:rsidRDefault="00E2305A" w:rsidP="00FB397F">
            <w:pPr>
              <w:pStyle w:val="TableParagraph"/>
              <w:spacing w:before="3"/>
              <w:jc w:val="center"/>
              <w:rPr>
                <w:rFonts w:ascii="Arial" w:hAnsi="Arial" w:cs="Arial"/>
                <w:b/>
                <w:sz w:val="18"/>
                <w:szCs w:val="18"/>
                <w:lang w:val="cs-CZ"/>
              </w:rPr>
            </w:pPr>
          </w:p>
          <w:p w14:paraId="30A1D1C6" w14:textId="77777777" w:rsidR="00E2305A" w:rsidRPr="0017795C" w:rsidRDefault="00E2305A" w:rsidP="00FB397F">
            <w:pPr>
              <w:pStyle w:val="TableParagraph"/>
              <w:ind w:right="-15"/>
              <w:jc w:val="center"/>
              <w:rPr>
                <w:rFonts w:ascii="Arial" w:hAnsi="Arial" w:cs="Arial"/>
                <w:sz w:val="18"/>
                <w:szCs w:val="18"/>
                <w:lang w:val="cs-CZ"/>
              </w:rPr>
            </w:pPr>
            <w:r w:rsidRPr="0017795C">
              <w:rPr>
                <w:rFonts w:ascii="Arial" w:hAnsi="Arial" w:cs="Arial"/>
                <w:w w:val="105"/>
                <w:sz w:val="18"/>
                <w:szCs w:val="18"/>
                <w:lang w:val="cs-CZ"/>
              </w:rPr>
              <w:t>1 900</w:t>
            </w:r>
          </w:p>
        </w:tc>
        <w:tc>
          <w:tcPr>
            <w:tcW w:w="1428" w:type="dxa"/>
          </w:tcPr>
          <w:p w14:paraId="4AF965CE" w14:textId="77777777" w:rsidR="00E2305A" w:rsidRPr="0017795C" w:rsidRDefault="00E2305A" w:rsidP="00FB397F">
            <w:pPr>
              <w:pStyle w:val="TableParagraph"/>
              <w:jc w:val="center"/>
              <w:rPr>
                <w:rFonts w:ascii="Arial" w:hAnsi="Arial" w:cs="Arial"/>
                <w:b/>
                <w:sz w:val="18"/>
                <w:szCs w:val="18"/>
                <w:lang w:val="cs-CZ"/>
              </w:rPr>
            </w:pPr>
          </w:p>
          <w:p w14:paraId="5CC3779C" w14:textId="77777777" w:rsidR="00E2305A" w:rsidRPr="0017795C" w:rsidRDefault="00E2305A" w:rsidP="00FB397F">
            <w:pPr>
              <w:pStyle w:val="TableParagraph"/>
              <w:jc w:val="center"/>
              <w:rPr>
                <w:rFonts w:ascii="Arial" w:hAnsi="Arial" w:cs="Arial"/>
                <w:b/>
                <w:sz w:val="18"/>
                <w:szCs w:val="18"/>
                <w:lang w:val="cs-CZ"/>
              </w:rPr>
            </w:pPr>
          </w:p>
          <w:p w14:paraId="51D08B77" w14:textId="77777777" w:rsidR="00E2305A" w:rsidRPr="0017795C" w:rsidRDefault="00E2305A" w:rsidP="00FB397F">
            <w:pPr>
              <w:pStyle w:val="TableParagraph"/>
              <w:jc w:val="center"/>
              <w:rPr>
                <w:rFonts w:ascii="Arial" w:hAnsi="Arial" w:cs="Arial"/>
                <w:b/>
                <w:sz w:val="18"/>
                <w:szCs w:val="18"/>
                <w:lang w:val="cs-CZ"/>
              </w:rPr>
            </w:pPr>
          </w:p>
          <w:p w14:paraId="48832E5E" w14:textId="77777777" w:rsidR="00E2305A" w:rsidRPr="0017795C" w:rsidRDefault="00E2305A" w:rsidP="00FB397F">
            <w:pPr>
              <w:pStyle w:val="TableParagraph"/>
              <w:spacing w:before="10"/>
              <w:jc w:val="center"/>
              <w:rPr>
                <w:rFonts w:ascii="Arial" w:hAnsi="Arial" w:cs="Arial"/>
                <w:b/>
                <w:sz w:val="18"/>
                <w:szCs w:val="18"/>
                <w:lang w:val="cs-CZ"/>
              </w:rPr>
            </w:pPr>
          </w:p>
          <w:p w14:paraId="6B96B9B1" w14:textId="77777777" w:rsidR="00E2305A" w:rsidRPr="0017795C" w:rsidRDefault="00E2305A" w:rsidP="00FB397F">
            <w:pPr>
              <w:pStyle w:val="TableParagraph"/>
              <w:spacing w:line="266" w:lineRule="auto"/>
              <w:ind w:left="54" w:right="13"/>
              <w:jc w:val="center"/>
              <w:rPr>
                <w:rFonts w:ascii="Arial" w:hAnsi="Arial" w:cs="Arial"/>
                <w:sz w:val="18"/>
                <w:szCs w:val="18"/>
                <w:lang w:val="cs-CZ"/>
              </w:rPr>
            </w:pPr>
            <w:r w:rsidRPr="0017795C">
              <w:rPr>
                <w:rFonts w:ascii="Arial" w:hAnsi="Arial" w:cs="Arial"/>
                <w:w w:val="105"/>
                <w:sz w:val="18"/>
                <w:szCs w:val="18"/>
                <w:lang w:val="cs-CZ"/>
              </w:rPr>
              <w:t>MZ</w:t>
            </w:r>
            <w:r>
              <w:rPr>
                <w:rFonts w:ascii="Arial" w:hAnsi="Arial" w:cs="Arial"/>
                <w:w w:val="105"/>
                <w:sz w:val="18"/>
                <w:szCs w:val="18"/>
                <w:lang w:val="cs-CZ"/>
              </w:rPr>
              <w:t>d</w:t>
            </w:r>
            <w:r w:rsidRPr="0017795C">
              <w:rPr>
                <w:rFonts w:ascii="Arial" w:hAnsi="Arial" w:cs="Arial"/>
                <w:w w:val="105"/>
                <w:sz w:val="18"/>
                <w:szCs w:val="18"/>
                <w:lang w:val="cs-CZ"/>
              </w:rPr>
              <w:t xml:space="preserve"> - připravovaný Národní dotační titul, ESIF - 2021+ (nástupce IROP), EIB</w:t>
            </w:r>
          </w:p>
        </w:tc>
        <w:tc>
          <w:tcPr>
            <w:tcW w:w="2977" w:type="dxa"/>
            <w:vAlign w:val="center"/>
          </w:tcPr>
          <w:p w14:paraId="105EAA93" w14:textId="77777777" w:rsidR="00E2305A" w:rsidRPr="0017795C" w:rsidRDefault="00E2305A" w:rsidP="00FB397F">
            <w:pPr>
              <w:ind w:left="88" w:right="139"/>
              <w:jc w:val="center"/>
              <w:rPr>
                <w:rFonts w:cs="Arial"/>
                <w:w w:val="105"/>
                <w:sz w:val="18"/>
                <w:szCs w:val="18"/>
                <w:lang w:val="cs-CZ"/>
              </w:rPr>
            </w:pPr>
            <w:r w:rsidRPr="0017795C">
              <w:rPr>
                <w:rFonts w:cs="Arial"/>
                <w:w w:val="105"/>
                <w:sz w:val="18"/>
                <w:szCs w:val="18"/>
                <w:lang w:val="cs-CZ"/>
              </w:rPr>
              <w:t>Modernizace zdravotnické infrastruktury a zvýšení kapacit povede k zatraktivnění životních podmínek obyvatel Ústeckého kraje, vytvoření pracovních míst pro vysoce kvalifikované specialisty a podpoře pozitivního image kraje. Pozitivní externalitou je generování nových pracovních příležitostí pro mladé lékaře a přilákání vysoce kvalifikované pracovní síly do regionu. Stabilizace a dostupnost kvalitní zdravotní péče rovněž patří mezi významné faktory ovlivňující setrvání v krajích, ale i pro příliv strategických investorů</w:t>
            </w:r>
          </w:p>
        </w:tc>
        <w:tc>
          <w:tcPr>
            <w:tcW w:w="1701" w:type="dxa"/>
            <w:vAlign w:val="center"/>
          </w:tcPr>
          <w:p w14:paraId="1AC272D7" w14:textId="77777777" w:rsidR="00E2305A" w:rsidRPr="0017795C" w:rsidRDefault="00E2305A" w:rsidP="00FB397F">
            <w:pPr>
              <w:ind w:right="139"/>
              <w:jc w:val="center"/>
              <w:rPr>
                <w:rFonts w:cs="Arial"/>
                <w:w w:val="105"/>
                <w:sz w:val="18"/>
                <w:szCs w:val="18"/>
                <w:lang w:val="cs-CZ"/>
              </w:rPr>
            </w:pPr>
            <w:r w:rsidRPr="0017795C">
              <w:rPr>
                <w:rFonts w:cs="Arial"/>
                <w:w w:val="105"/>
                <w:sz w:val="18"/>
                <w:szCs w:val="18"/>
                <w:lang w:val="cs-CZ"/>
              </w:rPr>
              <w:t>Zkvalitnění života území ve strukturálně postižených regionech, zamezení odchodu obyvatel z území, změna image kraje (černý region), snížení počtu nezaměstnaných lidí</w:t>
            </w:r>
          </w:p>
        </w:tc>
        <w:tc>
          <w:tcPr>
            <w:tcW w:w="2126" w:type="dxa"/>
            <w:vAlign w:val="center"/>
          </w:tcPr>
          <w:p w14:paraId="30BC66BE" w14:textId="77777777" w:rsidR="00E2305A" w:rsidRPr="0017795C" w:rsidRDefault="00E2305A" w:rsidP="00FB397F">
            <w:pPr>
              <w:jc w:val="center"/>
              <w:rPr>
                <w:rFonts w:cs="Arial"/>
                <w:w w:val="105"/>
                <w:sz w:val="18"/>
                <w:szCs w:val="18"/>
                <w:lang w:val="cs-CZ"/>
              </w:rPr>
            </w:pPr>
            <w:r w:rsidRPr="0017795C">
              <w:rPr>
                <w:rFonts w:cs="Arial"/>
                <w:w w:val="105"/>
                <w:sz w:val="18"/>
                <w:szCs w:val="18"/>
                <w:lang w:val="cs-CZ"/>
              </w:rPr>
              <w:t>Cílové skupiny - obyvatele regionu a podnikatelské subjekty, lékaři, vědecké instituce, studenti</w:t>
            </w:r>
          </w:p>
        </w:tc>
        <w:tc>
          <w:tcPr>
            <w:tcW w:w="1276" w:type="dxa"/>
          </w:tcPr>
          <w:p w14:paraId="46BE492F" w14:textId="77777777" w:rsidR="00E2305A" w:rsidRDefault="00E2305A" w:rsidP="00FB397F">
            <w:pPr>
              <w:jc w:val="center"/>
              <w:rPr>
                <w:rFonts w:cs="Arial"/>
                <w:w w:val="105"/>
                <w:sz w:val="18"/>
                <w:szCs w:val="18"/>
              </w:rPr>
            </w:pPr>
          </w:p>
          <w:p w14:paraId="0D0A78D4" w14:textId="77777777" w:rsidR="00E2305A" w:rsidRDefault="00E2305A" w:rsidP="00FB397F">
            <w:pPr>
              <w:jc w:val="center"/>
              <w:rPr>
                <w:rFonts w:cs="Arial"/>
                <w:w w:val="105"/>
                <w:sz w:val="18"/>
                <w:szCs w:val="18"/>
              </w:rPr>
            </w:pPr>
          </w:p>
          <w:p w14:paraId="65CA0DF1" w14:textId="77777777" w:rsidR="00E2305A" w:rsidRDefault="00E2305A" w:rsidP="00FB397F">
            <w:pPr>
              <w:jc w:val="center"/>
              <w:rPr>
                <w:rFonts w:cs="Arial"/>
                <w:w w:val="105"/>
                <w:sz w:val="18"/>
                <w:szCs w:val="18"/>
              </w:rPr>
            </w:pPr>
          </w:p>
          <w:p w14:paraId="1385C7D8" w14:textId="77777777" w:rsidR="00E2305A" w:rsidRDefault="00E2305A" w:rsidP="00FB397F">
            <w:pPr>
              <w:jc w:val="center"/>
              <w:rPr>
                <w:rFonts w:cs="Arial"/>
                <w:w w:val="105"/>
                <w:sz w:val="18"/>
                <w:szCs w:val="18"/>
              </w:rPr>
            </w:pPr>
          </w:p>
          <w:p w14:paraId="0E507586" w14:textId="77777777" w:rsidR="00E2305A" w:rsidRDefault="00E2305A" w:rsidP="00FB397F">
            <w:pPr>
              <w:jc w:val="center"/>
              <w:rPr>
                <w:rFonts w:cs="Arial"/>
                <w:w w:val="105"/>
                <w:sz w:val="18"/>
                <w:szCs w:val="18"/>
              </w:rPr>
            </w:pPr>
          </w:p>
          <w:p w14:paraId="3FB9572B" w14:textId="77777777" w:rsidR="00E2305A" w:rsidRDefault="00E2305A" w:rsidP="00FB397F">
            <w:pPr>
              <w:jc w:val="center"/>
              <w:rPr>
                <w:rFonts w:cs="Arial"/>
                <w:w w:val="105"/>
                <w:sz w:val="18"/>
                <w:szCs w:val="18"/>
              </w:rPr>
            </w:pPr>
          </w:p>
          <w:p w14:paraId="4451DD05" w14:textId="77777777" w:rsidR="00E2305A" w:rsidRDefault="00E2305A" w:rsidP="00FB397F">
            <w:pPr>
              <w:jc w:val="center"/>
              <w:rPr>
                <w:rFonts w:cs="Arial"/>
                <w:w w:val="105"/>
                <w:sz w:val="18"/>
                <w:szCs w:val="18"/>
              </w:rPr>
            </w:pPr>
          </w:p>
          <w:p w14:paraId="1398DED6" w14:textId="77777777" w:rsidR="00E2305A" w:rsidRDefault="00E2305A" w:rsidP="00FB397F">
            <w:pPr>
              <w:jc w:val="center"/>
              <w:rPr>
                <w:rFonts w:cs="Arial"/>
                <w:w w:val="105"/>
                <w:sz w:val="18"/>
                <w:szCs w:val="18"/>
              </w:rPr>
            </w:pPr>
          </w:p>
          <w:p w14:paraId="6AA97F4C" w14:textId="77777777" w:rsidR="00E2305A" w:rsidRDefault="00E2305A" w:rsidP="00FB397F">
            <w:pPr>
              <w:jc w:val="center"/>
              <w:rPr>
                <w:rFonts w:cs="Arial"/>
                <w:w w:val="105"/>
                <w:sz w:val="18"/>
                <w:szCs w:val="18"/>
              </w:rPr>
            </w:pPr>
          </w:p>
          <w:p w14:paraId="0385725C" w14:textId="77777777" w:rsidR="00E2305A" w:rsidRDefault="00E2305A" w:rsidP="00FB397F">
            <w:pPr>
              <w:jc w:val="center"/>
              <w:rPr>
                <w:rFonts w:cs="Arial"/>
                <w:w w:val="105"/>
                <w:sz w:val="18"/>
                <w:szCs w:val="18"/>
              </w:rPr>
            </w:pPr>
          </w:p>
          <w:p w14:paraId="3180EE8B" w14:textId="77777777" w:rsidR="00E2305A" w:rsidRDefault="00E2305A" w:rsidP="00FB397F">
            <w:pPr>
              <w:jc w:val="center"/>
              <w:rPr>
                <w:rFonts w:cs="Arial"/>
                <w:w w:val="105"/>
                <w:sz w:val="18"/>
                <w:szCs w:val="18"/>
              </w:rPr>
            </w:pPr>
          </w:p>
          <w:p w14:paraId="3A4C0A09" w14:textId="77777777" w:rsidR="00E2305A" w:rsidRDefault="00E2305A" w:rsidP="00FB397F">
            <w:pPr>
              <w:jc w:val="center"/>
              <w:rPr>
                <w:rFonts w:cs="Arial"/>
                <w:w w:val="105"/>
                <w:sz w:val="18"/>
                <w:szCs w:val="18"/>
              </w:rPr>
            </w:pPr>
          </w:p>
          <w:p w14:paraId="1229D64F" w14:textId="77777777" w:rsidR="00E2305A" w:rsidRDefault="00E2305A" w:rsidP="00FB397F">
            <w:pPr>
              <w:jc w:val="center"/>
              <w:rPr>
                <w:rFonts w:cs="Arial"/>
                <w:w w:val="105"/>
                <w:sz w:val="18"/>
                <w:szCs w:val="18"/>
              </w:rPr>
            </w:pPr>
          </w:p>
          <w:p w14:paraId="6A0F62C6" w14:textId="77777777" w:rsidR="00E2305A" w:rsidRDefault="00E2305A" w:rsidP="00FB397F">
            <w:pPr>
              <w:jc w:val="center"/>
              <w:rPr>
                <w:rFonts w:cs="Arial"/>
                <w:w w:val="105"/>
                <w:sz w:val="18"/>
                <w:szCs w:val="18"/>
              </w:rPr>
            </w:pPr>
          </w:p>
          <w:p w14:paraId="6B4D2A1B" w14:textId="77777777" w:rsidR="00E2305A" w:rsidRDefault="00E2305A" w:rsidP="00FB397F">
            <w:pPr>
              <w:jc w:val="center"/>
              <w:rPr>
                <w:rFonts w:cs="Arial"/>
                <w:w w:val="105"/>
                <w:sz w:val="18"/>
                <w:szCs w:val="18"/>
              </w:rPr>
            </w:pPr>
          </w:p>
          <w:p w14:paraId="0A554865" w14:textId="77777777" w:rsidR="00E2305A" w:rsidRDefault="00E2305A" w:rsidP="00FB397F">
            <w:pPr>
              <w:jc w:val="center"/>
              <w:rPr>
                <w:rFonts w:cs="Arial"/>
                <w:w w:val="105"/>
                <w:sz w:val="18"/>
                <w:szCs w:val="18"/>
              </w:rPr>
            </w:pPr>
          </w:p>
          <w:p w14:paraId="04C70477" w14:textId="77777777" w:rsidR="00E2305A" w:rsidRDefault="00E2305A" w:rsidP="00FB397F">
            <w:pPr>
              <w:jc w:val="center"/>
              <w:rPr>
                <w:rFonts w:cs="Arial"/>
                <w:w w:val="105"/>
                <w:sz w:val="18"/>
                <w:szCs w:val="18"/>
              </w:rPr>
            </w:pPr>
          </w:p>
          <w:p w14:paraId="6202FE6E" w14:textId="77777777" w:rsidR="00E2305A" w:rsidRDefault="00E2305A" w:rsidP="00FB397F">
            <w:pPr>
              <w:jc w:val="center"/>
              <w:rPr>
                <w:rFonts w:cs="Arial"/>
                <w:w w:val="105"/>
                <w:sz w:val="18"/>
                <w:szCs w:val="18"/>
              </w:rPr>
            </w:pPr>
          </w:p>
          <w:p w14:paraId="27E79A74" w14:textId="77777777" w:rsidR="00E2305A" w:rsidRPr="0017795C" w:rsidRDefault="00E2305A" w:rsidP="00FB397F">
            <w:pPr>
              <w:jc w:val="center"/>
              <w:rPr>
                <w:rFonts w:cs="Arial"/>
                <w:w w:val="105"/>
                <w:sz w:val="18"/>
                <w:szCs w:val="18"/>
              </w:rPr>
            </w:pPr>
            <w:r>
              <w:rPr>
                <w:rFonts w:cs="Arial"/>
                <w:w w:val="105"/>
                <w:sz w:val="18"/>
                <w:szCs w:val="18"/>
              </w:rPr>
              <w:t>x</w:t>
            </w:r>
          </w:p>
        </w:tc>
      </w:tr>
    </w:tbl>
    <w:p w14:paraId="26B3C7CD" w14:textId="77777777" w:rsidR="00E2305A" w:rsidRPr="0017795C" w:rsidRDefault="00E2305A" w:rsidP="00E2305A">
      <w:pPr>
        <w:rPr>
          <w:rFonts w:cs="Arial"/>
          <w:sz w:val="18"/>
          <w:szCs w:val="18"/>
          <w:lang w:eastAsia="cs-CZ"/>
        </w:rPr>
      </w:pPr>
    </w:p>
    <w:p w14:paraId="014BD2E6" w14:textId="00FD8884" w:rsidR="00E2305A" w:rsidRPr="008D0337" w:rsidRDefault="00994AF3" w:rsidP="00E2305A">
      <w:pPr>
        <w:pStyle w:val="Nadpis2"/>
        <w:rPr>
          <w:rFonts w:cs="Arial"/>
          <w:sz w:val="28"/>
          <w:szCs w:val="18"/>
        </w:rPr>
      </w:pPr>
      <w:bookmarkStart w:id="125" w:name="_Toc63804174"/>
      <w:bookmarkStart w:id="126" w:name="_Toc113365008"/>
      <w:r>
        <w:rPr>
          <w:rFonts w:eastAsia="Times New Roman" w:cs="Arial"/>
          <w:sz w:val="28"/>
          <w:szCs w:val="18"/>
          <w:lang w:eastAsia="cs-CZ"/>
        </w:rPr>
        <w:t>Hlavní rozvojové</w:t>
      </w:r>
      <w:r w:rsidR="00E2305A" w:rsidRPr="008D0337">
        <w:rPr>
          <w:rFonts w:eastAsia="Times New Roman" w:cs="Arial"/>
          <w:sz w:val="28"/>
          <w:szCs w:val="18"/>
          <w:lang w:eastAsia="cs-CZ"/>
        </w:rPr>
        <w:t xml:space="preserve"> projekty s významným dopadem na hospodářskou transformaci regionů</w:t>
      </w:r>
      <w:r w:rsidR="00E2305A" w:rsidRPr="008D0337">
        <w:rPr>
          <w:rFonts w:eastAsia="Times New Roman" w:cs="Arial"/>
          <w:sz w:val="28"/>
          <w:szCs w:val="18"/>
          <w:lang w:eastAsia="cs-CZ"/>
        </w:rPr>
        <w:br/>
        <w:t>- Moravskoslezský kraj</w:t>
      </w:r>
      <w:bookmarkEnd w:id="125"/>
      <w:bookmarkEnd w:id="126"/>
    </w:p>
    <w:tbl>
      <w:tblPr>
        <w:tblStyle w:val="Mkatabulky"/>
        <w:tblW w:w="16296" w:type="dxa"/>
        <w:jc w:val="center"/>
        <w:tblLayout w:type="fixed"/>
        <w:tblLook w:val="04A0" w:firstRow="1" w:lastRow="0" w:firstColumn="1" w:lastColumn="0" w:noHBand="0" w:noVBand="1"/>
      </w:tblPr>
      <w:tblGrid>
        <w:gridCol w:w="1845"/>
        <w:gridCol w:w="3253"/>
        <w:gridCol w:w="993"/>
        <w:gridCol w:w="1751"/>
        <w:gridCol w:w="2635"/>
        <w:gridCol w:w="1851"/>
        <w:gridCol w:w="1984"/>
        <w:gridCol w:w="1984"/>
      </w:tblGrid>
      <w:tr w:rsidR="00E2305A" w:rsidRPr="0017795C" w14:paraId="1EFBD631" w14:textId="77777777" w:rsidTr="00FB397F">
        <w:trPr>
          <w:jc w:val="center"/>
        </w:trPr>
        <w:tc>
          <w:tcPr>
            <w:tcW w:w="1845" w:type="dxa"/>
            <w:shd w:val="clear" w:color="auto" w:fill="FFC000"/>
          </w:tcPr>
          <w:p w14:paraId="54E67F5F" w14:textId="77777777" w:rsidR="00E2305A" w:rsidRPr="0017795C" w:rsidRDefault="00E2305A" w:rsidP="00FB397F">
            <w:pPr>
              <w:jc w:val="center"/>
              <w:rPr>
                <w:rFonts w:cs="Arial"/>
                <w:sz w:val="18"/>
                <w:szCs w:val="18"/>
              </w:rPr>
            </w:pPr>
            <w:r w:rsidRPr="0017795C">
              <w:rPr>
                <w:rFonts w:eastAsia="Calibri" w:cs="Arial"/>
                <w:b/>
                <w:bCs/>
                <w:sz w:val="18"/>
                <w:szCs w:val="18"/>
              </w:rPr>
              <w:t>Název projektu</w:t>
            </w:r>
          </w:p>
        </w:tc>
        <w:tc>
          <w:tcPr>
            <w:tcW w:w="3253" w:type="dxa"/>
            <w:shd w:val="clear" w:color="auto" w:fill="FFC000"/>
          </w:tcPr>
          <w:p w14:paraId="29B133BC" w14:textId="77777777" w:rsidR="00E2305A" w:rsidRPr="0017795C" w:rsidRDefault="00E2305A" w:rsidP="00FB397F">
            <w:pPr>
              <w:jc w:val="center"/>
              <w:rPr>
                <w:rFonts w:cs="Arial"/>
                <w:sz w:val="18"/>
                <w:szCs w:val="18"/>
              </w:rPr>
            </w:pPr>
            <w:r w:rsidRPr="0017795C">
              <w:rPr>
                <w:rFonts w:eastAsia="Calibri" w:cs="Arial"/>
                <w:b/>
                <w:bCs/>
                <w:color w:val="000000" w:themeColor="text1"/>
                <w:sz w:val="18"/>
                <w:szCs w:val="18"/>
              </w:rPr>
              <w:t>Popis projektu</w:t>
            </w:r>
          </w:p>
        </w:tc>
        <w:tc>
          <w:tcPr>
            <w:tcW w:w="993" w:type="dxa"/>
            <w:shd w:val="clear" w:color="auto" w:fill="FFC000"/>
          </w:tcPr>
          <w:p w14:paraId="0E1A7889" w14:textId="77777777" w:rsidR="00E2305A" w:rsidRPr="0017795C" w:rsidRDefault="00E2305A" w:rsidP="00FB397F">
            <w:pPr>
              <w:jc w:val="center"/>
              <w:rPr>
                <w:rFonts w:cs="Arial"/>
                <w:sz w:val="18"/>
                <w:szCs w:val="18"/>
              </w:rPr>
            </w:pPr>
            <w:r w:rsidRPr="0017795C">
              <w:rPr>
                <w:rFonts w:eastAsia="Calibri" w:cs="Arial"/>
                <w:b/>
                <w:bCs/>
                <w:color w:val="000000" w:themeColor="text1"/>
                <w:sz w:val="18"/>
                <w:szCs w:val="18"/>
              </w:rPr>
              <w:t xml:space="preserve">Finanční náklady </w:t>
            </w:r>
          </w:p>
        </w:tc>
        <w:tc>
          <w:tcPr>
            <w:tcW w:w="1751" w:type="dxa"/>
            <w:shd w:val="clear" w:color="auto" w:fill="FFC000"/>
          </w:tcPr>
          <w:p w14:paraId="288ECCF4" w14:textId="77777777" w:rsidR="00E2305A" w:rsidRPr="0017795C" w:rsidRDefault="00E2305A" w:rsidP="00FB397F">
            <w:pPr>
              <w:jc w:val="center"/>
              <w:rPr>
                <w:rFonts w:cs="Arial"/>
                <w:sz w:val="18"/>
                <w:szCs w:val="18"/>
              </w:rPr>
            </w:pPr>
            <w:r w:rsidRPr="0017795C">
              <w:rPr>
                <w:rFonts w:eastAsia="Calibri" w:cs="Arial"/>
                <w:b/>
                <w:bCs/>
                <w:sz w:val="18"/>
                <w:szCs w:val="18"/>
              </w:rPr>
              <w:t xml:space="preserve">Předpokládaný </w:t>
            </w:r>
            <w:r w:rsidRPr="0017795C">
              <w:rPr>
                <w:rStyle w:val="Znakapoznpodarou"/>
                <w:rFonts w:eastAsia="Calibri" w:cs="Arial"/>
                <w:b/>
                <w:bCs/>
                <w:sz w:val="18"/>
                <w:szCs w:val="18"/>
              </w:rPr>
              <w:footnoteReference w:id="9"/>
            </w:r>
            <w:r w:rsidRPr="0017795C">
              <w:rPr>
                <w:rFonts w:eastAsia="Calibri" w:cs="Arial"/>
                <w:b/>
                <w:bCs/>
                <w:sz w:val="18"/>
                <w:szCs w:val="18"/>
              </w:rPr>
              <w:t>zdroj financování</w:t>
            </w:r>
          </w:p>
        </w:tc>
        <w:tc>
          <w:tcPr>
            <w:tcW w:w="2635" w:type="dxa"/>
            <w:shd w:val="clear" w:color="auto" w:fill="FFC000"/>
          </w:tcPr>
          <w:p w14:paraId="0959746D" w14:textId="77777777" w:rsidR="00E2305A" w:rsidRPr="0017795C" w:rsidRDefault="00E2305A" w:rsidP="00FB397F">
            <w:pPr>
              <w:jc w:val="center"/>
              <w:rPr>
                <w:rFonts w:cs="Arial"/>
                <w:sz w:val="18"/>
                <w:szCs w:val="18"/>
              </w:rPr>
            </w:pPr>
            <w:r w:rsidRPr="0017795C">
              <w:rPr>
                <w:rFonts w:eastAsia="Calibri" w:cs="Arial"/>
                <w:b/>
                <w:bCs/>
                <w:color w:val="000000" w:themeColor="text1"/>
                <w:sz w:val="18"/>
                <w:szCs w:val="18"/>
              </w:rPr>
              <w:t xml:space="preserve">Přímé nebo nepřímé hospodářské dopady  </w:t>
            </w:r>
          </w:p>
        </w:tc>
        <w:tc>
          <w:tcPr>
            <w:tcW w:w="1851" w:type="dxa"/>
            <w:shd w:val="clear" w:color="auto" w:fill="FFC000"/>
          </w:tcPr>
          <w:p w14:paraId="47D42D86" w14:textId="77777777" w:rsidR="00E2305A" w:rsidRPr="0017795C" w:rsidRDefault="00E2305A" w:rsidP="00FB397F">
            <w:pPr>
              <w:jc w:val="center"/>
              <w:rPr>
                <w:rFonts w:cs="Arial"/>
                <w:sz w:val="18"/>
                <w:szCs w:val="18"/>
              </w:rPr>
            </w:pPr>
            <w:r w:rsidRPr="0017795C">
              <w:rPr>
                <w:rFonts w:eastAsia="Calibri" w:cs="Arial"/>
                <w:b/>
                <w:bCs/>
                <w:color w:val="000000" w:themeColor="text1"/>
                <w:sz w:val="18"/>
                <w:szCs w:val="18"/>
              </w:rPr>
              <w:t xml:space="preserve">Přímé dopady na restrukturalizaci kraje </w:t>
            </w:r>
          </w:p>
        </w:tc>
        <w:tc>
          <w:tcPr>
            <w:tcW w:w="1984" w:type="dxa"/>
            <w:shd w:val="clear" w:color="auto" w:fill="FFC000"/>
          </w:tcPr>
          <w:p w14:paraId="31E342CD" w14:textId="77777777" w:rsidR="00E2305A" w:rsidRPr="0017795C" w:rsidRDefault="00E2305A" w:rsidP="00FB397F">
            <w:pPr>
              <w:jc w:val="center"/>
              <w:rPr>
                <w:rFonts w:cs="Arial"/>
                <w:sz w:val="18"/>
                <w:szCs w:val="18"/>
              </w:rPr>
            </w:pPr>
            <w:r w:rsidRPr="0017795C">
              <w:rPr>
                <w:rFonts w:eastAsia="Calibri" w:cs="Arial"/>
                <w:b/>
                <w:bCs/>
                <w:color w:val="000000" w:themeColor="text1"/>
                <w:sz w:val="18"/>
                <w:szCs w:val="18"/>
              </w:rPr>
              <w:t xml:space="preserve">Dopady na významnou část území </w:t>
            </w:r>
          </w:p>
        </w:tc>
        <w:tc>
          <w:tcPr>
            <w:tcW w:w="1984" w:type="dxa"/>
            <w:shd w:val="clear" w:color="auto" w:fill="FFC000"/>
          </w:tcPr>
          <w:p w14:paraId="76867322" w14:textId="77777777" w:rsidR="00E2305A" w:rsidRPr="0017795C" w:rsidRDefault="00E2305A" w:rsidP="00FB397F">
            <w:pPr>
              <w:jc w:val="center"/>
              <w:rPr>
                <w:rFonts w:eastAsia="Calibri" w:cs="Arial"/>
                <w:b/>
                <w:bCs/>
                <w:color w:val="000000" w:themeColor="text1"/>
                <w:sz w:val="18"/>
                <w:szCs w:val="18"/>
              </w:rPr>
            </w:pPr>
            <w:r>
              <w:rPr>
                <w:rFonts w:eastAsia="Calibri" w:cs="Arial"/>
                <w:b/>
                <w:bCs/>
                <w:color w:val="000000" w:themeColor="text1"/>
                <w:sz w:val="18"/>
                <w:szCs w:val="18"/>
              </w:rPr>
              <w:t>Vazba na SP OPST</w:t>
            </w:r>
          </w:p>
        </w:tc>
      </w:tr>
      <w:tr w:rsidR="00E2305A" w:rsidRPr="0017795C" w14:paraId="621333CF" w14:textId="77777777" w:rsidTr="00FB397F">
        <w:trPr>
          <w:jc w:val="center"/>
        </w:trPr>
        <w:tc>
          <w:tcPr>
            <w:tcW w:w="14312" w:type="dxa"/>
            <w:gridSpan w:val="7"/>
            <w:shd w:val="clear" w:color="auto" w:fill="BFBFBF" w:themeFill="background1" w:themeFillShade="BF"/>
          </w:tcPr>
          <w:p w14:paraId="3E54CC93" w14:textId="77777777" w:rsidR="00E2305A" w:rsidRPr="0017795C" w:rsidRDefault="00E2305A" w:rsidP="00FB397F">
            <w:pPr>
              <w:jc w:val="center"/>
              <w:rPr>
                <w:rFonts w:cs="Arial"/>
                <w:sz w:val="18"/>
                <w:szCs w:val="18"/>
              </w:rPr>
            </w:pPr>
            <w:r w:rsidRPr="0017795C">
              <w:rPr>
                <w:rFonts w:eastAsia="Calibri" w:cs="Arial"/>
                <w:b/>
                <w:bCs/>
                <w:sz w:val="18"/>
                <w:szCs w:val="18"/>
              </w:rPr>
              <w:t>Strategické projekty</w:t>
            </w:r>
          </w:p>
        </w:tc>
        <w:tc>
          <w:tcPr>
            <w:tcW w:w="1984" w:type="dxa"/>
            <w:shd w:val="clear" w:color="auto" w:fill="BFBFBF" w:themeFill="background1" w:themeFillShade="BF"/>
          </w:tcPr>
          <w:p w14:paraId="5638F4C6" w14:textId="77777777" w:rsidR="00E2305A" w:rsidRPr="0017795C" w:rsidRDefault="00E2305A" w:rsidP="00FB397F">
            <w:pPr>
              <w:jc w:val="center"/>
              <w:rPr>
                <w:rFonts w:eastAsia="Calibri" w:cs="Arial"/>
                <w:b/>
                <w:bCs/>
                <w:sz w:val="18"/>
                <w:szCs w:val="18"/>
              </w:rPr>
            </w:pPr>
          </w:p>
        </w:tc>
      </w:tr>
      <w:tr w:rsidR="00E2305A" w:rsidRPr="0017795C" w14:paraId="77E04DE3" w14:textId="77777777" w:rsidTr="00865D1B">
        <w:trPr>
          <w:jc w:val="center"/>
        </w:trPr>
        <w:tc>
          <w:tcPr>
            <w:tcW w:w="1845" w:type="dxa"/>
          </w:tcPr>
          <w:p w14:paraId="15B76AE9" w14:textId="77777777" w:rsidR="00E2305A" w:rsidRPr="0017795C" w:rsidRDefault="00E2305A" w:rsidP="00FB397F">
            <w:pPr>
              <w:rPr>
                <w:rFonts w:cs="Arial"/>
                <w:sz w:val="18"/>
                <w:szCs w:val="18"/>
              </w:rPr>
            </w:pPr>
            <w:r w:rsidRPr="0017795C">
              <w:rPr>
                <w:rFonts w:eastAsia="Calibri" w:cs="Arial"/>
                <w:b/>
                <w:bCs/>
                <w:sz w:val="18"/>
                <w:szCs w:val="18"/>
              </w:rPr>
              <w:t>1. SMART District (výstavba a technologické vybavení inovační infrastruktury MSIC a další rozvoj inovačního ekosystému)</w:t>
            </w:r>
          </w:p>
        </w:tc>
        <w:tc>
          <w:tcPr>
            <w:tcW w:w="3253" w:type="dxa"/>
          </w:tcPr>
          <w:p w14:paraId="388D36E6" w14:textId="77777777" w:rsidR="00E2305A" w:rsidRPr="0017795C" w:rsidRDefault="00E2305A" w:rsidP="00FB397F">
            <w:pPr>
              <w:rPr>
                <w:rFonts w:cs="Arial"/>
                <w:sz w:val="18"/>
                <w:szCs w:val="18"/>
              </w:rPr>
            </w:pPr>
            <w:r w:rsidRPr="0017795C">
              <w:rPr>
                <w:rFonts w:eastAsia="Calibri" w:cs="Arial"/>
                <w:sz w:val="18"/>
                <w:szCs w:val="18"/>
              </w:rPr>
              <w:t>Posláním projektu je rozvoj území a infrastruktury technologického parku provozovaného MSIC, tak aby došlo k naplnění následujících cílů:</w:t>
            </w:r>
          </w:p>
          <w:p w14:paraId="1C7FEF9F" w14:textId="77777777" w:rsidR="00E2305A" w:rsidRPr="0017795C" w:rsidRDefault="00E2305A" w:rsidP="00FB397F">
            <w:pPr>
              <w:pStyle w:val="Odstavecseseznamem"/>
              <w:numPr>
                <w:ilvl w:val="0"/>
                <w:numId w:val="3"/>
              </w:numPr>
              <w:rPr>
                <w:rFonts w:eastAsiaTheme="minorEastAsia" w:cs="Arial"/>
                <w:sz w:val="18"/>
                <w:szCs w:val="18"/>
              </w:rPr>
            </w:pPr>
            <w:r w:rsidRPr="0017795C">
              <w:rPr>
                <w:rFonts w:eastAsia="Calibri" w:cs="Arial"/>
                <w:sz w:val="18"/>
                <w:szCs w:val="18"/>
              </w:rPr>
              <w:t>Postupné rozšiřování kapacity prostor k pronájmu firmám a pro sdílené služby podpory inovací</w:t>
            </w:r>
          </w:p>
          <w:p w14:paraId="731866F9" w14:textId="77777777" w:rsidR="00E2305A" w:rsidRPr="0017795C" w:rsidRDefault="00E2305A" w:rsidP="00FB397F">
            <w:pPr>
              <w:pStyle w:val="Odstavecseseznamem"/>
              <w:numPr>
                <w:ilvl w:val="0"/>
                <w:numId w:val="3"/>
              </w:numPr>
              <w:rPr>
                <w:rFonts w:eastAsiaTheme="minorEastAsia" w:cs="Arial"/>
                <w:sz w:val="18"/>
                <w:szCs w:val="18"/>
              </w:rPr>
            </w:pPr>
            <w:r w:rsidRPr="0017795C">
              <w:rPr>
                <w:rFonts w:eastAsia="Calibri" w:cs="Arial"/>
                <w:sz w:val="18"/>
                <w:szCs w:val="18"/>
              </w:rPr>
              <w:t>Aplikace, demonstrace a využití nových technologií při rozvoji infrastruktury technologického parku na základě generelu schváleného akcionáři</w:t>
            </w:r>
          </w:p>
          <w:p w14:paraId="0A3351DA" w14:textId="77777777" w:rsidR="00E2305A" w:rsidRPr="0017795C" w:rsidRDefault="00E2305A" w:rsidP="00FB397F">
            <w:pPr>
              <w:pStyle w:val="Odstavecseseznamem"/>
              <w:numPr>
                <w:ilvl w:val="0"/>
                <w:numId w:val="3"/>
              </w:numPr>
              <w:rPr>
                <w:rFonts w:eastAsiaTheme="minorEastAsia" w:cs="Arial"/>
                <w:sz w:val="18"/>
                <w:szCs w:val="18"/>
              </w:rPr>
            </w:pPr>
            <w:r w:rsidRPr="0017795C">
              <w:rPr>
                <w:rFonts w:eastAsia="Calibri" w:cs="Arial"/>
                <w:sz w:val="18"/>
                <w:szCs w:val="18"/>
              </w:rPr>
              <w:t>Součinnost MSIC a VŠB-TUO v rozvoji na sebe navazujících areálů vedená snahou implementace principů chytrého města v praxi</w:t>
            </w:r>
          </w:p>
        </w:tc>
        <w:tc>
          <w:tcPr>
            <w:tcW w:w="993" w:type="dxa"/>
          </w:tcPr>
          <w:p w14:paraId="6DD7C12E" w14:textId="77777777" w:rsidR="00E2305A" w:rsidRPr="0017795C" w:rsidRDefault="00E2305A" w:rsidP="00FB397F">
            <w:pPr>
              <w:jc w:val="center"/>
              <w:rPr>
                <w:rFonts w:cs="Arial"/>
                <w:sz w:val="18"/>
                <w:szCs w:val="18"/>
              </w:rPr>
            </w:pPr>
            <w:r w:rsidRPr="0017795C">
              <w:rPr>
                <w:rFonts w:eastAsia="Calibri" w:cs="Arial"/>
                <w:sz w:val="18"/>
                <w:szCs w:val="18"/>
              </w:rPr>
              <w:t>3 mld. Kč</w:t>
            </w:r>
          </w:p>
          <w:p w14:paraId="091AE944" w14:textId="77777777" w:rsidR="00E2305A" w:rsidRPr="0017795C" w:rsidRDefault="00E2305A" w:rsidP="00FB397F">
            <w:pPr>
              <w:jc w:val="center"/>
              <w:rPr>
                <w:rFonts w:cs="Arial"/>
                <w:sz w:val="18"/>
                <w:szCs w:val="18"/>
              </w:rPr>
            </w:pPr>
            <w:r w:rsidRPr="0017795C">
              <w:rPr>
                <w:rFonts w:eastAsia="Calibri" w:cs="Arial"/>
                <w:sz w:val="18"/>
                <w:szCs w:val="18"/>
              </w:rPr>
              <w:t>(do 2027)</w:t>
            </w:r>
          </w:p>
        </w:tc>
        <w:tc>
          <w:tcPr>
            <w:tcW w:w="1751" w:type="dxa"/>
          </w:tcPr>
          <w:p w14:paraId="68738A60" w14:textId="77777777" w:rsidR="00E2305A" w:rsidRDefault="00E2305A" w:rsidP="00FB397F">
            <w:pPr>
              <w:jc w:val="center"/>
              <w:rPr>
                <w:rFonts w:eastAsia="Calibri" w:cs="Arial"/>
                <w:sz w:val="18"/>
                <w:szCs w:val="18"/>
              </w:rPr>
            </w:pPr>
            <w:r w:rsidRPr="0017795C">
              <w:rPr>
                <w:rFonts w:cs="Arial"/>
                <w:sz w:val="18"/>
                <w:szCs w:val="18"/>
              </w:rPr>
              <w:t>fondy EU</w:t>
            </w:r>
            <w:r w:rsidRPr="0017795C">
              <w:rPr>
                <w:rFonts w:eastAsia="Calibri" w:cs="Arial"/>
                <w:sz w:val="18"/>
                <w:szCs w:val="18"/>
              </w:rPr>
              <w:t xml:space="preserve"> (FST, ESIF) - 2021+ (OP JAK</w:t>
            </w:r>
            <w:r>
              <w:rPr>
                <w:rFonts w:eastAsia="Calibri" w:cs="Arial"/>
                <w:sz w:val="18"/>
                <w:szCs w:val="18"/>
              </w:rPr>
              <w:t xml:space="preserve"> - </w:t>
            </w:r>
            <w:r w:rsidRPr="005571D8">
              <w:rPr>
                <w:rFonts w:eastAsia="Calibri" w:cs="Arial"/>
                <w:sz w:val="18"/>
                <w:szCs w:val="18"/>
              </w:rPr>
              <w:t>v závislosti na podmínkách a nastavení programu</w:t>
            </w:r>
            <w:r w:rsidRPr="0017795C">
              <w:rPr>
                <w:rFonts w:eastAsia="Calibri" w:cs="Arial"/>
                <w:sz w:val="18"/>
                <w:szCs w:val="18"/>
              </w:rPr>
              <w:t xml:space="preserve">, OP TAK), </w:t>
            </w:r>
            <w:r w:rsidRPr="0017795C">
              <w:rPr>
                <w:rFonts w:cs="Arial"/>
                <w:sz w:val="18"/>
                <w:szCs w:val="18"/>
              </w:rPr>
              <w:br/>
            </w:r>
            <w:r w:rsidRPr="0017795C">
              <w:rPr>
                <w:rFonts w:eastAsia="Calibri" w:cs="Arial"/>
                <w:sz w:val="18"/>
                <w:szCs w:val="18"/>
              </w:rPr>
              <w:t xml:space="preserve"> Národní dotační tituly</w:t>
            </w:r>
            <w:r>
              <w:rPr>
                <w:rFonts w:eastAsia="Calibri" w:cs="Arial"/>
                <w:sz w:val="18"/>
                <w:szCs w:val="18"/>
              </w:rPr>
              <w:t>,</w:t>
            </w:r>
          </w:p>
          <w:p w14:paraId="33907951" w14:textId="6F58D4E2" w:rsidR="00E2305A" w:rsidRPr="0017795C" w:rsidRDefault="00E2305A" w:rsidP="00FB397F">
            <w:pPr>
              <w:jc w:val="center"/>
              <w:rPr>
                <w:rFonts w:cs="Arial"/>
                <w:sz w:val="18"/>
                <w:szCs w:val="18"/>
              </w:rPr>
            </w:pPr>
            <w:r>
              <w:rPr>
                <w:rFonts w:eastAsia="Calibri" w:cs="Arial"/>
                <w:sz w:val="18"/>
                <w:szCs w:val="18"/>
              </w:rPr>
              <w:t>III. pilíř</w:t>
            </w:r>
            <w:r w:rsidR="00865D1B">
              <w:rPr>
                <w:rFonts w:eastAsia="Calibri" w:cs="Arial"/>
                <w:sz w:val="18"/>
                <w:szCs w:val="18"/>
              </w:rPr>
              <w:t xml:space="preserve"> MST</w:t>
            </w:r>
          </w:p>
        </w:tc>
        <w:tc>
          <w:tcPr>
            <w:tcW w:w="2635" w:type="dxa"/>
          </w:tcPr>
          <w:p w14:paraId="488AD63E" w14:textId="77777777" w:rsidR="00E2305A" w:rsidRPr="0017795C" w:rsidRDefault="00E2305A" w:rsidP="00FB397F">
            <w:pPr>
              <w:jc w:val="both"/>
              <w:rPr>
                <w:rFonts w:cs="Arial"/>
                <w:sz w:val="18"/>
                <w:szCs w:val="18"/>
              </w:rPr>
            </w:pPr>
            <w:r w:rsidRPr="0017795C">
              <w:rPr>
                <w:rFonts w:eastAsia="Calibri" w:cs="Arial"/>
                <w:sz w:val="18"/>
                <w:szCs w:val="18"/>
              </w:rPr>
              <w:t xml:space="preserve">Strukturálně postižené regiony disponují nejnižší intenzitou podnikatelské aktivity a nízkou dynamikou vzniku nových podniků všeho druhu. To způsobuje menší počet vznikajících pracovních míst a odchod mladých vzdělaných lidí do vyspělejších krajů či zahraničí. Nabídka kvalitních prostor, technologického vybavení odpovídající potřebám současných inovativních firem, sdílené laboratoře a další business a marketingová podpora dostupná v areálu MSIC může významně přispět k zamezení odchodu talentovaných lidí, vzniku inovativních firem a produktů mezinárodního významu a také nových pracovních míst v regionu. </w:t>
            </w:r>
          </w:p>
        </w:tc>
        <w:tc>
          <w:tcPr>
            <w:tcW w:w="1851" w:type="dxa"/>
          </w:tcPr>
          <w:p w14:paraId="1149DCBF" w14:textId="77777777" w:rsidR="00E2305A" w:rsidRPr="0017795C" w:rsidRDefault="00E2305A" w:rsidP="00FB397F">
            <w:pPr>
              <w:jc w:val="both"/>
              <w:rPr>
                <w:rFonts w:cs="Arial"/>
                <w:sz w:val="18"/>
                <w:szCs w:val="18"/>
              </w:rPr>
            </w:pPr>
            <w:r w:rsidRPr="0017795C">
              <w:rPr>
                <w:rFonts w:eastAsia="Calibri" w:cs="Arial"/>
                <w:sz w:val="18"/>
                <w:szCs w:val="18"/>
              </w:rPr>
              <w:t>Vznik nových pracovních míst, nových inovativních firem a produktů nadregionálního či mezinárodního významu, zamezení odchodu pracovníků z kraje</w:t>
            </w:r>
          </w:p>
        </w:tc>
        <w:tc>
          <w:tcPr>
            <w:tcW w:w="1984" w:type="dxa"/>
          </w:tcPr>
          <w:p w14:paraId="59A64528" w14:textId="77777777" w:rsidR="00E2305A" w:rsidRPr="0017795C" w:rsidRDefault="00E2305A" w:rsidP="00FB397F">
            <w:pPr>
              <w:jc w:val="both"/>
              <w:rPr>
                <w:rFonts w:cs="Arial"/>
                <w:sz w:val="18"/>
                <w:szCs w:val="18"/>
              </w:rPr>
            </w:pPr>
            <w:r w:rsidRPr="0017795C">
              <w:rPr>
                <w:rFonts w:eastAsia="Calibri" w:cs="Arial"/>
                <w:sz w:val="18"/>
                <w:szCs w:val="18"/>
              </w:rPr>
              <w:t xml:space="preserve">cílově skupiny - podnikatelské subjekty, začínající podnikatelé, obyvatele regionů a příhraničních oblastí, mezinárodní přesah </w:t>
            </w:r>
          </w:p>
        </w:tc>
        <w:tc>
          <w:tcPr>
            <w:tcW w:w="1984" w:type="dxa"/>
            <w:vAlign w:val="center"/>
          </w:tcPr>
          <w:p w14:paraId="38859635" w14:textId="77777777" w:rsidR="00E2305A" w:rsidRPr="0017795C" w:rsidRDefault="00E2305A" w:rsidP="00865D1B">
            <w:pPr>
              <w:jc w:val="center"/>
              <w:rPr>
                <w:rFonts w:eastAsia="Calibri" w:cs="Arial"/>
                <w:sz w:val="18"/>
                <w:szCs w:val="18"/>
              </w:rPr>
            </w:pPr>
            <w:r>
              <w:rPr>
                <w:rFonts w:eastAsia="Calibri" w:cs="Arial"/>
                <w:sz w:val="18"/>
                <w:szCs w:val="18"/>
              </w:rPr>
              <w:t>x</w:t>
            </w:r>
          </w:p>
        </w:tc>
      </w:tr>
      <w:tr w:rsidR="00E2305A" w:rsidRPr="0017795C" w14:paraId="7E1CA9F0" w14:textId="77777777" w:rsidTr="00865D1B">
        <w:trPr>
          <w:jc w:val="center"/>
        </w:trPr>
        <w:tc>
          <w:tcPr>
            <w:tcW w:w="1845" w:type="dxa"/>
          </w:tcPr>
          <w:p w14:paraId="7318E71C" w14:textId="77777777" w:rsidR="00E2305A" w:rsidRPr="0017795C" w:rsidRDefault="00E2305A" w:rsidP="00FB397F">
            <w:pPr>
              <w:rPr>
                <w:rFonts w:cs="Arial"/>
                <w:sz w:val="18"/>
                <w:szCs w:val="18"/>
              </w:rPr>
            </w:pPr>
            <w:r w:rsidRPr="0017795C">
              <w:rPr>
                <w:rFonts w:eastAsia="Calibri" w:cs="Arial"/>
                <w:b/>
                <w:bCs/>
                <w:sz w:val="18"/>
                <w:szCs w:val="18"/>
              </w:rPr>
              <w:t xml:space="preserve">2. Rozvoj HPC – národní superpočítačové centrum IT4Innovations </w:t>
            </w:r>
          </w:p>
        </w:tc>
        <w:tc>
          <w:tcPr>
            <w:tcW w:w="3253" w:type="dxa"/>
          </w:tcPr>
          <w:p w14:paraId="1D6721DF" w14:textId="77777777" w:rsidR="00E2305A" w:rsidRPr="0017795C" w:rsidRDefault="00E2305A" w:rsidP="00FB397F">
            <w:pPr>
              <w:jc w:val="both"/>
              <w:rPr>
                <w:rFonts w:cs="Arial"/>
                <w:sz w:val="18"/>
                <w:szCs w:val="18"/>
              </w:rPr>
            </w:pPr>
            <w:r w:rsidRPr="0017795C">
              <w:rPr>
                <w:rFonts w:eastAsia="Calibri" w:cs="Arial"/>
                <w:sz w:val="18"/>
                <w:szCs w:val="18"/>
              </w:rPr>
              <w:t xml:space="preserve">Cílem projektu Rozvoj národního superpočítačového centra IT4Innovations – výzkum v éře digitálních znalostí a Digitální inovační hub Ostrava je podpořit postupnou modernizaci výzkumné infrastruktury IT4Innovations tak, aby držela krok s ekonomicky rozvinutými zeměmi. Projekt bude mít dopad na mezinárodní kvalitu výzkumu v České republice a jeho výsledků, protože složité počítačové simulace a rozsáhlé datové analýzy s využitím superpočítačů jsou v současnosti pro výzkum klíčové a jejich význam vzhledem k teorii a experimentu se bude v příštích letech jenom zvyšovat. Jeho realizace zajistí přístup české výzkumné komunity k vysoce výkonným výpočetním kapacitám. Zároveň projekt podpoří výzkumné aktivity a rozvoj kompetencí v oblasti vysoce výkonných výpočtů a datových analýz včetně jejich propojení s klíčovými výzkumnými tématy v rámci ČR i Evropy. </w:t>
            </w:r>
          </w:p>
          <w:p w14:paraId="188B35DD" w14:textId="77777777" w:rsidR="00E2305A" w:rsidRPr="0017795C" w:rsidRDefault="00E2305A" w:rsidP="00FB397F">
            <w:pPr>
              <w:jc w:val="both"/>
              <w:rPr>
                <w:rFonts w:cs="Arial"/>
                <w:sz w:val="18"/>
                <w:szCs w:val="18"/>
              </w:rPr>
            </w:pPr>
            <w:r w:rsidRPr="0017795C">
              <w:rPr>
                <w:rFonts w:eastAsia="Calibri" w:cs="Arial"/>
                <w:sz w:val="18"/>
                <w:szCs w:val="18"/>
              </w:rPr>
              <w:t>Nedílnou součástí projektu bude zapojení aplikační sféry do společného výzkumu i samotný transfer know-how rozvíjeného na IT4Innovations do praxe. V tomto ohledu je postupně rozvíjen synergický projekt Digitální inovační hub Ostrava (DIH Ostrava), jehož cílem je podpora zavádění digitálních inovací ve firmách i ve společnosti. IT4Innovations národní superpočítačové centrum bude společně s MSIC vytvářet pro firmy a další organizace, zejména z Moravskoslezského kraje, vhodné podmínky pro přístup k digitálním technologiím, včetně superpočítačové infrastruktury, a pro využívání služeb spojených s digitalizací, včetně služeb kompetenčního centra IT4I (HPC, optimalizace kódů, virtual prototyping, digital twins ad.). Zároveň bude zajišťovat nadregionální spolupráci v rámci sítě digitálních inovačních hubů podporovaných ze strany Evropské komise.</w:t>
            </w:r>
          </w:p>
        </w:tc>
        <w:tc>
          <w:tcPr>
            <w:tcW w:w="993" w:type="dxa"/>
          </w:tcPr>
          <w:p w14:paraId="2F9E2E90" w14:textId="77777777" w:rsidR="00E2305A" w:rsidRPr="0017795C" w:rsidRDefault="00E2305A" w:rsidP="00FB397F">
            <w:pPr>
              <w:jc w:val="center"/>
              <w:rPr>
                <w:rFonts w:cs="Arial"/>
                <w:sz w:val="18"/>
                <w:szCs w:val="18"/>
              </w:rPr>
            </w:pPr>
            <w:r w:rsidRPr="0017795C">
              <w:rPr>
                <w:rFonts w:eastAsia="Calibri" w:cs="Arial"/>
                <w:sz w:val="18"/>
                <w:szCs w:val="18"/>
              </w:rPr>
              <w:t>2 mld. Kč včetně DIH</w:t>
            </w:r>
            <w:r w:rsidRPr="0017795C">
              <w:rPr>
                <w:rFonts w:cs="Arial"/>
                <w:sz w:val="18"/>
                <w:szCs w:val="18"/>
              </w:rPr>
              <w:br/>
            </w:r>
            <w:r w:rsidRPr="0017795C">
              <w:rPr>
                <w:rFonts w:eastAsia="Calibri" w:cs="Arial"/>
                <w:sz w:val="18"/>
                <w:szCs w:val="18"/>
              </w:rPr>
              <w:t xml:space="preserve"> (Do 2028)</w:t>
            </w:r>
          </w:p>
        </w:tc>
        <w:tc>
          <w:tcPr>
            <w:tcW w:w="1751" w:type="dxa"/>
          </w:tcPr>
          <w:p w14:paraId="626D0488" w14:textId="5A5190BF" w:rsidR="00E2305A" w:rsidRPr="0017795C" w:rsidRDefault="00E2305A" w:rsidP="00FB397F">
            <w:pPr>
              <w:rPr>
                <w:rFonts w:cs="Arial"/>
                <w:sz w:val="18"/>
                <w:szCs w:val="18"/>
              </w:rPr>
            </w:pPr>
            <w:r w:rsidRPr="0017795C">
              <w:rPr>
                <w:rFonts w:cs="Arial"/>
                <w:sz w:val="18"/>
                <w:szCs w:val="18"/>
              </w:rPr>
              <w:t>fondy EU</w:t>
            </w:r>
            <w:r w:rsidRPr="0017795C">
              <w:rPr>
                <w:rFonts w:eastAsia="Calibri" w:cs="Arial"/>
                <w:sz w:val="18"/>
                <w:szCs w:val="18"/>
              </w:rPr>
              <w:t xml:space="preserve"> </w:t>
            </w:r>
            <w:r w:rsidRPr="0017795C">
              <w:rPr>
                <w:rFonts w:eastAsia="Calibri" w:cs="Arial"/>
                <w:szCs w:val="18"/>
              </w:rPr>
              <w:t>(</w:t>
            </w:r>
            <w:r w:rsidRPr="0017795C">
              <w:rPr>
                <w:rFonts w:eastAsia="Calibri" w:cs="Arial"/>
                <w:sz w:val="18"/>
                <w:szCs w:val="18"/>
              </w:rPr>
              <w:t>FST, ESIF) - 2021+ (OP JAK</w:t>
            </w:r>
            <w:r>
              <w:rPr>
                <w:rFonts w:eastAsia="Calibri" w:cs="Arial"/>
                <w:sz w:val="18"/>
                <w:szCs w:val="18"/>
              </w:rPr>
              <w:t xml:space="preserve"> - </w:t>
            </w:r>
            <w:r w:rsidRPr="005571D8">
              <w:rPr>
                <w:rFonts w:eastAsia="Calibri" w:cs="Arial"/>
                <w:sz w:val="18"/>
                <w:szCs w:val="18"/>
              </w:rPr>
              <w:t>v závislosti na podmínkách a nastavení programu</w:t>
            </w:r>
            <w:r w:rsidRPr="0017795C">
              <w:rPr>
                <w:rFonts w:eastAsia="Calibri" w:cs="Arial"/>
                <w:sz w:val="18"/>
                <w:szCs w:val="18"/>
              </w:rPr>
              <w:t>, OP TAK), DEP příp.</w:t>
            </w:r>
            <w:r w:rsidRPr="0017795C">
              <w:rPr>
                <w:rFonts w:cs="Arial"/>
              </w:rPr>
              <w:t xml:space="preserve"> </w:t>
            </w:r>
            <w:r w:rsidRPr="0017795C">
              <w:rPr>
                <w:rFonts w:eastAsia="Calibri" w:cs="Arial"/>
                <w:sz w:val="18"/>
                <w:szCs w:val="18"/>
              </w:rPr>
              <w:t>národní/vlastní či jiné zdroje na spolufinancování</w:t>
            </w:r>
            <w:r>
              <w:rPr>
                <w:rFonts w:eastAsia="Calibri" w:cs="Arial"/>
                <w:sz w:val="18"/>
                <w:szCs w:val="18"/>
              </w:rPr>
              <w:t>, Digital Europe</w:t>
            </w:r>
            <w:r w:rsidR="00865D1B">
              <w:rPr>
                <w:rFonts w:eastAsia="Calibri" w:cs="Arial"/>
                <w:sz w:val="18"/>
                <w:szCs w:val="18"/>
              </w:rPr>
              <w:t xml:space="preserve"> (Podpořen částečně z OP VVV a pro další rozvoj hledány vhodné zdroje viz výše)</w:t>
            </w:r>
          </w:p>
        </w:tc>
        <w:tc>
          <w:tcPr>
            <w:tcW w:w="2635" w:type="dxa"/>
          </w:tcPr>
          <w:p w14:paraId="0B53B46B" w14:textId="77777777" w:rsidR="00E2305A" w:rsidRPr="0017795C" w:rsidRDefault="00E2305A" w:rsidP="00FB397F">
            <w:pPr>
              <w:jc w:val="both"/>
              <w:rPr>
                <w:rFonts w:cs="Arial"/>
                <w:sz w:val="18"/>
                <w:szCs w:val="18"/>
              </w:rPr>
            </w:pPr>
            <w:r w:rsidRPr="0017795C">
              <w:rPr>
                <w:rFonts w:eastAsia="Calibri" w:cs="Arial"/>
                <w:sz w:val="18"/>
                <w:szCs w:val="18"/>
              </w:rPr>
              <w:t>Další rozvoj superpočítačového centra znamená zvyšování zájmu vysoce vzdělaných odborníků (v oblasti IT) pracovat v regionu. Stejně lze tento zájem vidět v případě studentů VŠ. Jedinečnost centra znamená rovněž zvýšený zájem odborníků žijících mimo MSK nějakým způsobem spolupracovat s IT4Innovations – zlepšování image kraje, zájem o návštěvu superpočítačového (SC) centra v Ostravě, případně jejich příchod za prací do MSK. SC centrum IT4Innovations jako faktor pozitivně ovlivňující rozhodování studentů o studium VŠ v Ostravě. Spolupráce SC centra s místními firmami povede ke zvyšování jejich konkurenceschopnosti, s firmami mimo region ke zvyšování zájmu o spolupráci se subjektem z MSK, z toho pramení potenciální synergické efekty typu zájem o investice v kraji (založení vývojového centra atd.). Řešení nabízená v SC centrum mohou vést i ke zlepšením v oblasti veřejné správy (lepší monitoring dopravy, ovzduší atd.).</w:t>
            </w:r>
          </w:p>
        </w:tc>
        <w:tc>
          <w:tcPr>
            <w:tcW w:w="1851" w:type="dxa"/>
          </w:tcPr>
          <w:p w14:paraId="253D2CA3" w14:textId="77777777" w:rsidR="00E2305A" w:rsidRPr="0017795C" w:rsidRDefault="00E2305A" w:rsidP="00FB397F">
            <w:pPr>
              <w:rPr>
                <w:rFonts w:cs="Arial"/>
                <w:sz w:val="18"/>
                <w:szCs w:val="18"/>
              </w:rPr>
            </w:pPr>
            <w:r w:rsidRPr="0017795C">
              <w:rPr>
                <w:rFonts w:eastAsia="Calibri" w:cs="Arial"/>
                <w:sz w:val="18"/>
                <w:szCs w:val="18"/>
              </w:rPr>
              <w:t>Vznik nových pracovních míst, nových inovativních firem a produktů nadregionálního či mezinárodního významu, zamezení odchodu studentů a pracovníků z kraje</w:t>
            </w:r>
          </w:p>
        </w:tc>
        <w:tc>
          <w:tcPr>
            <w:tcW w:w="1984" w:type="dxa"/>
          </w:tcPr>
          <w:p w14:paraId="36E632CC" w14:textId="77777777" w:rsidR="00E2305A" w:rsidRPr="0017795C" w:rsidRDefault="00E2305A" w:rsidP="00FB397F">
            <w:pPr>
              <w:rPr>
                <w:rFonts w:cs="Arial"/>
                <w:sz w:val="18"/>
                <w:szCs w:val="18"/>
              </w:rPr>
            </w:pPr>
            <w:r w:rsidRPr="0017795C">
              <w:rPr>
                <w:rFonts w:eastAsia="Calibri" w:cs="Arial"/>
                <w:sz w:val="18"/>
                <w:szCs w:val="18"/>
              </w:rPr>
              <w:t>Cílové skupiny – výzkumní a akademičtí pracovníci, studenti, podnikatelské subjekty, orgány veřejné správy</w:t>
            </w:r>
          </w:p>
        </w:tc>
        <w:tc>
          <w:tcPr>
            <w:tcW w:w="1984" w:type="dxa"/>
            <w:vAlign w:val="center"/>
          </w:tcPr>
          <w:p w14:paraId="6B88E741" w14:textId="77777777" w:rsidR="00E2305A" w:rsidRPr="0017795C" w:rsidRDefault="00E2305A" w:rsidP="00865D1B">
            <w:pPr>
              <w:jc w:val="center"/>
              <w:rPr>
                <w:rFonts w:eastAsia="Calibri" w:cs="Arial"/>
                <w:sz w:val="18"/>
                <w:szCs w:val="18"/>
              </w:rPr>
            </w:pPr>
            <w:r>
              <w:rPr>
                <w:rFonts w:eastAsia="Calibri" w:cs="Arial"/>
                <w:sz w:val="18"/>
                <w:szCs w:val="18"/>
              </w:rPr>
              <w:t>x</w:t>
            </w:r>
          </w:p>
        </w:tc>
      </w:tr>
      <w:tr w:rsidR="00E2305A" w:rsidRPr="0017795C" w14:paraId="25CB462A" w14:textId="77777777" w:rsidTr="00FB397F">
        <w:trPr>
          <w:jc w:val="center"/>
        </w:trPr>
        <w:tc>
          <w:tcPr>
            <w:tcW w:w="1845" w:type="dxa"/>
          </w:tcPr>
          <w:p w14:paraId="2CB049CF" w14:textId="77777777" w:rsidR="00E2305A" w:rsidRPr="0017795C" w:rsidRDefault="00E2305A" w:rsidP="00FB397F">
            <w:pPr>
              <w:rPr>
                <w:rFonts w:cs="Arial"/>
                <w:sz w:val="18"/>
                <w:szCs w:val="18"/>
              </w:rPr>
            </w:pPr>
            <w:r w:rsidRPr="0017795C">
              <w:rPr>
                <w:rFonts w:eastAsia="Calibri" w:cs="Arial"/>
                <w:b/>
                <w:bCs/>
                <w:sz w:val="18"/>
                <w:szCs w:val="18"/>
              </w:rPr>
              <w:t>3. Novostavba Moravskoslezské vědecké knihovny</w:t>
            </w:r>
          </w:p>
        </w:tc>
        <w:tc>
          <w:tcPr>
            <w:tcW w:w="3253" w:type="dxa"/>
          </w:tcPr>
          <w:p w14:paraId="020C5A27" w14:textId="77777777" w:rsidR="00E2305A" w:rsidRPr="0017795C" w:rsidRDefault="00E2305A" w:rsidP="00FB397F">
            <w:pPr>
              <w:jc w:val="both"/>
              <w:rPr>
                <w:rFonts w:cs="Arial"/>
                <w:sz w:val="18"/>
                <w:szCs w:val="18"/>
              </w:rPr>
            </w:pPr>
            <w:r w:rsidRPr="0017795C">
              <w:rPr>
                <w:rFonts w:eastAsia="Calibri" w:cs="Arial"/>
                <w:sz w:val="18"/>
                <w:szCs w:val="18"/>
              </w:rPr>
              <w:t xml:space="preserve">Stavba spočívá ve vybudování sídla a provozního zázemí Moravskoslezské vědecké knihovny v Ostravě tzv. "Černé kostky", příspěvkové organizace, která sídlí od roku 1951 v provizorních podmínkách v najatých prostorách Nové radnice v Ostravě. Navenek bude nová budova vypadat tak, jak ji před třinácti lety navrhnul ateliér Kuba &amp; Pilař. Interiér se změní. Projektová dokumentace bude přepracovaná tak, aby odpovídala potřebám a požadavkům na tento typ vzdělávací instituce v digitálním věku. Knihovna se stane moderním informačním, komunikačním a technologickým střediskem. </w:t>
            </w:r>
          </w:p>
        </w:tc>
        <w:tc>
          <w:tcPr>
            <w:tcW w:w="993" w:type="dxa"/>
          </w:tcPr>
          <w:p w14:paraId="2EEB3661" w14:textId="77777777" w:rsidR="00E2305A" w:rsidRPr="0017795C" w:rsidRDefault="00E2305A" w:rsidP="00FB397F">
            <w:pPr>
              <w:jc w:val="center"/>
              <w:rPr>
                <w:rFonts w:cs="Arial"/>
                <w:sz w:val="18"/>
                <w:szCs w:val="18"/>
              </w:rPr>
            </w:pPr>
            <w:r w:rsidRPr="0017795C">
              <w:rPr>
                <w:rFonts w:eastAsia="Calibri" w:cs="Arial"/>
                <w:sz w:val="18"/>
                <w:szCs w:val="18"/>
              </w:rPr>
              <w:t>1. 35 mld. Kč</w:t>
            </w:r>
          </w:p>
        </w:tc>
        <w:tc>
          <w:tcPr>
            <w:tcW w:w="1751" w:type="dxa"/>
          </w:tcPr>
          <w:p w14:paraId="1091E12A" w14:textId="77777777" w:rsidR="00E2305A" w:rsidRPr="0017795C" w:rsidRDefault="00E2305A" w:rsidP="00FB397F">
            <w:pPr>
              <w:jc w:val="center"/>
              <w:rPr>
                <w:rFonts w:cs="Arial"/>
                <w:sz w:val="18"/>
                <w:szCs w:val="18"/>
              </w:rPr>
            </w:pPr>
            <w:r w:rsidRPr="0017795C">
              <w:rPr>
                <w:rFonts w:eastAsia="Calibri" w:cs="Arial"/>
                <w:sz w:val="18"/>
                <w:szCs w:val="18"/>
              </w:rPr>
              <w:t>Dotační tituly MK, fondy EU (FST</w:t>
            </w:r>
            <w:r>
              <w:rPr>
                <w:rFonts w:eastAsia="Calibri" w:cs="Arial"/>
                <w:sz w:val="18"/>
                <w:szCs w:val="18"/>
              </w:rPr>
              <w:t xml:space="preserve"> - OPST</w:t>
            </w:r>
            <w:r w:rsidRPr="0017795C">
              <w:rPr>
                <w:rFonts w:eastAsia="Calibri" w:cs="Arial"/>
                <w:sz w:val="18"/>
                <w:szCs w:val="18"/>
              </w:rPr>
              <w:t>,ESIF) (digitalizace)</w:t>
            </w:r>
          </w:p>
        </w:tc>
        <w:tc>
          <w:tcPr>
            <w:tcW w:w="2635" w:type="dxa"/>
          </w:tcPr>
          <w:p w14:paraId="4777BC08"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Výstavba tohoto charakteru může významně pomoci zkvalitnění image uhelných regionů, které bude mít dopad na generování vedlejších pozitivních synergických restrukturalizačních efektů a potenciálu pro další hospodářský a sociální rozvoj území. Příkladem je nárůst patriotismu u obyvatel, díky kterému jsou schopni lépe zvládat krátkodobé krize a problémové období a aktivně se zapojovat do aktivit na podporu rozvoje regionu</w:t>
            </w:r>
          </w:p>
        </w:tc>
        <w:tc>
          <w:tcPr>
            <w:tcW w:w="1851" w:type="dxa"/>
          </w:tcPr>
          <w:p w14:paraId="57756C73"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Ekonomická aktivace a zkvalitnění života území ve strukturálně postižených regionech, zamezení odchodu obyvatel z území, změna image kraje (černý region)</w:t>
            </w:r>
          </w:p>
        </w:tc>
        <w:tc>
          <w:tcPr>
            <w:tcW w:w="1984" w:type="dxa"/>
          </w:tcPr>
          <w:p w14:paraId="4ECE670C" w14:textId="77777777" w:rsidR="00E2305A" w:rsidRPr="0017795C" w:rsidRDefault="00E2305A" w:rsidP="00FB397F">
            <w:pPr>
              <w:rPr>
                <w:rFonts w:cs="Arial"/>
                <w:sz w:val="18"/>
                <w:szCs w:val="18"/>
              </w:rPr>
            </w:pPr>
            <w:r w:rsidRPr="0017795C">
              <w:rPr>
                <w:rFonts w:eastAsia="Calibri" w:cs="Arial"/>
                <w:color w:val="000000" w:themeColor="text1"/>
                <w:sz w:val="18"/>
                <w:szCs w:val="18"/>
              </w:rPr>
              <w:t>cílově skupiny - investoři, obyvatele regionu, vědecké instituce, studenti, začínající podnikatelé</w:t>
            </w:r>
          </w:p>
        </w:tc>
        <w:tc>
          <w:tcPr>
            <w:tcW w:w="1984" w:type="dxa"/>
          </w:tcPr>
          <w:p w14:paraId="5F540715" w14:textId="77777777" w:rsidR="00E2305A" w:rsidRDefault="00E2305A" w:rsidP="00FB397F">
            <w:pPr>
              <w:rPr>
                <w:rFonts w:eastAsia="Calibri" w:cs="Arial"/>
                <w:color w:val="000000" w:themeColor="text1"/>
                <w:sz w:val="18"/>
                <w:szCs w:val="18"/>
              </w:rPr>
            </w:pPr>
          </w:p>
          <w:p w14:paraId="35A094A9" w14:textId="77777777" w:rsidR="00E2305A" w:rsidRDefault="00E2305A" w:rsidP="00FB397F">
            <w:pPr>
              <w:rPr>
                <w:rFonts w:eastAsia="Calibri" w:cs="Arial"/>
                <w:color w:val="000000" w:themeColor="text1"/>
                <w:sz w:val="18"/>
                <w:szCs w:val="18"/>
              </w:rPr>
            </w:pPr>
          </w:p>
          <w:p w14:paraId="6C73DDAD" w14:textId="77777777" w:rsidR="00E2305A" w:rsidRDefault="00E2305A" w:rsidP="00FB397F">
            <w:pPr>
              <w:rPr>
                <w:rFonts w:eastAsia="Calibri" w:cs="Arial"/>
                <w:color w:val="000000" w:themeColor="text1"/>
                <w:sz w:val="18"/>
                <w:szCs w:val="18"/>
              </w:rPr>
            </w:pPr>
          </w:p>
          <w:p w14:paraId="340C1E39" w14:textId="77777777" w:rsidR="00E2305A" w:rsidRDefault="00E2305A" w:rsidP="00FB397F">
            <w:pPr>
              <w:rPr>
                <w:rFonts w:eastAsia="Calibri" w:cs="Arial"/>
                <w:color w:val="000000" w:themeColor="text1"/>
                <w:sz w:val="18"/>
                <w:szCs w:val="18"/>
              </w:rPr>
            </w:pPr>
          </w:p>
          <w:p w14:paraId="4FF04B98" w14:textId="77777777" w:rsidR="00E2305A" w:rsidRDefault="00E2305A" w:rsidP="00FB397F">
            <w:pPr>
              <w:rPr>
                <w:rFonts w:eastAsia="Calibri" w:cs="Arial"/>
                <w:color w:val="000000" w:themeColor="text1"/>
                <w:sz w:val="18"/>
                <w:szCs w:val="18"/>
              </w:rPr>
            </w:pPr>
          </w:p>
          <w:p w14:paraId="5090ECB8" w14:textId="77777777" w:rsidR="00E2305A" w:rsidRDefault="00E2305A" w:rsidP="00FB397F">
            <w:pPr>
              <w:rPr>
                <w:rFonts w:eastAsia="Calibri" w:cs="Arial"/>
                <w:color w:val="000000" w:themeColor="text1"/>
                <w:sz w:val="18"/>
                <w:szCs w:val="18"/>
              </w:rPr>
            </w:pPr>
          </w:p>
          <w:p w14:paraId="62D63B43" w14:textId="77777777" w:rsidR="00E2305A" w:rsidRDefault="00E2305A" w:rsidP="00FB397F">
            <w:pPr>
              <w:rPr>
                <w:rFonts w:eastAsia="Calibri" w:cs="Arial"/>
                <w:color w:val="000000" w:themeColor="text1"/>
                <w:sz w:val="18"/>
                <w:szCs w:val="18"/>
              </w:rPr>
            </w:pPr>
          </w:p>
          <w:p w14:paraId="4FAC732C" w14:textId="77777777" w:rsidR="00E2305A" w:rsidRPr="0017795C" w:rsidRDefault="00E2305A" w:rsidP="00FB397F">
            <w:pPr>
              <w:rPr>
                <w:rFonts w:eastAsia="Calibri" w:cs="Arial"/>
                <w:color w:val="000000" w:themeColor="text1"/>
                <w:sz w:val="18"/>
                <w:szCs w:val="18"/>
              </w:rPr>
            </w:pPr>
            <w:r w:rsidRPr="00134165">
              <w:rPr>
                <w:rFonts w:eastAsia="Calibri" w:cs="Arial"/>
                <w:color w:val="000000" w:themeColor="text1"/>
                <w:sz w:val="18"/>
                <w:szCs w:val="18"/>
              </w:rPr>
              <w:t>Černá kostka - centrum digitalizace, vědy a inovací</w:t>
            </w:r>
          </w:p>
        </w:tc>
      </w:tr>
      <w:tr w:rsidR="00E2305A" w:rsidRPr="0017795C" w14:paraId="3CCE9A6F" w14:textId="77777777" w:rsidTr="00FB397F">
        <w:trPr>
          <w:jc w:val="center"/>
        </w:trPr>
        <w:tc>
          <w:tcPr>
            <w:tcW w:w="1845" w:type="dxa"/>
          </w:tcPr>
          <w:p w14:paraId="024F714F" w14:textId="77777777" w:rsidR="00E2305A" w:rsidRPr="0017795C" w:rsidRDefault="00E2305A" w:rsidP="00FB397F">
            <w:pPr>
              <w:rPr>
                <w:rFonts w:cs="Arial"/>
                <w:sz w:val="18"/>
                <w:szCs w:val="18"/>
              </w:rPr>
            </w:pPr>
            <w:r w:rsidRPr="0017795C">
              <w:rPr>
                <w:rFonts w:eastAsia="Calibri" w:cs="Arial"/>
                <w:b/>
                <w:bCs/>
                <w:sz w:val="18"/>
                <w:szCs w:val="18"/>
              </w:rPr>
              <w:t xml:space="preserve">4. Centrum energetických a enviromentálních technologií        </w:t>
            </w:r>
          </w:p>
        </w:tc>
        <w:tc>
          <w:tcPr>
            <w:tcW w:w="3253" w:type="dxa"/>
          </w:tcPr>
          <w:p w14:paraId="3CBA9215" w14:textId="77777777" w:rsidR="00E2305A" w:rsidRPr="0017795C" w:rsidRDefault="00E2305A" w:rsidP="00FB397F">
            <w:pPr>
              <w:jc w:val="both"/>
              <w:rPr>
                <w:rFonts w:cs="Arial"/>
                <w:sz w:val="18"/>
                <w:szCs w:val="18"/>
              </w:rPr>
            </w:pPr>
            <w:r w:rsidRPr="0017795C">
              <w:rPr>
                <w:rFonts w:eastAsia="Calibri" w:cs="Arial"/>
                <w:sz w:val="18"/>
                <w:szCs w:val="18"/>
              </w:rPr>
              <w:t>Hlavním cílem projektu „Centrum energetických a environmentálních technologií (CEET)“ je realizace multioborového vědeckého zázemí pro výzkum a vývoj metod a technologií pro zajištění spolehlivé, bezpečné a k životnímu prostředí šetrné dodávky energie s využitím stávajících centrálních energetických soustav v symbióze s decentralizovanými zdroji energie a zařízeními pro využití alternativních paliv, aplikací nejmodernějších vědeckých přístupů v oblasti nových materiálů pro energetiku, akumulace energie a metod řízení toku energie pro zajištění surovinové nezávislosti a energetické soběstačnosti ČR.</w:t>
            </w:r>
          </w:p>
          <w:p w14:paraId="5C82F3D1" w14:textId="77777777" w:rsidR="00E2305A" w:rsidRPr="0017795C" w:rsidRDefault="00E2305A" w:rsidP="00FB397F">
            <w:pPr>
              <w:jc w:val="both"/>
              <w:rPr>
                <w:rFonts w:cs="Arial"/>
                <w:sz w:val="18"/>
                <w:szCs w:val="18"/>
              </w:rPr>
            </w:pPr>
            <w:r w:rsidRPr="0017795C">
              <w:rPr>
                <w:rFonts w:eastAsia="Calibri" w:cs="Arial"/>
                <w:sz w:val="18"/>
                <w:szCs w:val="18"/>
              </w:rPr>
              <w:t xml:space="preserve"> </w:t>
            </w:r>
            <w:r w:rsidRPr="0017795C">
              <w:rPr>
                <w:rFonts w:cs="Arial"/>
                <w:sz w:val="18"/>
                <w:szCs w:val="18"/>
              </w:rPr>
              <w:br/>
            </w:r>
            <w:r w:rsidRPr="0017795C">
              <w:rPr>
                <w:rFonts w:eastAsia="Calibri" w:cs="Arial"/>
                <w:sz w:val="18"/>
                <w:szCs w:val="18"/>
              </w:rPr>
              <w:t xml:space="preserve"> Specifické zaměření projektu CEET je tematicky vystavěno na půdorysu projektu Národního centra pro energetiku (NCE) řešeného v období 2019-2020 v rámci podpory TA ČR výzvy Národní centra kompetence, které disponuje unikátním konsorciem partnerů z výzkumných pracovišť a komerční sféry a s jehož pomocí jsou detekovány a ve spolupráci s komerční sférou řešeny aktuální problémy z oblasti moderní energetiky. Součástí projektu je vytvoření modulárního, mobilního a škálovatelného testbedu CEETe, který bude po ověření funkčnosti přesouván v rámci uhelných regionů a využíván pro výzkum možností likvidace skládek odpadů s přihlédnutím na specifika jednotlivých regionů s využitím výstupů ve formě energií a potřebných chemických produktů. CEETe je zaměřen na aplikovaný výzkum s rychlým transferem technologií do praxe.</w:t>
            </w:r>
          </w:p>
        </w:tc>
        <w:tc>
          <w:tcPr>
            <w:tcW w:w="993" w:type="dxa"/>
          </w:tcPr>
          <w:p w14:paraId="26D06EA5" w14:textId="77777777" w:rsidR="00E2305A" w:rsidRPr="0017795C" w:rsidRDefault="00E2305A" w:rsidP="00FB397F">
            <w:pPr>
              <w:jc w:val="center"/>
              <w:rPr>
                <w:rFonts w:cs="Arial"/>
                <w:sz w:val="18"/>
                <w:szCs w:val="18"/>
              </w:rPr>
            </w:pPr>
            <w:r w:rsidRPr="0017795C">
              <w:rPr>
                <w:rFonts w:eastAsia="Calibri" w:cs="Arial"/>
                <w:sz w:val="18"/>
                <w:szCs w:val="18"/>
              </w:rPr>
              <w:t>2.7 mld. Kč</w:t>
            </w:r>
            <w:r w:rsidRPr="0017795C">
              <w:rPr>
                <w:rFonts w:cs="Arial"/>
                <w:sz w:val="18"/>
                <w:szCs w:val="18"/>
              </w:rPr>
              <w:br/>
            </w:r>
            <w:r w:rsidRPr="0017795C">
              <w:rPr>
                <w:rFonts w:eastAsia="Calibri" w:cs="Arial"/>
                <w:sz w:val="18"/>
                <w:szCs w:val="18"/>
              </w:rPr>
              <w:t xml:space="preserve">  (do 2030)</w:t>
            </w:r>
          </w:p>
        </w:tc>
        <w:tc>
          <w:tcPr>
            <w:tcW w:w="1751" w:type="dxa"/>
          </w:tcPr>
          <w:p w14:paraId="253181FD" w14:textId="77777777" w:rsidR="00E2305A" w:rsidRPr="0017795C" w:rsidRDefault="00E2305A" w:rsidP="00FB397F">
            <w:pPr>
              <w:jc w:val="center"/>
              <w:rPr>
                <w:rFonts w:cs="Arial"/>
                <w:sz w:val="18"/>
                <w:szCs w:val="18"/>
              </w:rPr>
            </w:pPr>
            <w:r w:rsidRPr="0017795C">
              <w:rPr>
                <w:rFonts w:eastAsia="Calibri" w:cs="Arial"/>
                <w:sz w:val="18"/>
                <w:szCs w:val="18"/>
              </w:rPr>
              <w:t>fondy EU (FST, ESIF) - 2021+ (OP JAK</w:t>
            </w:r>
            <w:r>
              <w:rPr>
                <w:rFonts w:eastAsia="Calibri" w:cs="Arial"/>
                <w:sz w:val="18"/>
                <w:szCs w:val="18"/>
              </w:rPr>
              <w:t xml:space="preserve"> - </w:t>
            </w:r>
            <w:r w:rsidRPr="005571D8">
              <w:rPr>
                <w:rFonts w:eastAsia="Calibri" w:cs="Arial"/>
                <w:sz w:val="18"/>
                <w:szCs w:val="18"/>
              </w:rPr>
              <w:t>v závislosti na podmínkách a nastavení programu</w:t>
            </w:r>
            <w:r w:rsidRPr="0017795C">
              <w:rPr>
                <w:rFonts w:eastAsia="Calibri" w:cs="Arial"/>
                <w:sz w:val="18"/>
                <w:szCs w:val="18"/>
              </w:rPr>
              <w:t xml:space="preserve">, OP TAK v závislosti na podmínkách a nastavení programu), TAČR, </w:t>
            </w:r>
            <w:r>
              <w:rPr>
                <w:rFonts w:eastAsia="Calibri" w:cs="Arial"/>
                <w:sz w:val="18"/>
                <w:szCs w:val="18"/>
              </w:rPr>
              <w:t>OPST</w:t>
            </w:r>
          </w:p>
        </w:tc>
        <w:tc>
          <w:tcPr>
            <w:tcW w:w="2635" w:type="dxa"/>
          </w:tcPr>
          <w:p w14:paraId="77549CC6" w14:textId="77777777" w:rsidR="00E2305A" w:rsidRPr="0017795C" w:rsidRDefault="00E2305A" w:rsidP="00FB397F">
            <w:pPr>
              <w:jc w:val="both"/>
              <w:rPr>
                <w:rFonts w:cs="Arial"/>
                <w:sz w:val="18"/>
                <w:szCs w:val="18"/>
              </w:rPr>
            </w:pPr>
            <w:r w:rsidRPr="0017795C">
              <w:rPr>
                <w:rFonts w:eastAsia="Calibri" w:cs="Arial"/>
                <w:sz w:val="18"/>
                <w:szCs w:val="18"/>
              </w:rPr>
              <w:t>Vybudování a rozvoj centra znamená zvyšování zájmu vysoce vzdělaných odborníků (v oblasti energetiky a environm. technologií) pracovat v regionu. Stejně lze tento zájem vidět v případě studentů VŠ. Jedinečnost centra znamená rovněž zvýšený zájem odborníků žijících mimo MSK nějakým způsobem spolupracovat s CEET - zlepšování image kraje, zájem o návštěvu centra v Ostravě, případně jejich příchod za prací do MSK. CEET jako faktor pozitivně ovlivňující rozhodování studentů o studium VŠ v Ostravě. Spolupráce CEET s místními firmami povede ke zvyšování jejich konkurenceschopnosti, s firmami mimo region ke zvyšování zájmu o spolupráci se subjektem z MSK, z toho pramení potenciální synergické efekty typu zájem o investice v kraji (založení vývojového centra atd.). Řešení nabízená v CEET mohou vést i ke zlepšením v oblasti veřejné správy (efektivnější řízení energetické spotřeby krajských budov atd.)</w:t>
            </w:r>
          </w:p>
        </w:tc>
        <w:tc>
          <w:tcPr>
            <w:tcW w:w="1851" w:type="dxa"/>
          </w:tcPr>
          <w:p w14:paraId="040F5E48" w14:textId="77777777" w:rsidR="00E2305A" w:rsidRPr="0017795C" w:rsidRDefault="00E2305A" w:rsidP="00FB397F">
            <w:pPr>
              <w:jc w:val="both"/>
              <w:rPr>
                <w:rFonts w:cs="Arial"/>
                <w:sz w:val="18"/>
                <w:szCs w:val="18"/>
              </w:rPr>
            </w:pPr>
            <w:r w:rsidRPr="0017795C">
              <w:rPr>
                <w:rFonts w:eastAsia="Calibri" w:cs="Arial"/>
                <w:sz w:val="18"/>
                <w:szCs w:val="18"/>
              </w:rPr>
              <w:t>Vznik nových pracovních míst, nových inovativních firem a produktů nadregionálního či mezinárodního významu, zamezení odchodu studentů a pracovníků z kraje</w:t>
            </w:r>
          </w:p>
        </w:tc>
        <w:tc>
          <w:tcPr>
            <w:tcW w:w="1984" w:type="dxa"/>
          </w:tcPr>
          <w:p w14:paraId="5CA0977E" w14:textId="77777777" w:rsidR="00E2305A" w:rsidRPr="0017795C" w:rsidRDefault="00E2305A" w:rsidP="00FB397F">
            <w:pPr>
              <w:jc w:val="both"/>
              <w:rPr>
                <w:rFonts w:cs="Arial"/>
                <w:sz w:val="18"/>
                <w:szCs w:val="18"/>
              </w:rPr>
            </w:pPr>
            <w:r w:rsidRPr="0017795C">
              <w:rPr>
                <w:rFonts w:eastAsia="Calibri" w:cs="Arial"/>
                <w:sz w:val="18"/>
                <w:szCs w:val="18"/>
              </w:rPr>
              <w:t>Cílové skupiny - výzkumní a akademičtí pracovníci, studenti, podnikatelské subjekty, orgány veřejné správy</w:t>
            </w:r>
          </w:p>
        </w:tc>
        <w:tc>
          <w:tcPr>
            <w:tcW w:w="1984" w:type="dxa"/>
          </w:tcPr>
          <w:p w14:paraId="17E0A47A" w14:textId="77777777" w:rsidR="00E2305A" w:rsidRDefault="00E2305A" w:rsidP="00FB397F">
            <w:pPr>
              <w:jc w:val="both"/>
              <w:rPr>
                <w:rFonts w:eastAsia="Calibri" w:cs="Arial"/>
                <w:sz w:val="18"/>
                <w:szCs w:val="18"/>
              </w:rPr>
            </w:pPr>
          </w:p>
          <w:p w14:paraId="20129EC9" w14:textId="77777777" w:rsidR="00E2305A" w:rsidRDefault="00E2305A" w:rsidP="00FB397F">
            <w:pPr>
              <w:jc w:val="both"/>
              <w:rPr>
                <w:rFonts w:eastAsia="Calibri" w:cs="Arial"/>
                <w:sz w:val="18"/>
                <w:szCs w:val="18"/>
              </w:rPr>
            </w:pPr>
          </w:p>
          <w:p w14:paraId="05623CEC" w14:textId="77777777" w:rsidR="00E2305A" w:rsidRDefault="00E2305A" w:rsidP="00FB397F">
            <w:pPr>
              <w:jc w:val="both"/>
              <w:rPr>
                <w:rFonts w:eastAsia="Calibri" w:cs="Arial"/>
                <w:sz w:val="18"/>
                <w:szCs w:val="18"/>
              </w:rPr>
            </w:pPr>
          </w:p>
          <w:p w14:paraId="24C7CA2E" w14:textId="77777777" w:rsidR="00E2305A" w:rsidRDefault="00E2305A" w:rsidP="00FB397F">
            <w:pPr>
              <w:jc w:val="both"/>
              <w:rPr>
                <w:rFonts w:eastAsia="Calibri" w:cs="Arial"/>
                <w:sz w:val="18"/>
                <w:szCs w:val="18"/>
              </w:rPr>
            </w:pPr>
          </w:p>
          <w:p w14:paraId="1FA41324" w14:textId="77777777" w:rsidR="00E2305A" w:rsidRDefault="00E2305A" w:rsidP="00FB397F">
            <w:pPr>
              <w:jc w:val="both"/>
              <w:rPr>
                <w:rFonts w:eastAsia="Calibri" w:cs="Arial"/>
                <w:sz w:val="18"/>
                <w:szCs w:val="18"/>
              </w:rPr>
            </w:pPr>
          </w:p>
          <w:p w14:paraId="747F0A0A" w14:textId="77777777" w:rsidR="00E2305A" w:rsidRDefault="00E2305A" w:rsidP="00FB397F">
            <w:pPr>
              <w:jc w:val="both"/>
              <w:rPr>
                <w:rFonts w:eastAsia="Calibri" w:cs="Arial"/>
                <w:sz w:val="18"/>
                <w:szCs w:val="18"/>
              </w:rPr>
            </w:pPr>
          </w:p>
          <w:p w14:paraId="48B12A27" w14:textId="77777777" w:rsidR="00E2305A" w:rsidRDefault="00E2305A" w:rsidP="00FB397F">
            <w:pPr>
              <w:jc w:val="both"/>
              <w:rPr>
                <w:rFonts w:eastAsia="Calibri" w:cs="Arial"/>
                <w:sz w:val="18"/>
                <w:szCs w:val="18"/>
              </w:rPr>
            </w:pPr>
          </w:p>
          <w:p w14:paraId="4FAAF235" w14:textId="77777777" w:rsidR="00E2305A" w:rsidRDefault="00E2305A" w:rsidP="00FB397F">
            <w:pPr>
              <w:jc w:val="both"/>
              <w:rPr>
                <w:rFonts w:eastAsia="Calibri" w:cs="Arial"/>
                <w:sz w:val="18"/>
                <w:szCs w:val="18"/>
              </w:rPr>
            </w:pPr>
          </w:p>
          <w:p w14:paraId="6C1AC580" w14:textId="77777777" w:rsidR="00E2305A" w:rsidRDefault="00E2305A" w:rsidP="00FB397F">
            <w:pPr>
              <w:jc w:val="both"/>
              <w:rPr>
                <w:rFonts w:eastAsia="Calibri" w:cs="Arial"/>
                <w:sz w:val="18"/>
                <w:szCs w:val="18"/>
              </w:rPr>
            </w:pPr>
          </w:p>
          <w:p w14:paraId="5A17AF11" w14:textId="77777777" w:rsidR="00E2305A" w:rsidRDefault="00E2305A" w:rsidP="00FB397F">
            <w:pPr>
              <w:jc w:val="both"/>
              <w:rPr>
                <w:rFonts w:eastAsia="Calibri" w:cs="Arial"/>
                <w:sz w:val="18"/>
                <w:szCs w:val="18"/>
              </w:rPr>
            </w:pPr>
          </w:p>
          <w:p w14:paraId="59A40AD9" w14:textId="77777777" w:rsidR="00E2305A" w:rsidRDefault="00E2305A" w:rsidP="00FB397F">
            <w:pPr>
              <w:jc w:val="both"/>
              <w:rPr>
                <w:rFonts w:eastAsia="Calibri" w:cs="Arial"/>
                <w:sz w:val="18"/>
                <w:szCs w:val="18"/>
              </w:rPr>
            </w:pPr>
          </w:p>
          <w:p w14:paraId="05410159" w14:textId="77777777" w:rsidR="00E2305A" w:rsidRDefault="00E2305A" w:rsidP="00FB397F">
            <w:pPr>
              <w:jc w:val="both"/>
              <w:rPr>
                <w:rFonts w:eastAsia="Calibri" w:cs="Arial"/>
                <w:sz w:val="18"/>
                <w:szCs w:val="18"/>
              </w:rPr>
            </w:pPr>
          </w:p>
          <w:p w14:paraId="29DD76FE" w14:textId="77777777" w:rsidR="00E2305A" w:rsidRDefault="00E2305A" w:rsidP="00FB397F">
            <w:pPr>
              <w:jc w:val="both"/>
              <w:rPr>
                <w:rFonts w:eastAsia="Calibri" w:cs="Arial"/>
                <w:sz w:val="18"/>
                <w:szCs w:val="18"/>
              </w:rPr>
            </w:pPr>
          </w:p>
          <w:p w14:paraId="302AC8F0" w14:textId="77777777" w:rsidR="00E2305A" w:rsidRDefault="00E2305A" w:rsidP="00FB397F">
            <w:pPr>
              <w:jc w:val="both"/>
              <w:rPr>
                <w:rFonts w:eastAsia="Calibri" w:cs="Arial"/>
                <w:sz w:val="18"/>
                <w:szCs w:val="18"/>
              </w:rPr>
            </w:pPr>
          </w:p>
          <w:p w14:paraId="746B70C8" w14:textId="77777777" w:rsidR="00E2305A" w:rsidRDefault="00E2305A" w:rsidP="00FB397F">
            <w:pPr>
              <w:jc w:val="both"/>
              <w:rPr>
                <w:rFonts w:eastAsia="Calibri" w:cs="Arial"/>
                <w:sz w:val="18"/>
                <w:szCs w:val="18"/>
              </w:rPr>
            </w:pPr>
          </w:p>
          <w:p w14:paraId="58D2A171" w14:textId="77777777" w:rsidR="00E2305A" w:rsidRDefault="00E2305A" w:rsidP="00FB397F">
            <w:pPr>
              <w:jc w:val="both"/>
              <w:rPr>
                <w:rFonts w:eastAsia="Calibri" w:cs="Arial"/>
                <w:sz w:val="18"/>
                <w:szCs w:val="18"/>
              </w:rPr>
            </w:pPr>
          </w:p>
          <w:p w14:paraId="23883E66" w14:textId="77777777" w:rsidR="00E2305A" w:rsidRPr="0017795C" w:rsidRDefault="00E2305A" w:rsidP="00FB397F">
            <w:pPr>
              <w:jc w:val="both"/>
              <w:rPr>
                <w:rFonts w:eastAsia="Calibri" w:cs="Arial"/>
                <w:sz w:val="18"/>
                <w:szCs w:val="18"/>
              </w:rPr>
            </w:pPr>
            <w:r w:rsidRPr="00134165">
              <w:rPr>
                <w:rFonts w:eastAsia="Calibri" w:cs="Arial"/>
                <w:sz w:val="18"/>
                <w:szCs w:val="18"/>
              </w:rPr>
              <w:t>Z aktivit Centra energetických a enviromentálních technologií (CEET) vychází samotná struktura strategického projektu OP ST REFRESH (VŠB)</w:t>
            </w:r>
          </w:p>
        </w:tc>
      </w:tr>
      <w:tr w:rsidR="00E2305A" w:rsidRPr="0017795C" w14:paraId="6E8EA3AF" w14:textId="77777777" w:rsidTr="00FB397F">
        <w:trPr>
          <w:trHeight w:val="1095"/>
          <w:jc w:val="center"/>
        </w:trPr>
        <w:tc>
          <w:tcPr>
            <w:tcW w:w="1845" w:type="dxa"/>
          </w:tcPr>
          <w:p w14:paraId="5D0763D2" w14:textId="77777777" w:rsidR="00E2305A" w:rsidRPr="0017795C" w:rsidRDefault="00E2305A" w:rsidP="00FB397F">
            <w:pPr>
              <w:jc w:val="center"/>
              <w:rPr>
                <w:rFonts w:cs="Arial"/>
                <w:sz w:val="18"/>
                <w:szCs w:val="18"/>
              </w:rPr>
            </w:pPr>
            <w:r w:rsidRPr="0017795C">
              <w:rPr>
                <w:rFonts w:eastAsia="Calibri" w:cs="Arial"/>
                <w:b/>
                <w:bCs/>
                <w:sz w:val="18"/>
                <w:szCs w:val="18"/>
              </w:rPr>
              <w:t>5. Zvýšení kvality středního školství</w:t>
            </w:r>
          </w:p>
        </w:tc>
        <w:tc>
          <w:tcPr>
            <w:tcW w:w="3253" w:type="dxa"/>
          </w:tcPr>
          <w:p w14:paraId="7F8D64C6" w14:textId="77777777" w:rsidR="00E2305A" w:rsidRPr="0017795C" w:rsidRDefault="00E2305A" w:rsidP="00FB397F">
            <w:pPr>
              <w:jc w:val="both"/>
              <w:rPr>
                <w:rFonts w:eastAsia="Calibri" w:cs="Arial"/>
                <w:sz w:val="18"/>
                <w:szCs w:val="18"/>
              </w:rPr>
            </w:pPr>
            <w:r w:rsidRPr="0017795C">
              <w:rPr>
                <w:rFonts w:eastAsia="Calibri" w:cs="Arial"/>
                <w:sz w:val="18"/>
                <w:szCs w:val="18"/>
              </w:rPr>
              <w:t>Program ke zlepšení kvality školství v MS kraji se sadou dílčích strategických projektů k postupné realizaci.</w:t>
            </w:r>
            <w:r w:rsidRPr="0017795C">
              <w:rPr>
                <w:rFonts w:cs="Arial"/>
                <w:sz w:val="18"/>
                <w:szCs w:val="18"/>
              </w:rPr>
              <w:br/>
            </w:r>
            <w:r w:rsidRPr="0017795C">
              <w:rPr>
                <w:rFonts w:eastAsia="Calibri" w:cs="Arial"/>
                <w:sz w:val="18"/>
                <w:szCs w:val="18"/>
              </w:rPr>
              <w:t xml:space="preserve"> </w:t>
            </w:r>
            <w:r w:rsidRPr="0017795C">
              <w:rPr>
                <w:rFonts w:eastAsia="Calibri" w:cs="Arial"/>
                <w:bCs/>
                <w:sz w:val="18"/>
                <w:szCs w:val="18"/>
              </w:rPr>
              <w:t>1) Projekt TPA</w:t>
            </w:r>
            <w:r w:rsidRPr="0017795C">
              <w:rPr>
                <w:rFonts w:eastAsia="Calibri" w:cs="Arial"/>
                <w:b/>
                <w:bCs/>
                <w:sz w:val="18"/>
                <w:szCs w:val="18"/>
              </w:rPr>
              <w:t xml:space="preserve"> </w:t>
            </w:r>
            <w:r w:rsidRPr="0017795C">
              <w:rPr>
                <w:rFonts w:eastAsia="Calibri" w:cs="Arial"/>
                <w:sz w:val="18"/>
                <w:szCs w:val="18"/>
              </w:rPr>
              <w:t xml:space="preserve">- Technologická a podnikatelská akademie (1 mld. Kč) se zaměřuje na vytvoření instituce zaměřené na vývoj a šíření vzdělávacích modulů k rozvoji odborných i obecných kompetencí, které odpovídají nejnovějšímu vývoji v průmyslovém a podnikatelském sektoru. Vývoj těchto vzdělávacích modulů je realizován v týmech zahrnujících špičkové pedagogy ze škol, ze soukromých vzdělávacích organizací, odborníky z průmyslových firem, start upů, z Moravskoslezského inovačního centra a z MS Paktu zaměstnanosti.  Vyvinuté vzdělávací moduly jsou nejdříve pilotně testovány s pedagogy SŠ v MS kraji a následně jsou šířeny do všech středních škol v kraji prostřednictvím řízeného programu stáží jak pro pedagogy, tak i pro studenty SŠ. Projekt je inspirován evropským příkladem dobré praxe z Baskicka – viz TKNIKA – s nímž je rovněž navázána spolupráce.  </w:t>
            </w:r>
            <w:r w:rsidRPr="0017795C">
              <w:rPr>
                <w:rFonts w:cs="Arial"/>
                <w:sz w:val="18"/>
                <w:szCs w:val="18"/>
              </w:rPr>
              <w:br/>
            </w:r>
            <w:r w:rsidRPr="0017795C">
              <w:rPr>
                <w:rFonts w:eastAsia="Calibri" w:cs="Arial"/>
                <w:sz w:val="18"/>
                <w:szCs w:val="18"/>
              </w:rPr>
              <w:t xml:space="preserve">2) Projekt Modernizace školního statku v Opavě (150 mil. Kč) - Školní statek v Opavě je samostatnou příspěvkovou organizací kraje, jejímž posláním je vytvářet podmínky pro praktické vyučování žáků středních zemědělských a zahradnických škol. Zásadním problémem je potřeba výrazné modernizace statku, a to v oblasti živočišné i rostlinné výbory. Statek byl po desetiletí nejmodernější vzdělávací institucí svého oboru v ČR a jako jeden ze tří statků v ČR má potenciál se na toto místo znovu vrátit. Zároveň by se touto modernizací statek stal centrem zemědělského školství nejen v našem kraji, ale také lídrem v ukázce nových technologií využitelných v oblasti počátečního i dalšího vzdělávání v zemědělství. Projekt je již zahájen z krajských zdrojů. Pro poslední finančně nejnáročnější etapu je třeba vyčkat na evropské zdroje. </w:t>
            </w:r>
          </w:p>
        </w:tc>
        <w:tc>
          <w:tcPr>
            <w:tcW w:w="993" w:type="dxa"/>
          </w:tcPr>
          <w:p w14:paraId="6E5FF8F0" w14:textId="77777777" w:rsidR="00E2305A" w:rsidRPr="0017795C" w:rsidRDefault="00E2305A" w:rsidP="00FB397F">
            <w:pPr>
              <w:jc w:val="center"/>
              <w:rPr>
                <w:rFonts w:cs="Arial"/>
                <w:sz w:val="18"/>
                <w:szCs w:val="18"/>
              </w:rPr>
            </w:pPr>
            <w:r w:rsidRPr="0017795C">
              <w:rPr>
                <w:rFonts w:eastAsia="Calibri" w:cs="Arial"/>
                <w:sz w:val="18"/>
                <w:szCs w:val="18"/>
              </w:rPr>
              <w:t>1.150 mld. Kč</w:t>
            </w:r>
          </w:p>
        </w:tc>
        <w:tc>
          <w:tcPr>
            <w:tcW w:w="1751" w:type="dxa"/>
          </w:tcPr>
          <w:p w14:paraId="72DDF683" w14:textId="77777777" w:rsidR="00E2305A" w:rsidRPr="0017795C" w:rsidRDefault="00E2305A" w:rsidP="00FB397F">
            <w:pPr>
              <w:jc w:val="center"/>
              <w:rPr>
                <w:rFonts w:cs="Arial"/>
                <w:sz w:val="18"/>
                <w:szCs w:val="18"/>
              </w:rPr>
            </w:pPr>
            <w:r w:rsidRPr="0017795C">
              <w:rPr>
                <w:rFonts w:cs="Arial"/>
                <w:sz w:val="18"/>
                <w:szCs w:val="18"/>
              </w:rPr>
              <w:br/>
            </w:r>
            <w:r w:rsidRPr="0017795C">
              <w:rPr>
                <w:rFonts w:eastAsia="Calibri" w:cs="Arial"/>
                <w:sz w:val="18"/>
                <w:szCs w:val="18"/>
              </w:rPr>
              <w:t>fondy EU (ESIF) - 2021+ (IROP, OP JAK</w:t>
            </w:r>
            <w:r>
              <w:rPr>
                <w:rFonts w:eastAsia="Calibri" w:cs="Arial"/>
                <w:sz w:val="18"/>
                <w:szCs w:val="18"/>
              </w:rPr>
              <w:t xml:space="preserve"> - </w:t>
            </w:r>
            <w:r w:rsidRPr="005571D8">
              <w:rPr>
                <w:rFonts w:eastAsia="Calibri" w:cs="Arial"/>
                <w:sz w:val="18"/>
                <w:szCs w:val="18"/>
              </w:rPr>
              <w:t>v závislosti na podmínkách a nastavení programu</w:t>
            </w:r>
            <w:r>
              <w:rPr>
                <w:rFonts w:eastAsia="Calibri" w:cs="Arial"/>
                <w:sz w:val="18"/>
                <w:szCs w:val="18"/>
              </w:rPr>
              <w:t>, OPST</w:t>
            </w:r>
            <w:r w:rsidRPr="0017795C">
              <w:rPr>
                <w:rFonts w:eastAsia="Calibri" w:cs="Arial"/>
                <w:sz w:val="18"/>
                <w:szCs w:val="18"/>
              </w:rPr>
              <w:t>), TAČR</w:t>
            </w:r>
          </w:p>
        </w:tc>
        <w:tc>
          <w:tcPr>
            <w:tcW w:w="2635" w:type="dxa"/>
          </w:tcPr>
          <w:p w14:paraId="4846EC03" w14:textId="77777777" w:rsidR="00E2305A" w:rsidRPr="0017795C" w:rsidRDefault="00E2305A" w:rsidP="00FB397F">
            <w:pPr>
              <w:jc w:val="both"/>
              <w:rPr>
                <w:rFonts w:cs="Arial"/>
                <w:sz w:val="18"/>
                <w:szCs w:val="18"/>
              </w:rPr>
            </w:pPr>
            <w:r w:rsidRPr="0017795C">
              <w:rPr>
                <w:rFonts w:eastAsia="Calibri" w:cs="Arial"/>
                <w:sz w:val="18"/>
                <w:szCs w:val="18"/>
              </w:rPr>
              <w:t xml:space="preserve">Základem ekonomického rozvoje transformujících se krajů je dostatek připravených lidí pro profese poptávané v současném i budoucím trhu práce. Na základě analýz roste poptávka zejména po technicky kompetentních pracovnících. MSK jako kraj s průmyslovou minulostí má příležitost připravit technicky zdatné pracovníky ve větším počtu a lepší kvalitě. Kompetentní pracovníci mají tendenci zvýšit výkonnost, produktivitu a konkurenceschopnost podniků v kraji. </w:t>
            </w:r>
          </w:p>
        </w:tc>
        <w:tc>
          <w:tcPr>
            <w:tcW w:w="1851" w:type="dxa"/>
          </w:tcPr>
          <w:p w14:paraId="63D902A2" w14:textId="77777777" w:rsidR="00E2305A" w:rsidRPr="0017795C" w:rsidRDefault="00E2305A" w:rsidP="00FB397F">
            <w:pPr>
              <w:jc w:val="both"/>
              <w:rPr>
                <w:rFonts w:cs="Arial"/>
                <w:sz w:val="18"/>
                <w:szCs w:val="18"/>
              </w:rPr>
            </w:pPr>
            <w:r w:rsidRPr="0017795C">
              <w:rPr>
                <w:rFonts w:eastAsia="Calibri" w:cs="Arial"/>
                <w:sz w:val="18"/>
                <w:szCs w:val="18"/>
              </w:rPr>
              <w:t>Zvýšení počtu kompetentních zaměstnanců v technických oborech a měkkých dovednostech, snížení nezaměstnanosti, snížení počtu nezaměstnaných lidí</w:t>
            </w:r>
          </w:p>
        </w:tc>
        <w:tc>
          <w:tcPr>
            <w:tcW w:w="1984" w:type="dxa"/>
          </w:tcPr>
          <w:p w14:paraId="1746EF00" w14:textId="77777777" w:rsidR="00E2305A" w:rsidRPr="0017795C" w:rsidRDefault="00E2305A" w:rsidP="00FB397F">
            <w:pPr>
              <w:rPr>
                <w:rFonts w:cs="Arial"/>
                <w:sz w:val="18"/>
                <w:szCs w:val="18"/>
              </w:rPr>
            </w:pPr>
            <w:r w:rsidRPr="0017795C">
              <w:rPr>
                <w:rFonts w:eastAsia="Calibri" w:cs="Arial"/>
                <w:sz w:val="18"/>
                <w:szCs w:val="18"/>
              </w:rPr>
              <w:t>cílově skupiny - studenti, začínající podnikatelé, zaměstnavatelé</w:t>
            </w:r>
          </w:p>
        </w:tc>
        <w:tc>
          <w:tcPr>
            <w:tcW w:w="1984" w:type="dxa"/>
          </w:tcPr>
          <w:p w14:paraId="174B86EE" w14:textId="77777777" w:rsidR="00E2305A" w:rsidRDefault="00E2305A" w:rsidP="00FB397F">
            <w:pPr>
              <w:rPr>
                <w:rFonts w:eastAsia="Calibri" w:cs="Arial"/>
                <w:sz w:val="18"/>
                <w:szCs w:val="18"/>
              </w:rPr>
            </w:pPr>
          </w:p>
          <w:p w14:paraId="47840737" w14:textId="77777777" w:rsidR="00E2305A" w:rsidRDefault="00E2305A" w:rsidP="00FB397F">
            <w:pPr>
              <w:rPr>
                <w:rFonts w:eastAsia="Calibri" w:cs="Arial"/>
                <w:sz w:val="18"/>
                <w:szCs w:val="18"/>
              </w:rPr>
            </w:pPr>
          </w:p>
          <w:p w14:paraId="2F15B002" w14:textId="77777777" w:rsidR="00E2305A" w:rsidRDefault="00E2305A" w:rsidP="00FB397F">
            <w:pPr>
              <w:rPr>
                <w:rFonts w:eastAsia="Calibri" w:cs="Arial"/>
                <w:sz w:val="18"/>
                <w:szCs w:val="18"/>
              </w:rPr>
            </w:pPr>
          </w:p>
          <w:p w14:paraId="6E0E0D32" w14:textId="77777777" w:rsidR="00E2305A" w:rsidRDefault="00E2305A" w:rsidP="00FB397F">
            <w:pPr>
              <w:rPr>
                <w:rFonts w:eastAsia="Calibri" w:cs="Arial"/>
                <w:sz w:val="18"/>
                <w:szCs w:val="18"/>
              </w:rPr>
            </w:pPr>
          </w:p>
          <w:p w14:paraId="2C1D3A84" w14:textId="77777777" w:rsidR="00E2305A" w:rsidRDefault="00E2305A" w:rsidP="00FB397F">
            <w:pPr>
              <w:rPr>
                <w:rFonts w:eastAsia="Calibri" w:cs="Arial"/>
                <w:sz w:val="18"/>
                <w:szCs w:val="18"/>
              </w:rPr>
            </w:pPr>
          </w:p>
          <w:p w14:paraId="785A9D76" w14:textId="77777777" w:rsidR="00E2305A" w:rsidRDefault="00E2305A" w:rsidP="00FB397F">
            <w:pPr>
              <w:rPr>
                <w:rFonts w:eastAsia="Calibri" w:cs="Arial"/>
                <w:sz w:val="18"/>
                <w:szCs w:val="18"/>
              </w:rPr>
            </w:pPr>
          </w:p>
          <w:p w14:paraId="4757AAF5" w14:textId="77777777" w:rsidR="00E2305A" w:rsidRDefault="00E2305A" w:rsidP="00FB397F">
            <w:pPr>
              <w:rPr>
                <w:rFonts w:eastAsia="Calibri" w:cs="Arial"/>
                <w:sz w:val="18"/>
                <w:szCs w:val="18"/>
              </w:rPr>
            </w:pPr>
          </w:p>
          <w:p w14:paraId="094652D9" w14:textId="77777777" w:rsidR="00E2305A" w:rsidRDefault="00E2305A" w:rsidP="00FB397F">
            <w:pPr>
              <w:rPr>
                <w:rFonts w:eastAsia="Calibri" w:cs="Arial"/>
                <w:sz w:val="18"/>
                <w:szCs w:val="18"/>
              </w:rPr>
            </w:pPr>
          </w:p>
          <w:p w14:paraId="69E4FA23" w14:textId="77777777" w:rsidR="00E2305A" w:rsidRDefault="00E2305A" w:rsidP="00FB397F">
            <w:pPr>
              <w:rPr>
                <w:rFonts w:eastAsia="Calibri" w:cs="Arial"/>
                <w:sz w:val="18"/>
                <w:szCs w:val="18"/>
              </w:rPr>
            </w:pPr>
          </w:p>
          <w:p w14:paraId="105D1079" w14:textId="77777777" w:rsidR="00E2305A" w:rsidRDefault="00E2305A" w:rsidP="00FB397F">
            <w:pPr>
              <w:rPr>
                <w:rFonts w:eastAsia="Calibri" w:cs="Arial"/>
                <w:sz w:val="18"/>
                <w:szCs w:val="18"/>
              </w:rPr>
            </w:pPr>
          </w:p>
          <w:p w14:paraId="5D4D99D1" w14:textId="77777777" w:rsidR="00E2305A" w:rsidRDefault="00E2305A" w:rsidP="00FB397F">
            <w:pPr>
              <w:rPr>
                <w:rFonts w:eastAsia="Calibri" w:cs="Arial"/>
                <w:sz w:val="18"/>
                <w:szCs w:val="18"/>
              </w:rPr>
            </w:pPr>
          </w:p>
          <w:p w14:paraId="0512D90C" w14:textId="77777777" w:rsidR="00E2305A" w:rsidRDefault="00E2305A" w:rsidP="00FB397F">
            <w:pPr>
              <w:rPr>
                <w:rFonts w:eastAsia="Calibri" w:cs="Arial"/>
                <w:sz w:val="18"/>
                <w:szCs w:val="18"/>
              </w:rPr>
            </w:pPr>
          </w:p>
          <w:p w14:paraId="3F1D46F9" w14:textId="77777777" w:rsidR="00E2305A" w:rsidRDefault="00E2305A" w:rsidP="00FB397F">
            <w:pPr>
              <w:rPr>
                <w:rFonts w:eastAsia="Calibri" w:cs="Arial"/>
                <w:sz w:val="18"/>
                <w:szCs w:val="18"/>
              </w:rPr>
            </w:pPr>
          </w:p>
          <w:p w14:paraId="61389F56" w14:textId="77777777" w:rsidR="00E2305A" w:rsidRDefault="00E2305A" w:rsidP="00FB397F">
            <w:pPr>
              <w:rPr>
                <w:rFonts w:eastAsia="Calibri" w:cs="Arial"/>
                <w:sz w:val="18"/>
                <w:szCs w:val="18"/>
              </w:rPr>
            </w:pPr>
          </w:p>
          <w:p w14:paraId="5445A120" w14:textId="77777777" w:rsidR="00E2305A" w:rsidRDefault="00E2305A" w:rsidP="00FB397F">
            <w:pPr>
              <w:rPr>
                <w:rFonts w:eastAsia="Calibri" w:cs="Arial"/>
                <w:sz w:val="18"/>
                <w:szCs w:val="18"/>
              </w:rPr>
            </w:pPr>
          </w:p>
          <w:p w14:paraId="0E431E45" w14:textId="77777777" w:rsidR="00E2305A" w:rsidRDefault="00E2305A" w:rsidP="00FB397F">
            <w:pPr>
              <w:rPr>
                <w:rFonts w:eastAsia="Calibri" w:cs="Arial"/>
                <w:sz w:val="18"/>
                <w:szCs w:val="18"/>
              </w:rPr>
            </w:pPr>
          </w:p>
          <w:p w14:paraId="3FED0825" w14:textId="77777777" w:rsidR="00E2305A" w:rsidRDefault="00E2305A" w:rsidP="00FB397F">
            <w:pPr>
              <w:rPr>
                <w:rFonts w:eastAsia="Calibri" w:cs="Arial"/>
                <w:sz w:val="18"/>
                <w:szCs w:val="18"/>
              </w:rPr>
            </w:pPr>
            <w:r w:rsidRPr="00134165">
              <w:rPr>
                <w:rFonts w:eastAsia="Calibri" w:cs="Arial"/>
                <w:sz w:val="18"/>
                <w:szCs w:val="18"/>
              </w:rPr>
              <w:t>Technologická a podnikatelská akademie (TPA)</w:t>
            </w:r>
          </w:p>
          <w:p w14:paraId="035E4D6F" w14:textId="77777777" w:rsidR="00E2305A" w:rsidRDefault="00E2305A" w:rsidP="00FB397F">
            <w:pPr>
              <w:rPr>
                <w:rFonts w:eastAsia="Calibri" w:cs="Arial"/>
                <w:sz w:val="18"/>
                <w:szCs w:val="18"/>
              </w:rPr>
            </w:pPr>
          </w:p>
          <w:p w14:paraId="53CD5492" w14:textId="77777777" w:rsidR="00E2305A" w:rsidRDefault="00E2305A" w:rsidP="00FB397F">
            <w:pPr>
              <w:rPr>
                <w:rFonts w:eastAsia="Calibri" w:cs="Arial"/>
                <w:sz w:val="18"/>
                <w:szCs w:val="18"/>
              </w:rPr>
            </w:pPr>
          </w:p>
          <w:p w14:paraId="07323631" w14:textId="77777777" w:rsidR="00E2305A" w:rsidRDefault="00E2305A" w:rsidP="00FB397F">
            <w:pPr>
              <w:rPr>
                <w:rFonts w:eastAsia="Calibri" w:cs="Arial"/>
                <w:sz w:val="18"/>
                <w:szCs w:val="18"/>
              </w:rPr>
            </w:pPr>
          </w:p>
          <w:p w14:paraId="2C559E6A" w14:textId="77777777" w:rsidR="00E2305A" w:rsidRDefault="00E2305A" w:rsidP="00FB397F">
            <w:pPr>
              <w:rPr>
                <w:rFonts w:eastAsia="Calibri" w:cs="Arial"/>
                <w:sz w:val="18"/>
                <w:szCs w:val="18"/>
              </w:rPr>
            </w:pPr>
          </w:p>
          <w:p w14:paraId="6BAB0D37" w14:textId="77777777" w:rsidR="00E2305A" w:rsidRDefault="00E2305A" w:rsidP="00FB397F">
            <w:pPr>
              <w:rPr>
                <w:rFonts w:eastAsia="Calibri" w:cs="Arial"/>
                <w:sz w:val="18"/>
                <w:szCs w:val="18"/>
              </w:rPr>
            </w:pPr>
          </w:p>
          <w:p w14:paraId="1C26E67A" w14:textId="77777777" w:rsidR="00E2305A" w:rsidRDefault="00E2305A" w:rsidP="00FB397F">
            <w:pPr>
              <w:rPr>
                <w:rFonts w:eastAsia="Calibri" w:cs="Arial"/>
                <w:sz w:val="18"/>
                <w:szCs w:val="18"/>
              </w:rPr>
            </w:pPr>
          </w:p>
          <w:p w14:paraId="1B649497" w14:textId="77777777" w:rsidR="00E2305A" w:rsidRDefault="00E2305A" w:rsidP="00FB397F">
            <w:pPr>
              <w:rPr>
                <w:rFonts w:eastAsia="Calibri" w:cs="Arial"/>
                <w:sz w:val="18"/>
                <w:szCs w:val="18"/>
              </w:rPr>
            </w:pPr>
          </w:p>
          <w:p w14:paraId="7CA51628" w14:textId="77777777" w:rsidR="00E2305A" w:rsidRDefault="00E2305A" w:rsidP="00FB397F">
            <w:pPr>
              <w:rPr>
                <w:rFonts w:eastAsia="Calibri" w:cs="Arial"/>
                <w:sz w:val="18"/>
                <w:szCs w:val="18"/>
              </w:rPr>
            </w:pPr>
          </w:p>
          <w:p w14:paraId="644FEA4D" w14:textId="77777777" w:rsidR="00E2305A" w:rsidRDefault="00E2305A" w:rsidP="00FB397F">
            <w:pPr>
              <w:rPr>
                <w:rFonts w:eastAsia="Calibri" w:cs="Arial"/>
                <w:sz w:val="18"/>
                <w:szCs w:val="18"/>
              </w:rPr>
            </w:pPr>
          </w:p>
          <w:p w14:paraId="68DC69DB" w14:textId="77777777" w:rsidR="00E2305A" w:rsidRDefault="00E2305A" w:rsidP="00FB397F">
            <w:pPr>
              <w:rPr>
                <w:rFonts w:eastAsia="Calibri" w:cs="Arial"/>
                <w:sz w:val="18"/>
                <w:szCs w:val="18"/>
              </w:rPr>
            </w:pPr>
          </w:p>
          <w:p w14:paraId="6AD5E740" w14:textId="77777777" w:rsidR="00E2305A" w:rsidRDefault="00E2305A" w:rsidP="00FB397F">
            <w:pPr>
              <w:rPr>
                <w:rFonts w:eastAsia="Calibri" w:cs="Arial"/>
                <w:sz w:val="18"/>
                <w:szCs w:val="18"/>
              </w:rPr>
            </w:pPr>
          </w:p>
          <w:p w14:paraId="2B156349" w14:textId="77777777" w:rsidR="00E2305A" w:rsidRPr="0017795C" w:rsidRDefault="00E2305A" w:rsidP="00FB397F">
            <w:pPr>
              <w:rPr>
                <w:rFonts w:eastAsia="Calibri" w:cs="Arial"/>
                <w:sz w:val="18"/>
                <w:szCs w:val="18"/>
              </w:rPr>
            </w:pPr>
          </w:p>
        </w:tc>
      </w:tr>
      <w:tr w:rsidR="00E2305A" w:rsidRPr="0017795C" w14:paraId="696CDAFE" w14:textId="77777777" w:rsidTr="00FB397F">
        <w:trPr>
          <w:jc w:val="center"/>
        </w:trPr>
        <w:tc>
          <w:tcPr>
            <w:tcW w:w="1845" w:type="dxa"/>
          </w:tcPr>
          <w:p w14:paraId="712A6B4E" w14:textId="77777777" w:rsidR="00E2305A" w:rsidRPr="0017795C" w:rsidRDefault="00E2305A" w:rsidP="00FB397F">
            <w:pPr>
              <w:jc w:val="center"/>
              <w:rPr>
                <w:rFonts w:cs="Arial"/>
                <w:sz w:val="18"/>
                <w:szCs w:val="18"/>
              </w:rPr>
            </w:pPr>
            <w:r w:rsidRPr="0017795C">
              <w:rPr>
                <w:rFonts w:eastAsia="Calibri" w:cs="Arial"/>
                <w:b/>
                <w:bCs/>
                <w:sz w:val="18"/>
                <w:szCs w:val="18"/>
              </w:rPr>
              <w:t>6. Transformace pohornické krajiny Karvinska  - POHO2030</w:t>
            </w:r>
            <w:r w:rsidRPr="0017795C">
              <w:rPr>
                <w:rFonts w:eastAsia="Arial" w:cs="Arial"/>
                <w:b/>
                <w:bCs/>
                <w:sz w:val="18"/>
                <w:szCs w:val="18"/>
              </w:rPr>
              <w:t xml:space="preserve">  </w:t>
            </w:r>
          </w:p>
        </w:tc>
        <w:tc>
          <w:tcPr>
            <w:tcW w:w="3253" w:type="dxa"/>
          </w:tcPr>
          <w:p w14:paraId="03637D8F" w14:textId="77777777" w:rsidR="00E2305A" w:rsidRPr="0017795C" w:rsidRDefault="00E2305A" w:rsidP="00FB397F">
            <w:pPr>
              <w:jc w:val="both"/>
              <w:rPr>
                <w:rFonts w:cs="Arial"/>
                <w:sz w:val="18"/>
                <w:szCs w:val="18"/>
              </w:rPr>
            </w:pPr>
            <w:r w:rsidRPr="0017795C">
              <w:rPr>
                <w:rFonts w:eastAsia="Calibri" w:cs="Arial"/>
                <w:sz w:val="18"/>
                <w:szCs w:val="18"/>
              </w:rPr>
              <w:t>Program za účelem integrovaného rozvoje oblasti mezi Karvinou, Havířovem a Orlovou. Deprivované území o rozloze cca 60 km</w:t>
            </w:r>
            <w:r w:rsidRPr="0017795C">
              <w:rPr>
                <w:rFonts w:eastAsia="Calibri" w:cs="Arial"/>
                <w:sz w:val="18"/>
                <w:szCs w:val="18"/>
                <w:vertAlign w:val="superscript"/>
              </w:rPr>
              <w:t>2</w:t>
            </w:r>
            <w:r w:rsidRPr="0017795C">
              <w:rPr>
                <w:rFonts w:eastAsia="Calibri" w:cs="Arial"/>
                <w:sz w:val="18"/>
                <w:szCs w:val="18"/>
              </w:rPr>
              <w:t xml:space="preserve">, které je definováno výhradně antropogenní činností, zejména průmyslovou. Integrovaný rozvoj této lokality bude směřovat k cílům EU 2050, bude řešen v souladu s transformačními principy, které se nyní uplatňují napříč EU, a to zejména ve smyslu přechodu společnosti k bez-uhlíkovému hospodářství, dopravě, energetice a také směrem k nabytí kompetencí pro AI, tedy aplikace inovací z různých odvětví. Program je plánován na 10 let a měl ve 3 etapách nastartovat socio-ekonomicko-inovační transformaci a boom lokality, při zachování unikátních krajinných aspektů, přirozeně vznikajících na důsledcích průmyslové činnosti. </w:t>
            </w:r>
          </w:p>
        </w:tc>
        <w:tc>
          <w:tcPr>
            <w:tcW w:w="993" w:type="dxa"/>
          </w:tcPr>
          <w:p w14:paraId="1AD491EC" w14:textId="77777777" w:rsidR="00E2305A" w:rsidRPr="0017795C" w:rsidRDefault="00E2305A" w:rsidP="00FB397F">
            <w:pPr>
              <w:jc w:val="center"/>
              <w:rPr>
                <w:rFonts w:cs="Arial"/>
                <w:sz w:val="18"/>
                <w:szCs w:val="18"/>
              </w:rPr>
            </w:pPr>
            <w:r w:rsidRPr="0017795C">
              <w:rPr>
                <w:rFonts w:eastAsia="Calibri" w:cs="Arial"/>
                <w:sz w:val="18"/>
                <w:szCs w:val="18"/>
              </w:rPr>
              <w:t>?</w:t>
            </w:r>
            <w:r w:rsidRPr="0017795C">
              <w:rPr>
                <w:rFonts w:cs="Arial"/>
                <w:sz w:val="18"/>
                <w:szCs w:val="18"/>
              </w:rPr>
              <w:br/>
            </w:r>
            <w:r w:rsidRPr="0017795C">
              <w:rPr>
                <w:rFonts w:eastAsia="Calibri" w:cs="Arial"/>
                <w:sz w:val="18"/>
                <w:szCs w:val="18"/>
              </w:rPr>
              <w:t xml:space="preserve"> (do 2030)</w:t>
            </w:r>
          </w:p>
        </w:tc>
        <w:tc>
          <w:tcPr>
            <w:tcW w:w="1751" w:type="dxa"/>
          </w:tcPr>
          <w:p w14:paraId="67EEBC56" w14:textId="77777777" w:rsidR="00E2305A" w:rsidRPr="0017795C" w:rsidRDefault="00E2305A" w:rsidP="00FB397F">
            <w:pPr>
              <w:jc w:val="center"/>
              <w:rPr>
                <w:rFonts w:cs="Arial"/>
                <w:sz w:val="18"/>
                <w:szCs w:val="18"/>
              </w:rPr>
            </w:pPr>
            <w:r w:rsidRPr="0017795C">
              <w:rPr>
                <w:rFonts w:eastAsia="Calibri" w:cs="Arial"/>
                <w:sz w:val="18"/>
                <w:szCs w:val="18"/>
              </w:rPr>
              <w:t>fondy EU (FST,ESIF) - 2021+ (IROP, OP TAK, OP JAK</w:t>
            </w:r>
            <w:r>
              <w:rPr>
                <w:rFonts w:eastAsia="Calibri" w:cs="Arial"/>
                <w:sz w:val="18"/>
                <w:szCs w:val="18"/>
              </w:rPr>
              <w:t xml:space="preserve"> - </w:t>
            </w:r>
            <w:r w:rsidRPr="005571D8">
              <w:rPr>
                <w:rFonts w:eastAsia="Calibri" w:cs="Arial"/>
                <w:sz w:val="18"/>
                <w:szCs w:val="18"/>
              </w:rPr>
              <w:t>v závislosti na podmínkách a nastavení programu</w:t>
            </w:r>
            <w:r>
              <w:rPr>
                <w:rFonts w:eastAsia="Calibri" w:cs="Arial"/>
                <w:sz w:val="18"/>
                <w:szCs w:val="18"/>
              </w:rPr>
              <w:t>, OPST</w:t>
            </w:r>
            <w:r w:rsidRPr="0017795C">
              <w:rPr>
                <w:rFonts w:eastAsia="Calibri" w:cs="Arial"/>
                <w:sz w:val="18"/>
                <w:szCs w:val="18"/>
              </w:rPr>
              <w:t xml:space="preserve">), </w:t>
            </w:r>
          </w:p>
        </w:tc>
        <w:tc>
          <w:tcPr>
            <w:tcW w:w="2635" w:type="dxa"/>
          </w:tcPr>
          <w:p w14:paraId="4CBC1286" w14:textId="77777777" w:rsidR="00E2305A" w:rsidRPr="0017795C" w:rsidRDefault="00E2305A" w:rsidP="00FB397F">
            <w:pPr>
              <w:rPr>
                <w:rFonts w:cs="Arial"/>
                <w:sz w:val="18"/>
                <w:szCs w:val="18"/>
              </w:rPr>
            </w:pPr>
            <w:r w:rsidRPr="0017795C">
              <w:rPr>
                <w:rFonts w:eastAsia="Calibri" w:cs="Arial"/>
                <w:color w:val="000000" w:themeColor="text1"/>
                <w:sz w:val="18"/>
                <w:szCs w:val="18"/>
              </w:rPr>
              <w:t xml:space="preserve">Jedinečné území s velkým rozvojovým potenciálem celého kraje a možnosti přenositelnosti praxe v rámci EU. Transformace z hlediska ekonomického, sociálního i urbanistického, včetně změny image lokality, potažmo celého kraje. Transformace zajistí přísun nových investorů s vazbami na projekty v lokalitě. </w:t>
            </w:r>
          </w:p>
        </w:tc>
        <w:tc>
          <w:tcPr>
            <w:tcW w:w="1851" w:type="dxa"/>
          </w:tcPr>
          <w:p w14:paraId="661F6C01" w14:textId="77777777" w:rsidR="00E2305A" w:rsidRPr="0017795C" w:rsidRDefault="00E2305A" w:rsidP="00FB397F">
            <w:pPr>
              <w:jc w:val="center"/>
              <w:rPr>
                <w:rFonts w:cs="Arial"/>
                <w:sz w:val="18"/>
                <w:szCs w:val="18"/>
              </w:rPr>
            </w:pPr>
            <w:r w:rsidRPr="0017795C">
              <w:rPr>
                <w:rFonts w:eastAsia="Calibri" w:cs="Arial"/>
                <w:b/>
                <w:bCs/>
                <w:color w:val="000000" w:themeColor="text1"/>
                <w:sz w:val="18"/>
                <w:szCs w:val="18"/>
                <w:highlight w:val="green"/>
              </w:rPr>
              <w:t xml:space="preserve"> </w:t>
            </w:r>
          </w:p>
        </w:tc>
        <w:tc>
          <w:tcPr>
            <w:tcW w:w="1984" w:type="dxa"/>
          </w:tcPr>
          <w:p w14:paraId="5E7F4D96" w14:textId="77777777" w:rsidR="00E2305A" w:rsidRPr="0017795C" w:rsidRDefault="00E2305A" w:rsidP="00FB397F">
            <w:pPr>
              <w:jc w:val="center"/>
              <w:rPr>
                <w:rFonts w:cs="Arial"/>
                <w:sz w:val="18"/>
                <w:szCs w:val="18"/>
              </w:rPr>
            </w:pPr>
            <w:r w:rsidRPr="0017795C">
              <w:rPr>
                <w:rFonts w:eastAsia="Calibri" w:cs="Arial"/>
                <w:color w:val="000000" w:themeColor="text1"/>
                <w:sz w:val="18"/>
                <w:szCs w:val="18"/>
              </w:rPr>
              <w:t>Cílové skupiny – investoři, obyvatele regionu, vědecké instituce, studenti, podnikatelé, obyvatelé v příhraničí</w:t>
            </w:r>
          </w:p>
        </w:tc>
        <w:tc>
          <w:tcPr>
            <w:tcW w:w="1984" w:type="dxa"/>
          </w:tcPr>
          <w:p w14:paraId="54D04A8F" w14:textId="77777777" w:rsidR="00E2305A" w:rsidRDefault="00E2305A" w:rsidP="00FB397F">
            <w:pPr>
              <w:jc w:val="center"/>
              <w:rPr>
                <w:rFonts w:eastAsia="Calibri" w:cs="Arial"/>
                <w:color w:val="000000" w:themeColor="text1"/>
                <w:sz w:val="18"/>
                <w:szCs w:val="18"/>
              </w:rPr>
            </w:pPr>
          </w:p>
          <w:p w14:paraId="55C92C56" w14:textId="77777777" w:rsidR="00E2305A" w:rsidRDefault="00E2305A" w:rsidP="00FB397F">
            <w:pPr>
              <w:jc w:val="center"/>
              <w:rPr>
                <w:rFonts w:eastAsia="Calibri" w:cs="Arial"/>
                <w:color w:val="000000" w:themeColor="text1"/>
                <w:sz w:val="18"/>
                <w:szCs w:val="18"/>
              </w:rPr>
            </w:pPr>
          </w:p>
          <w:p w14:paraId="21B6B7A9" w14:textId="77777777" w:rsidR="00E2305A" w:rsidRDefault="00E2305A" w:rsidP="00FB397F">
            <w:pPr>
              <w:jc w:val="center"/>
              <w:rPr>
                <w:rFonts w:eastAsia="Calibri" w:cs="Arial"/>
                <w:color w:val="000000" w:themeColor="text1"/>
                <w:sz w:val="18"/>
                <w:szCs w:val="18"/>
              </w:rPr>
            </w:pPr>
          </w:p>
          <w:p w14:paraId="79B08EC1" w14:textId="77777777" w:rsidR="00E2305A" w:rsidRDefault="00E2305A" w:rsidP="00FB397F">
            <w:pPr>
              <w:jc w:val="center"/>
              <w:rPr>
                <w:rFonts w:eastAsia="Calibri" w:cs="Arial"/>
                <w:color w:val="000000" w:themeColor="text1"/>
                <w:sz w:val="18"/>
                <w:szCs w:val="18"/>
              </w:rPr>
            </w:pPr>
          </w:p>
          <w:p w14:paraId="05618372" w14:textId="77777777" w:rsidR="00E2305A" w:rsidRDefault="00E2305A" w:rsidP="00FB397F">
            <w:pPr>
              <w:jc w:val="center"/>
              <w:rPr>
                <w:rFonts w:eastAsia="Calibri" w:cs="Arial"/>
                <w:color w:val="000000" w:themeColor="text1"/>
                <w:sz w:val="18"/>
                <w:szCs w:val="18"/>
              </w:rPr>
            </w:pPr>
          </w:p>
          <w:p w14:paraId="08FC4D50" w14:textId="77777777" w:rsidR="00E2305A" w:rsidRDefault="00E2305A" w:rsidP="00FB397F">
            <w:pPr>
              <w:jc w:val="center"/>
              <w:rPr>
                <w:rFonts w:eastAsia="Calibri" w:cs="Arial"/>
                <w:color w:val="000000" w:themeColor="text1"/>
                <w:sz w:val="18"/>
                <w:szCs w:val="18"/>
              </w:rPr>
            </w:pPr>
          </w:p>
          <w:p w14:paraId="522E9F92" w14:textId="77777777" w:rsidR="00E2305A" w:rsidRDefault="00E2305A" w:rsidP="00FB397F">
            <w:pPr>
              <w:jc w:val="center"/>
              <w:rPr>
                <w:rFonts w:eastAsia="Calibri" w:cs="Arial"/>
                <w:color w:val="000000" w:themeColor="text1"/>
                <w:sz w:val="18"/>
                <w:szCs w:val="18"/>
              </w:rPr>
            </w:pPr>
          </w:p>
          <w:p w14:paraId="61AC9601" w14:textId="77777777" w:rsidR="00E2305A" w:rsidRDefault="00E2305A" w:rsidP="00FB397F">
            <w:pPr>
              <w:jc w:val="center"/>
              <w:rPr>
                <w:rFonts w:eastAsia="Calibri" w:cs="Arial"/>
                <w:color w:val="000000" w:themeColor="text1"/>
                <w:sz w:val="18"/>
                <w:szCs w:val="18"/>
              </w:rPr>
            </w:pPr>
          </w:p>
          <w:p w14:paraId="350388C5" w14:textId="77777777" w:rsidR="00E2305A" w:rsidRDefault="00E2305A" w:rsidP="00FB397F">
            <w:pPr>
              <w:jc w:val="center"/>
              <w:rPr>
                <w:rFonts w:eastAsia="Calibri" w:cs="Arial"/>
                <w:color w:val="000000" w:themeColor="text1"/>
                <w:sz w:val="18"/>
                <w:szCs w:val="18"/>
              </w:rPr>
            </w:pPr>
          </w:p>
          <w:p w14:paraId="63A2B053" w14:textId="77777777" w:rsidR="00E2305A" w:rsidRDefault="00E2305A" w:rsidP="00FB397F">
            <w:pPr>
              <w:jc w:val="center"/>
              <w:rPr>
                <w:rFonts w:eastAsia="Calibri" w:cs="Arial"/>
                <w:color w:val="000000" w:themeColor="text1"/>
                <w:sz w:val="18"/>
                <w:szCs w:val="18"/>
              </w:rPr>
            </w:pPr>
          </w:p>
          <w:p w14:paraId="73535A48" w14:textId="77777777" w:rsidR="00E2305A" w:rsidRDefault="00E2305A" w:rsidP="00FB397F">
            <w:pPr>
              <w:jc w:val="center"/>
              <w:rPr>
                <w:rFonts w:eastAsia="Calibri" w:cs="Arial"/>
                <w:color w:val="000000" w:themeColor="text1"/>
                <w:sz w:val="18"/>
                <w:szCs w:val="18"/>
              </w:rPr>
            </w:pPr>
          </w:p>
          <w:p w14:paraId="5FBB7F34" w14:textId="77777777" w:rsidR="00E2305A" w:rsidRDefault="00E2305A" w:rsidP="00FB397F">
            <w:pPr>
              <w:jc w:val="center"/>
              <w:rPr>
                <w:rFonts w:eastAsia="Calibri" w:cs="Arial"/>
                <w:color w:val="000000" w:themeColor="text1"/>
                <w:sz w:val="18"/>
                <w:szCs w:val="18"/>
              </w:rPr>
            </w:pPr>
          </w:p>
          <w:p w14:paraId="370BE241" w14:textId="77777777" w:rsidR="00E2305A" w:rsidRDefault="00E2305A" w:rsidP="00FB397F">
            <w:pPr>
              <w:jc w:val="center"/>
              <w:rPr>
                <w:rFonts w:eastAsia="Calibri" w:cs="Arial"/>
                <w:color w:val="000000" w:themeColor="text1"/>
                <w:sz w:val="18"/>
                <w:szCs w:val="18"/>
              </w:rPr>
            </w:pPr>
          </w:p>
          <w:p w14:paraId="5DF3B4D3" w14:textId="323CC440" w:rsidR="00E2305A" w:rsidRPr="0017795C" w:rsidRDefault="00E2305A" w:rsidP="00FB397F">
            <w:pPr>
              <w:jc w:val="center"/>
              <w:rPr>
                <w:rFonts w:eastAsia="Calibri" w:cs="Arial"/>
                <w:color w:val="000000" w:themeColor="text1"/>
                <w:sz w:val="18"/>
                <w:szCs w:val="18"/>
              </w:rPr>
            </w:pPr>
            <w:r w:rsidRPr="00134165">
              <w:rPr>
                <w:rFonts w:eastAsia="Calibri" w:cs="Arial"/>
                <w:color w:val="000000" w:themeColor="text1"/>
                <w:sz w:val="18"/>
                <w:szCs w:val="18"/>
              </w:rPr>
              <w:t>POHO Park</w:t>
            </w:r>
            <w:r w:rsidR="00865D1B">
              <w:rPr>
                <w:rFonts w:eastAsia="Calibri" w:cs="Arial"/>
                <w:color w:val="000000" w:themeColor="text1"/>
                <w:sz w:val="18"/>
                <w:szCs w:val="18"/>
              </w:rPr>
              <w:t xml:space="preserve">, </w:t>
            </w:r>
            <w:r w:rsidR="00673651">
              <w:rPr>
                <w:rFonts w:eastAsia="Calibri" w:cs="Arial"/>
                <w:color w:val="000000" w:themeColor="text1"/>
                <w:sz w:val="18"/>
                <w:szCs w:val="18"/>
              </w:rPr>
              <w:t>plánované tematické výzvy, součást podpory revitalizace strategických brownfieldů</w:t>
            </w:r>
          </w:p>
        </w:tc>
      </w:tr>
      <w:tr w:rsidR="00E2305A" w:rsidRPr="0017795C" w14:paraId="5373B601" w14:textId="77777777" w:rsidTr="00FB397F">
        <w:trPr>
          <w:jc w:val="center"/>
        </w:trPr>
        <w:tc>
          <w:tcPr>
            <w:tcW w:w="14312" w:type="dxa"/>
            <w:gridSpan w:val="7"/>
            <w:shd w:val="clear" w:color="auto" w:fill="D9D9D9" w:themeFill="background1" w:themeFillShade="D9"/>
          </w:tcPr>
          <w:p w14:paraId="101A2209" w14:textId="77777777" w:rsidR="00E2305A" w:rsidRPr="0017795C" w:rsidRDefault="00E2305A" w:rsidP="00FB397F">
            <w:pPr>
              <w:jc w:val="center"/>
              <w:rPr>
                <w:rFonts w:cs="Arial"/>
                <w:sz w:val="18"/>
                <w:szCs w:val="18"/>
              </w:rPr>
            </w:pPr>
            <w:r w:rsidRPr="0017795C">
              <w:rPr>
                <w:rFonts w:eastAsia="Calibri" w:cs="Arial"/>
                <w:b/>
                <w:bCs/>
                <w:color w:val="000000" w:themeColor="text1"/>
                <w:sz w:val="18"/>
                <w:szCs w:val="18"/>
              </w:rPr>
              <w:t>Podpůrné projekty Moravskoslezského kraje</w:t>
            </w:r>
          </w:p>
        </w:tc>
        <w:tc>
          <w:tcPr>
            <w:tcW w:w="1984" w:type="dxa"/>
            <w:shd w:val="clear" w:color="auto" w:fill="D9D9D9" w:themeFill="background1" w:themeFillShade="D9"/>
          </w:tcPr>
          <w:p w14:paraId="55986BFD" w14:textId="77777777" w:rsidR="00E2305A" w:rsidRPr="0017795C" w:rsidRDefault="00E2305A" w:rsidP="00FB397F">
            <w:pPr>
              <w:jc w:val="center"/>
              <w:rPr>
                <w:rFonts w:eastAsia="Calibri" w:cs="Arial"/>
                <w:b/>
                <w:bCs/>
                <w:color w:val="000000" w:themeColor="text1"/>
                <w:sz w:val="18"/>
                <w:szCs w:val="18"/>
              </w:rPr>
            </w:pPr>
          </w:p>
        </w:tc>
      </w:tr>
      <w:tr w:rsidR="00E2305A" w:rsidRPr="0017795C" w14:paraId="243695A7" w14:textId="77777777" w:rsidTr="00FB397F">
        <w:trPr>
          <w:jc w:val="center"/>
        </w:trPr>
        <w:tc>
          <w:tcPr>
            <w:tcW w:w="1845" w:type="dxa"/>
          </w:tcPr>
          <w:p w14:paraId="191A3030" w14:textId="77777777" w:rsidR="00E2305A" w:rsidRPr="0017795C" w:rsidRDefault="00E2305A" w:rsidP="00FB397F">
            <w:pPr>
              <w:rPr>
                <w:rFonts w:cs="Arial"/>
                <w:sz w:val="18"/>
                <w:szCs w:val="18"/>
              </w:rPr>
            </w:pPr>
            <w:r w:rsidRPr="0017795C">
              <w:rPr>
                <w:rFonts w:eastAsia="Calibri" w:cs="Arial"/>
                <w:b/>
                <w:bCs/>
                <w:sz w:val="18"/>
                <w:szCs w:val="18"/>
              </w:rPr>
              <w:t xml:space="preserve">Galerie výtvarného umění v Ostravě </w:t>
            </w:r>
          </w:p>
        </w:tc>
        <w:tc>
          <w:tcPr>
            <w:tcW w:w="3253" w:type="dxa"/>
          </w:tcPr>
          <w:p w14:paraId="1CB76387"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Krajská galerie patří mezi pět nejvýznamnějších a nejnavštěvovanějších galerií v České republice. Rekonstrukce s přístavbou Domu umění umožní rozšíření o nové plochy pro rozvoj a poskytování kvalitních výstavnických služeb a instalace dalších expozičních celků v potřebném rozsahu, rozšíření výstavních prostor stávající galerie a vytvoří odpovídající podmínky pro odbornou činnost se sbírkovým materiálem.</w:t>
            </w:r>
            <w:r w:rsidRPr="0017795C">
              <w:rPr>
                <w:rFonts w:cs="Arial"/>
                <w:sz w:val="18"/>
                <w:szCs w:val="18"/>
              </w:rPr>
              <w:br/>
            </w:r>
            <w:r w:rsidRPr="0017795C">
              <w:rPr>
                <w:rFonts w:eastAsia="Calibri" w:cs="Arial"/>
                <w:color w:val="000000" w:themeColor="text1"/>
                <w:sz w:val="18"/>
                <w:szCs w:val="18"/>
              </w:rPr>
              <w:t xml:space="preserve"> Rozvinutí potenciálu, který v GVUO a jejich sbírkách je, nejen k lidnaté aglomeraci, ale zejména k místu na hranici tři zemí. </w:t>
            </w:r>
            <w:r w:rsidRPr="0017795C">
              <w:rPr>
                <w:rFonts w:cs="Arial"/>
                <w:sz w:val="18"/>
                <w:szCs w:val="18"/>
              </w:rPr>
              <w:br/>
            </w:r>
            <w:r w:rsidRPr="0017795C">
              <w:rPr>
                <w:rFonts w:eastAsia="Calibri" w:cs="Arial"/>
                <w:color w:val="000000" w:themeColor="text1"/>
                <w:sz w:val="18"/>
                <w:szCs w:val="18"/>
              </w:rPr>
              <w:t>Vytvoření kulturně edukativního centra 21. století.</w:t>
            </w:r>
          </w:p>
        </w:tc>
        <w:tc>
          <w:tcPr>
            <w:tcW w:w="993" w:type="dxa"/>
          </w:tcPr>
          <w:p w14:paraId="4271ED76" w14:textId="77777777" w:rsidR="00E2305A" w:rsidRPr="0017795C" w:rsidRDefault="00E2305A" w:rsidP="00FB397F">
            <w:pPr>
              <w:jc w:val="center"/>
              <w:rPr>
                <w:rFonts w:cs="Arial"/>
                <w:sz w:val="18"/>
                <w:szCs w:val="18"/>
              </w:rPr>
            </w:pPr>
            <w:r w:rsidRPr="0017795C">
              <w:rPr>
                <w:rFonts w:eastAsia="Calibri" w:cs="Arial"/>
                <w:color w:val="000000" w:themeColor="text1"/>
                <w:sz w:val="18"/>
                <w:szCs w:val="18"/>
              </w:rPr>
              <w:t xml:space="preserve">615 mil. Kč </w:t>
            </w:r>
          </w:p>
        </w:tc>
        <w:tc>
          <w:tcPr>
            <w:tcW w:w="1751" w:type="dxa"/>
          </w:tcPr>
          <w:p w14:paraId="27AFA348" w14:textId="6C0CD88B" w:rsidR="00E2305A" w:rsidRPr="0017795C" w:rsidRDefault="00E2305A" w:rsidP="00FB397F">
            <w:pPr>
              <w:jc w:val="center"/>
              <w:rPr>
                <w:rFonts w:cs="Arial"/>
                <w:sz w:val="18"/>
                <w:szCs w:val="18"/>
              </w:rPr>
            </w:pPr>
            <w:r w:rsidRPr="0017795C">
              <w:rPr>
                <w:rFonts w:eastAsia="Calibri" w:cs="Arial"/>
                <w:sz w:val="18"/>
                <w:szCs w:val="18"/>
              </w:rPr>
              <w:t>Zdroj financování není dosud znám</w:t>
            </w:r>
            <w:r w:rsidR="00673651">
              <w:rPr>
                <w:rFonts w:eastAsia="Calibri" w:cs="Arial"/>
                <w:sz w:val="18"/>
                <w:szCs w:val="18"/>
              </w:rPr>
              <w:t xml:space="preserve"> (průběžné ověřování různých zdrojů)</w:t>
            </w:r>
            <w:r w:rsidRPr="0017795C">
              <w:rPr>
                <w:rFonts w:eastAsia="Calibri" w:cs="Arial"/>
                <w:sz w:val="18"/>
                <w:szCs w:val="18"/>
              </w:rPr>
              <w:t xml:space="preserve">. </w:t>
            </w:r>
            <w:r w:rsidRPr="0017795C">
              <w:rPr>
                <w:rFonts w:cs="Arial"/>
                <w:sz w:val="18"/>
                <w:szCs w:val="18"/>
              </w:rPr>
              <w:br/>
            </w:r>
            <w:r w:rsidRPr="0017795C">
              <w:rPr>
                <w:rFonts w:eastAsia="Calibri" w:cs="Arial"/>
                <w:sz w:val="18"/>
                <w:szCs w:val="18"/>
              </w:rPr>
              <w:t>Předpoklad:</w:t>
            </w:r>
            <w:r w:rsidRPr="0017795C">
              <w:rPr>
                <w:rFonts w:cs="Arial"/>
                <w:sz w:val="18"/>
                <w:szCs w:val="18"/>
              </w:rPr>
              <w:br/>
            </w:r>
            <w:r w:rsidRPr="0017795C">
              <w:rPr>
                <w:rFonts w:eastAsia="Calibri" w:cs="Arial"/>
                <w:sz w:val="18"/>
                <w:szCs w:val="18"/>
              </w:rPr>
              <w:t xml:space="preserve"> účast kraje – 150 mil. Kč</w:t>
            </w:r>
            <w:r w:rsidRPr="0017795C">
              <w:rPr>
                <w:rFonts w:cs="Arial"/>
                <w:sz w:val="18"/>
                <w:szCs w:val="18"/>
              </w:rPr>
              <w:br/>
            </w:r>
            <w:r w:rsidRPr="0017795C">
              <w:rPr>
                <w:rFonts w:eastAsia="Calibri" w:cs="Arial"/>
                <w:sz w:val="18"/>
                <w:szCs w:val="18"/>
              </w:rPr>
              <w:t xml:space="preserve"> účast statutárního města Ostravy – 150 mil. Kč</w:t>
            </w:r>
            <w:r w:rsidRPr="0017795C">
              <w:rPr>
                <w:rFonts w:cs="Arial"/>
                <w:sz w:val="18"/>
                <w:szCs w:val="18"/>
              </w:rPr>
              <w:br/>
            </w:r>
            <w:r w:rsidRPr="0017795C">
              <w:rPr>
                <w:rFonts w:eastAsia="Calibri" w:cs="Arial"/>
                <w:sz w:val="18"/>
                <w:szCs w:val="18"/>
              </w:rPr>
              <w:t xml:space="preserve"> účast státního rozpočtu – 300 mil. Kč</w:t>
            </w:r>
          </w:p>
        </w:tc>
        <w:tc>
          <w:tcPr>
            <w:tcW w:w="2635" w:type="dxa"/>
          </w:tcPr>
          <w:p w14:paraId="1817CBB6"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Výstavba tohoto charakteru může významně pomoci zkvalitnění image uhelných regionů a rozvoj turistického potenciálu uhelného regionu, které budou mít dopad na generování vedlejších pozitivních synergických restrukturalizačních efektů a potenciálu pro další hospodářský a sociální rozvoj území.  Příkladem je nárůst patriotismu u obyvatel, díky kterému jsou schopni lépe zvládat krátkodobé krize a problémové období a aktivně se zapojovat do aktivit na podporu rozvoje regionu</w:t>
            </w:r>
          </w:p>
        </w:tc>
        <w:tc>
          <w:tcPr>
            <w:tcW w:w="1851" w:type="dxa"/>
          </w:tcPr>
          <w:p w14:paraId="63EED4B0" w14:textId="77777777" w:rsidR="00E2305A" w:rsidRPr="0017795C" w:rsidRDefault="00E2305A" w:rsidP="00FB397F">
            <w:pPr>
              <w:rPr>
                <w:rFonts w:cs="Arial"/>
                <w:sz w:val="18"/>
                <w:szCs w:val="18"/>
              </w:rPr>
            </w:pPr>
            <w:r w:rsidRPr="0017795C">
              <w:rPr>
                <w:rFonts w:eastAsia="Calibri" w:cs="Arial"/>
                <w:color w:val="000000" w:themeColor="text1"/>
                <w:sz w:val="18"/>
                <w:szCs w:val="18"/>
              </w:rPr>
              <w:t>Zkvalitnění života území ve strukturálně postižených regionech, zamezení odchodu obyvatel z území, změna image kraje (černý region)</w:t>
            </w:r>
          </w:p>
        </w:tc>
        <w:tc>
          <w:tcPr>
            <w:tcW w:w="1984" w:type="dxa"/>
          </w:tcPr>
          <w:p w14:paraId="5C626064" w14:textId="77777777" w:rsidR="00E2305A" w:rsidRPr="0017795C" w:rsidRDefault="00E2305A" w:rsidP="00FB397F">
            <w:pPr>
              <w:rPr>
                <w:rFonts w:cs="Arial"/>
                <w:sz w:val="18"/>
                <w:szCs w:val="18"/>
              </w:rPr>
            </w:pPr>
            <w:r w:rsidRPr="0017795C">
              <w:rPr>
                <w:rFonts w:eastAsia="Calibri" w:cs="Arial"/>
                <w:color w:val="000000" w:themeColor="text1"/>
                <w:sz w:val="18"/>
                <w:szCs w:val="18"/>
              </w:rPr>
              <w:t xml:space="preserve">cílově skupiny - obyvatele regionu, nadregionální a přeshraniční přesah </w:t>
            </w:r>
          </w:p>
        </w:tc>
        <w:tc>
          <w:tcPr>
            <w:tcW w:w="1984" w:type="dxa"/>
          </w:tcPr>
          <w:p w14:paraId="4518D137" w14:textId="77777777" w:rsidR="00E2305A" w:rsidRDefault="00E2305A" w:rsidP="00FB397F">
            <w:pPr>
              <w:rPr>
                <w:rFonts w:eastAsia="Calibri" w:cs="Arial"/>
                <w:color w:val="000000" w:themeColor="text1"/>
                <w:sz w:val="18"/>
                <w:szCs w:val="18"/>
              </w:rPr>
            </w:pPr>
          </w:p>
          <w:p w14:paraId="641F129B" w14:textId="77777777" w:rsidR="00E2305A" w:rsidRDefault="00E2305A" w:rsidP="00FB397F">
            <w:pPr>
              <w:rPr>
                <w:rFonts w:eastAsia="Calibri" w:cs="Arial"/>
                <w:color w:val="000000" w:themeColor="text1"/>
                <w:sz w:val="18"/>
                <w:szCs w:val="18"/>
              </w:rPr>
            </w:pPr>
          </w:p>
          <w:p w14:paraId="1719A62B" w14:textId="77777777" w:rsidR="00E2305A" w:rsidRDefault="00E2305A" w:rsidP="00FB397F">
            <w:pPr>
              <w:rPr>
                <w:rFonts w:eastAsia="Calibri" w:cs="Arial"/>
                <w:color w:val="000000" w:themeColor="text1"/>
                <w:sz w:val="18"/>
                <w:szCs w:val="18"/>
              </w:rPr>
            </w:pPr>
          </w:p>
          <w:p w14:paraId="4E087BA3" w14:textId="77777777" w:rsidR="00E2305A" w:rsidRDefault="00E2305A" w:rsidP="00FB397F">
            <w:pPr>
              <w:rPr>
                <w:rFonts w:eastAsia="Calibri" w:cs="Arial"/>
                <w:color w:val="000000" w:themeColor="text1"/>
                <w:sz w:val="18"/>
                <w:szCs w:val="18"/>
              </w:rPr>
            </w:pPr>
          </w:p>
          <w:p w14:paraId="367C0903" w14:textId="77777777" w:rsidR="00E2305A" w:rsidRDefault="00E2305A" w:rsidP="00FB397F">
            <w:pPr>
              <w:rPr>
                <w:rFonts w:eastAsia="Calibri" w:cs="Arial"/>
                <w:color w:val="000000" w:themeColor="text1"/>
                <w:sz w:val="18"/>
                <w:szCs w:val="18"/>
              </w:rPr>
            </w:pPr>
          </w:p>
          <w:p w14:paraId="4F72880A" w14:textId="77777777" w:rsidR="00E2305A" w:rsidRDefault="00E2305A" w:rsidP="00FB397F">
            <w:pPr>
              <w:rPr>
                <w:rFonts w:eastAsia="Calibri" w:cs="Arial"/>
                <w:color w:val="000000" w:themeColor="text1"/>
                <w:sz w:val="18"/>
                <w:szCs w:val="18"/>
              </w:rPr>
            </w:pPr>
          </w:p>
          <w:p w14:paraId="77D9BA33" w14:textId="77777777" w:rsidR="00E2305A" w:rsidRDefault="00E2305A" w:rsidP="00FB397F">
            <w:pPr>
              <w:rPr>
                <w:rFonts w:eastAsia="Calibri" w:cs="Arial"/>
                <w:color w:val="000000" w:themeColor="text1"/>
                <w:sz w:val="18"/>
                <w:szCs w:val="18"/>
              </w:rPr>
            </w:pPr>
          </w:p>
          <w:p w14:paraId="76C93D2C" w14:textId="77777777" w:rsidR="00E2305A" w:rsidRDefault="00E2305A" w:rsidP="00FB397F">
            <w:pPr>
              <w:rPr>
                <w:rFonts w:eastAsia="Calibri" w:cs="Arial"/>
                <w:color w:val="000000" w:themeColor="text1"/>
                <w:sz w:val="18"/>
                <w:szCs w:val="18"/>
              </w:rPr>
            </w:pPr>
          </w:p>
          <w:p w14:paraId="213CAA90" w14:textId="77777777" w:rsidR="00E2305A" w:rsidRDefault="00E2305A" w:rsidP="00FB397F">
            <w:pPr>
              <w:rPr>
                <w:rFonts w:eastAsia="Calibri" w:cs="Arial"/>
                <w:color w:val="000000" w:themeColor="text1"/>
                <w:sz w:val="18"/>
                <w:szCs w:val="18"/>
              </w:rPr>
            </w:pPr>
          </w:p>
          <w:p w14:paraId="2F68073E" w14:textId="77777777" w:rsidR="00E2305A" w:rsidRDefault="00E2305A" w:rsidP="00FB397F">
            <w:pPr>
              <w:rPr>
                <w:rFonts w:eastAsia="Calibri" w:cs="Arial"/>
                <w:color w:val="000000" w:themeColor="text1"/>
                <w:sz w:val="18"/>
                <w:szCs w:val="18"/>
              </w:rPr>
            </w:pPr>
          </w:p>
          <w:p w14:paraId="44EAA074" w14:textId="77777777" w:rsidR="00E2305A" w:rsidRDefault="00E2305A" w:rsidP="00FB397F">
            <w:pPr>
              <w:rPr>
                <w:rFonts w:eastAsia="Calibri" w:cs="Arial"/>
                <w:color w:val="000000" w:themeColor="text1"/>
                <w:sz w:val="18"/>
                <w:szCs w:val="18"/>
              </w:rPr>
            </w:pPr>
          </w:p>
          <w:p w14:paraId="781A4E31" w14:textId="77777777" w:rsidR="00E2305A" w:rsidRPr="0017795C" w:rsidRDefault="00E2305A" w:rsidP="00FB397F">
            <w:pPr>
              <w:rPr>
                <w:rFonts w:eastAsia="Calibri" w:cs="Arial"/>
                <w:color w:val="000000" w:themeColor="text1"/>
                <w:sz w:val="18"/>
                <w:szCs w:val="18"/>
              </w:rPr>
            </w:pPr>
            <w:r>
              <w:rPr>
                <w:rFonts w:eastAsia="Calibri" w:cs="Arial"/>
                <w:color w:val="000000" w:themeColor="text1"/>
                <w:sz w:val="18"/>
                <w:szCs w:val="18"/>
              </w:rPr>
              <w:t>X</w:t>
            </w:r>
          </w:p>
        </w:tc>
      </w:tr>
      <w:tr w:rsidR="00E2305A" w:rsidRPr="0017795C" w14:paraId="764ADF64" w14:textId="77777777" w:rsidTr="00FB397F">
        <w:trPr>
          <w:trHeight w:val="3363"/>
          <w:jc w:val="center"/>
        </w:trPr>
        <w:tc>
          <w:tcPr>
            <w:tcW w:w="1845" w:type="dxa"/>
          </w:tcPr>
          <w:p w14:paraId="5D17F837" w14:textId="77777777" w:rsidR="00E2305A" w:rsidRPr="0017795C" w:rsidRDefault="00E2305A" w:rsidP="00FB397F">
            <w:pPr>
              <w:rPr>
                <w:rFonts w:cs="Arial"/>
                <w:sz w:val="18"/>
                <w:szCs w:val="18"/>
              </w:rPr>
            </w:pPr>
            <w:r w:rsidRPr="0017795C">
              <w:rPr>
                <w:rFonts w:eastAsia="Calibri" w:cs="Arial"/>
                <w:b/>
                <w:bCs/>
                <w:sz w:val="18"/>
                <w:szCs w:val="18"/>
              </w:rPr>
              <w:t>Koncertní sál a rekonstrukce Domu kultury v Ostravě</w:t>
            </w:r>
          </w:p>
        </w:tc>
        <w:tc>
          <w:tcPr>
            <w:tcW w:w="3253" w:type="dxa"/>
          </w:tcPr>
          <w:p w14:paraId="7B9A39EE"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Cílem projektu je vytvoření adekvátního zázemí pro Janáčkovu filharmonii Ostrava, symfonický orchestr patřící ke špičce v ČR, a to i v evropském kontextu a také kulturně edukativního centra. Stavba nového koncertního sálu s moderním technologickým vybavením a akustikou se stane hudebním centrem města Ostrava a Moravskoslezského kraje. Koncertní hala doplňuje kulturní infrastrukturu města Ostravy, konkrétně Moravskoslezskou vědeckou knihovnu „Černá kostka“ a krajskou Galerii výtvarného umění „Bílý stín“. Dále doplňuje v širším kontextu celek složený z aktivit v Dolní oblasti Vítkovic, Trojhalí, Galerie Plato. Koncertní hala je specificky zaměřená na hudební produkci, kvalitní hudbu vyžadující kvalitní šíření zvuku. Nový sál je příkladem nejmodernějšího řešení energetické úspornosti. Jedním z nich je využití důlní vody jako obnovitelného zdroje vytápění.</w:t>
            </w:r>
          </w:p>
        </w:tc>
        <w:tc>
          <w:tcPr>
            <w:tcW w:w="993" w:type="dxa"/>
          </w:tcPr>
          <w:p w14:paraId="66AD6B80" w14:textId="77777777" w:rsidR="00E2305A" w:rsidRPr="0017795C" w:rsidRDefault="00E2305A" w:rsidP="00FB397F">
            <w:pPr>
              <w:jc w:val="center"/>
              <w:rPr>
                <w:rFonts w:cs="Arial"/>
                <w:sz w:val="18"/>
                <w:szCs w:val="18"/>
              </w:rPr>
            </w:pPr>
            <w:r w:rsidRPr="0017795C">
              <w:rPr>
                <w:rFonts w:eastAsia="Calibri" w:cs="Arial"/>
                <w:color w:val="000000" w:themeColor="text1"/>
                <w:sz w:val="18"/>
                <w:szCs w:val="18"/>
              </w:rPr>
              <w:t>1. 50 mld. Kč</w:t>
            </w:r>
          </w:p>
        </w:tc>
        <w:tc>
          <w:tcPr>
            <w:tcW w:w="1751" w:type="dxa"/>
          </w:tcPr>
          <w:p w14:paraId="2601FA13" w14:textId="77777777" w:rsidR="00E2305A" w:rsidRDefault="00E2305A" w:rsidP="00FB397F">
            <w:pPr>
              <w:jc w:val="both"/>
              <w:rPr>
                <w:rFonts w:eastAsia="Calibri" w:cs="Arial"/>
                <w:sz w:val="18"/>
                <w:szCs w:val="18"/>
              </w:rPr>
            </w:pPr>
            <w:r w:rsidRPr="0017795C">
              <w:rPr>
                <w:rFonts w:eastAsia="Calibri" w:cs="Arial"/>
                <w:sz w:val="18"/>
                <w:szCs w:val="18"/>
              </w:rPr>
              <w:t>Na základě memoranda uzavřeného mezi státem, MSK a městem Ostravou se předpokládá financování ze zdrojů těchto subjektů v následujícím poměru: stát 600 mil. Kč, město Ostrava 550 mil. Kč, MSK 300 mil. Kč. Memorandum však předpokládá nižší náklady na realizaci záměru nežli vyhlášená architektonická soutěž (1,45 x 1,5 miliardy Kč). Město Ostrava za účelem financování projektu zřídilo fond, do kterého jsou průběžně vkládány prostředky pro realizaci záměru Koncertní haly.</w:t>
            </w:r>
          </w:p>
          <w:p w14:paraId="34E365F2" w14:textId="77777777" w:rsidR="00E2305A" w:rsidRDefault="00E2305A" w:rsidP="00FB397F">
            <w:pPr>
              <w:jc w:val="both"/>
              <w:rPr>
                <w:rFonts w:eastAsia="Calibri" w:cs="Arial"/>
                <w:sz w:val="18"/>
                <w:szCs w:val="18"/>
              </w:rPr>
            </w:pPr>
          </w:p>
          <w:p w14:paraId="12CAD3DA" w14:textId="495D956B" w:rsidR="00E2305A" w:rsidRPr="0017795C" w:rsidRDefault="00E2305A" w:rsidP="00FB397F">
            <w:pPr>
              <w:jc w:val="both"/>
              <w:rPr>
                <w:rFonts w:cs="Arial"/>
                <w:sz w:val="18"/>
                <w:szCs w:val="18"/>
              </w:rPr>
            </w:pPr>
            <w:r>
              <w:rPr>
                <w:rFonts w:eastAsia="Calibri" w:cs="Arial"/>
                <w:sz w:val="18"/>
                <w:szCs w:val="18"/>
              </w:rPr>
              <w:t>III. pilíř</w:t>
            </w:r>
            <w:r w:rsidR="00673651">
              <w:rPr>
                <w:rFonts w:eastAsia="Calibri" w:cs="Arial"/>
                <w:sz w:val="18"/>
                <w:szCs w:val="18"/>
              </w:rPr>
              <w:t xml:space="preserve"> MST – ověřují se možnosti s EIB</w:t>
            </w:r>
          </w:p>
        </w:tc>
        <w:tc>
          <w:tcPr>
            <w:tcW w:w="2635" w:type="dxa"/>
          </w:tcPr>
          <w:p w14:paraId="0A2E0AFF"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Výstavba tohoto charakteru může významně pomoci zkvalitnění image uhelných regionů a rozvoj turistického potenciálu uhelného regionu, které budou mít dopad na generování vedlejších pozitivních synergických restrukturalizačních efektů a potenciálu pro další hospodářský a sociální rozvoj území.  Příkladem je nárůst patriotismu u obyvatel, díky kterému jsou schopni lépe zvládat krátkodobé krize a problémové období a aktivně se zapojovat do aktivit na podporu rozvoje regionu</w:t>
            </w:r>
          </w:p>
        </w:tc>
        <w:tc>
          <w:tcPr>
            <w:tcW w:w="1851" w:type="dxa"/>
          </w:tcPr>
          <w:p w14:paraId="23687FFA" w14:textId="77777777" w:rsidR="00E2305A" w:rsidRPr="0017795C" w:rsidRDefault="00E2305A" w:rsidP="00FB397F">
            <w:pPr>
              <w:rPr>
                <w:rFonts w:cs="Arial"/>
                <w:sz w:val="18"/>
                <w:szCs w:val="18"/>
              </w:rPr>
            </w:pPr>
            <w:r w:rsidRPr="0017795C">
              <w:rPr>
                <w:rFonts w:eastAsia="Calibri" w:cs="Arial"/>
                <w:color w:val="000000" w:themeColor="text1"/>
                <w:sz w:val="18"/>
                <w:szCs w:val="18"/>
              </w:rPr>
              <w:t>Zkvalitnění života území ve strukturálně postižených regionech, zamezení odchodu obyvatel z území, změna image kraje (černý region)</w:t>
            </w:r>
          </w:p>
        </w:tc>
        <w:tc>
          <w:tcPr>
            <w:tcW w:w="1984" w:type="dxa"/>
          </w:tcPr>
          <w:p w14:paraId="7B025B28" w14:textId="77777777" w:rsidR="00E2305A" w:rsidRPr="0017795C" w:rsidRDefault="00E2305A" w:rsidP="00FB397F">
            <w:pPr>
              <w:rPr>
                <w:rFonts w:cs="Arial"/>
                <w:sz w:val="18"/>
                <w:szCs w:val="18"/>
              </w:rPr>
            </w:pPr>
            <w:r w:rsidRPr="0017795C">
              <w:rPr>
                <w:rFonts w:eastAsia="Calibri" w:cs="Arial"/>
                <w:color w:val="000000" w:themeColor="text1"/>
                <w:sz w:val="18"/>
                <w:szCs w:val="18"/>
              </w:rPr>
              <w:t xml:space="preserve">cílově skupiny - obyvatele regionu, studenti, nadregionální a přeshraniční přesah </w:t>
            </w:r>
          </w:p>
        </w:tc>
        <w:tc>
          <w:tcPr>
            <w:tcW w:w="1984" w:type="dxa"/>
          </w:tcPr>
          <w:p w14:paraId="246FF65C" w14:textId="77777777" w:rsidR="00E2305A" w:rsidRPr="0017795C" w:rsidRDefault="00E2305A" w:rsidP="00FB397F">
            <w:pPr>
              <w:rPr>
                <w:rFonts w:eastAsia="Calibri" w:cs="Arial"/>
                <w:color w:val="000000" w:themeColor="text1"/>
                <w:sz w:val="18"/>
                <w:szCs w:val="18"/>
              </w:rPr>
            </w:pPr>
          </w:p>
        </w:tc>
      </w:tr>
      <w:tr w:rsidR="00E2305A" w:rsidRPr="0017795C" w14:paraId="5437469E" w14:textId="77777777" w:rsidTr="00FB397F">
        <w:trPr>
          <w:jc w:val="center"/>
        </w:trPr>
        <w:tc>
          <w:tcPr>
            <w:tcW w:w="1845" w:type="dxa"/>
          </w:tcPr>
          <w:p w14:paraId="3168F378" w14:textId="77777777" w:rsidR="00E2305A" w:rsidRPr="0017795C" w:rsidRDefault="00E2305A" w:rsidP="00FB397F">
            <w:pPr>
              <w:rPr>
                <w:rFonts w:cs="Arial"/>
                <w:sz w:val="18"/>
                <w:szCs w:val="18"/>
              </w:rPr>
            </w:pPr>
            <w:r w:rsidRPr="0017795C">
              <w:rPr>
                <w:rFonts w:eastAsia="Calibri" w:cs="Arial"/>
                <w:b/>
                <w:bCs/>
                <w:sz w:val="18"/>
                <w:szCs w:val="18"/>
              </w:rPr>
              <w:t>Muzeum+ v Dolní oblasti Vítkovice</w:t>
            </w:r>
          </w:p>
        </w:tc>
        <w:tc>
          <w:tcPr>
            <w:tcW w:w="3253" w:type="dxa"/>
          </w:tcPr>
          <w:p w14:paraId="22510B0D"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 xml:space="preserve">Cílem je využít infrastruktury národní kulturní památky v Dolní oblasti Vítkovice v Ostravě pro realizaci unikátního výstavního prostoru a zpřístupnění sbírek národních a mezinárodních muzejních institucí a významně tak přispět k transformaci regionu. Tím by došlo k posílení metropolitní image Ostravy, zajištění dlouhodobého fungování této infrastruktury. Základní expozice by byly zaměřeny na přírodní vědy, společenské vědy a umění. Tato infrastruktura by umožnila v Ostravě prezentovat vysoce kvalitní exponáty z národních i mezinárodních sbírek a zásadním způsobem zkvalitnit vzdělávání dětí, žáků a studentů ze MSK. </w:t>
            </w:r>
          </w:p>
          <w:p w14:paraId="1A21BE01"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V současné době je v meziresortním připomínkovém řízení návrh MK na vytvoření nové státní příspěvkové organizace Muzeum+ v Ostravě.</w:t>
            </w:r>
          </w:p>
        </w:tc>
        <w:tc>
          <w:tcPr>
            <w:tcW w:w="993" w:type="dxa"/>
          </w:tcPr>
          <w:p w14:paraId="1B82DC65" w14:textId="77777777" w:rsidR="00E2305A" w:rsidRPr="0017795C" w:rsidRDefault="00E2305A" w:rsidP="00FB397F">
            <w:pPr>
              <w:jc w:val="center"/>
              <w:rPr>
                <w:rFonts w:cs="Arial"/>
                <w:sz w:val="18"/>
                <w:szCs w:val="18"/>
              </w:rPr>
            </w:pPr>
            <w:r w:rsidRPr="0017795C">
              <w:rPr>
                <w:rFonts w:eastAsia="Calibri" w:cs="Arial"/>
                <w:color w:val="000000" w:themeColor="text1"/>
                <w:sz w:val="18"/>
                <w:szCs w:val="18"/>
              </w:rPr>
              <w:t xml:space="preserve">2.5 mld. Kč </w:t>
            </w:r>
            <w:r w:rsidRPr="0017795C">
              <w:rPr>
                <w:rFonts w:cs="Arial"/>
                <w:sz w:val="18"/>
                <w:szCs w:val="18"/>
              </w:rPr>
              <w:br/>
            </w:r>
            <w:r w:rsidRPr="0017795C">
              <w:rPr>
                <w:rFonts w:eastAsia="Calibri" w:cs="Arial"/>
                <w:color w:val="000000" w:themeColor="text1"/>
                <w:sz w:val="18"/>
                <w:szCs w:val="18"/>
              </w:rPr>
              <w:t xml:space="preserve">(do 2028)             </w:t>
            </w:r>
          </w:p>
        </w:tc>
        <w:tc>
          <w:tcPr>
            <w:tcW w:w="1751" w:type="dxa"/>
          </w:tcPr>
          <w:p w14:paraId="064DD2BB" w14:textId="77777777" w:rsidR="00E2305A" w:rsidRPr="0017795C" w:rsidRDefault="00E2305A" w:rsidP="00FB397F">
            <w:pPr>
              <w:jc w:val="center"/>
              <w:rPr>
                <w:rFonts w:cs="Arial"/>
                <w:sz w:val="18"/>
                <w:szCs w:val="18"/>
              </w:rPr>
            </w:pPr>
            <w:r w:rsidRPr="0017795C">
              <w:rPr>
                <w:rFonts w:eastAsia="Calibri" w:cs="Arial"/>
                <w:sz w:val="18"/>
                <w:szCs w:val="18"/>
              </w:rPr>
              <w:t>Předběžně MK, na vybavení případně fondy EU  - 2021+ (IROP), Jedná se o potencionální investici státu, resp. MK ČR v koordinaci s MSK, SMO, DOV, MŽP, MPO</w:t>
            </w:r>
            <w:r>
              <w:rPr>
                <w:rFonts w:eastAsia="Calibri" w:cs="Arial"/>
                <w:sz w:val="18"/>
                <w:szCs w:val="18"/>
              </w:rPr>
              <w:t>, OPST</w:t>
            </w:r>
          </w:p>
        </w:tc>
        <w:tc>
          <w:tcPr>
            <w:tcW w:w="2635" w:type="dxa"/>
          </w:tcPr>
          <w:p w14:paraId="729A00B6"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Výstavba tohoto charakteru může významně pomoci zkvalitnění image uhelných regionů a rozvoj turistického potenciálu uhelného regionu, které budou mít dopad na generování vedlejších pozitivních synergických restrukturalizačních efektů a potenciálu pro další hospodářský a sociální rozvoj území. Výstavba další atraktivity v areálu DOV bude mít také vliv na turistickou návštěvnost celého areálu a potažmo kraje. Hlavním cílem je k transformaci regionu využít inovace skrze kulturu a nové formy vzdělávání, které Muzeum+ nabídne.</w:t>
            </w:r>
          </w:p>
        </w:tc>
        <w:tc>
          <w:tcPr>
            <w:tcW w:w="1851" w:type="dxa"/>
          </w:tcPr>
          <w:p w14:paraId="191A297A" w14:textId="77777777" w:rsidR="00E2305A" w:rsidRPr="0017795C" w:rsidRDefault="00E2305A" w:rsidP="00FB397F">
            <w:pPr>
              <w:rPr>
                <w:rFonts w:cs="Arial"/>
                <w:sz w:val="18"/>
                <w:szCs w:val="18"/>
              </w:rPr>
            </w:pPr>
            <w:r w:rsidRPr="0017795C">
              <w:rPr>
                <w:rFonts w:eastAsia="Calibri" w:cs="Arial"/>
                <w:color w:val="000000" w:themeColor="text1"/>
                <w:sz w:val="18"/>
                <w:szCs w:val="18"/>
              </w:rPr>
              <w:t>Zkvalitnění života území ve strukturálně postižených regionech, zamezení odchodu obyvatel z území, změna image kraje (černý region), příliv turistů</w:t>
            </w:r>
          </w:p>
        </w:tc>
        <w:tc>
          <w:tcPr>
            <w:tcW w:w="1984" w:type="dxa"/>
          </w:tcPr>
          <w:p w14:paraId="1BB5DB67" w14:textId="77777777" w:rsidR="00E2305A" w:rsidRPr="0017795C" w:rsidRDefault="00E2305A" w:rsidP="00FB397F">
            <w:pPr>
              <w:rPr>
                <w:rFonts w:cs="Arial"/>
                <w:sz w:val="18"/>
                <w:szCs w:val="18"/>
              </w:rPr>
            </w:pPr>
            <w:r w:rsidRPr="0017795C">
              <w:rPr>
                <w:rFonts w:eastAsia="Calibri" w:cs="Arial"/>
                <w:color w:val="000000" w:themeColor="text1"/>
                <w:sz w:val="18"/>
                <w:szCs w:val="18"/>
              </w:rPr>
              <w:t>cílové skupiny - studenti, obyvatelé regionu, turisté, vědečtí pracovníci</w:t>
            </w:r>
          </w:p>
        </w:tc>
        <w:tc>
          <w:tcPr>
            <w:tcW w:w="1984" w:type="dxa"/>
          </w:tcPr>
          <w:p w14:paraId="2AAECD18" w14:textId="77777777" w:rsidR="00E2305A" w:rsidRDefault="00E2305A" w:rsidP="00FB397F">
            <w:pPr>
              <w:rPr>
                <w:rFonts w:eastAsia="Calibri" w:cs="Arial"/>
                <w:color w:val="000000" w:themeColor="text1"/>
                <w:sz w:val="18"/>
                <w:szCs w:val="18"/>
              </w:rPr>
            </w:pPr>
          </w:p>
          <w:p w14:paraId="0EFEE0EC" w14:textId="77777777" w:rsidR="00E2305A" w:rsidRDefault="00E2305A" w:rsidP="00FB397F">
            <w:pPr>
              <w:rPr>
                <w:rFonts w:eastAsia="Calibri" w:cs="Arial"/>
                <w:color w:val="000000" w:themeColor="text1"/>
                <w:sz w:val="18"/>
                <w:szCs w:val="18"/>
              </w:rPr>
            </w:pPr>
          </w:p>
          <w:p w14:paraId="630770FC" w14:textId="77777777" w:rsidR="00E2305A" w:rsidRDefault="00E2305A" w:rsidP="00FB397F">
            <w:pPr>
              <w:rPr>
                <w:rFonts w:eastAsia="Calibri" w:cs="Arial"/>
                <w:color w:val="000000" w:themeColor="text1"/>
                <w:sz w:val="18"/>
                <w:szCs w:val="18"/>
              </w:rPr>
            </w:pPr>
          </w:p>
          <w:p w14:paraId="2F8656AE" w14:textId="77777777" w:rsidR="00E2305A" w:rsidRDefault="00E2305A" w:rsidP="00FB397F">
            <w:pPr>
              <w:rPr>
                <w:rFonts w:eastAsia="Calibri" w:cs="Arial"/>
                <w:color w:val="000000" w:themeColor="text1"/>
                <w:sz w:val="18"/>
                <w:szCs w:val="18"/>
              </w:rPr>
            </w:pPr>
          </w:p>
          <w:p w14:paraId="4FB8109A" w14:textId="77777777" w:rsidR="00E2305A" w:rsidRDefault="00E2305A" w:rsidP="00FB397F">
            <w:pPr>
              <w:rPr>
                <w:rFonts w:eastAsia="Calibri" w:cs="Arial"/>
                <w:color w:val="000000" w:themeColor="text1"/>
                <w:sz w:val="18"/>
                <w:szCs w:val="18"/>
              </w:rPr>
            </w:pPr>
          </w:p>
          <w:p w14:paraId="6361B10B" w14:textId="77777777" w:rsidR="00E2305A" w:rsidRDefault="00E2305A" w:rsidP="00FB397F">
            <w:pPr>
              <w:rPr>
                <w:rFonts w:eastAsia="Calibri" w:cs="Arial"/>
                <w:color w:val="000000" w:themeColor="text1"/>
                <w:sz w:val="18"/>
                <w:szCs w:val="18"/>
              </w:rPr>
            </w:pPr>
          </w:p>
          <w:p w14:paraId="35D1EFAD" w14:textId="77777777" w:rsidR="00E2305A" w:rsidRDefault="00E2305A" w:rsidP="00FB397F">
            <w:pPr>
              <w:rPr>
                <w:rFonts w:eastAsia="Calibri" w:cs="Arial"/>
                <w:color w:val="000000" w:themeColor="text1"/>
                <w:sz w:val="18"/>
                <w:szCs w:val="18"/>
              </w:rPr>
            </w:pPr>
          </w:p>
          <w:p w14:paraId="51E4A347" w14:textId="77777777" w:rsidR="00E2305A" w:rsidRDefault="00E2305A" w:rsidP="00FB397F">
            <w:pPr>
              <w:rPr>
                <w:rFonts w:eastAsia="Calibri" w:cs="Arial"/>
                <w:color w:val="000000" w:themeColor="text1"/>
                <w:sz w:val="18"/>
                <w:szCs w:val="18"/>
              </w:rPr>
            </w:pPr>
          </w:p>
          <w:p w14:paraId="4B58B60E" w14:textId="77777777" w:rsidR="00E2305A" w:rsidRDefault="00E2305A" w:rsidP="00FB397F">
            <w:pPr>
              <w:rPr>
                <w:rFonts w:eastAsia="Calibri" w:cs="Arial"/>
                <w:color w:val="000000" w:themeColor="text1"/>
                <w:sz w:val="18"/>
                <w:szCs w:val="18"/>
              </w:rPr>
            </w:pPr>
          </w:p>
          <w:p w14:paraId="254D1A11" w14:textId="77777777" w:rsidR="00E2305A" w:rsidRDefault="00E2305A" w:rsidP="00FB397F">
            <w:pPr>
              <w:rPr>
                <w:rFonts w:eastAsia="Calibri" w:cs="Arial"/>
                <w:color w:val="000000" w:themeColor="text1"/>
                <w:sz w:val="18"/>
                <w:szCs w:val="18"/>
              </w:rPr>
            </w:pPr>
          </w:p>
          <w:p w14:paraId="19EDD5FF" w14:textId="77777777" w:rsidR="00E2305A" w:rsidRPr="0017795C" w:rsidRDefault="00E2305A" w:rsidP="00FB397F">
            <w:pPr>
              <w:rPr>
                <w:rFonts w:eastAsia="Calibri" w:cs="Arial"/>
                <w:color w:val="000000" w:themeColor="text1"/>
                <w:sz w:val="18"/>
                <w:szCs w:val="18"/>
              </w:rPr>
            </w:pPr>
            <w:r w:rsidRPr="00134165">
              <w:rPr>
                <w:rFonts w:eastAsia="Calibri" w:cs="Arial"/>
                <w:color w:val="000000" w:themeColor="text1"/>
                <w:sz w:val="18"/>
                <w:szCs w:val="18"/>
              </w:rPr>
              <w:t>Museum+ v DOV</w:t>
            </w:r>
          </w:p>
        </w:tc>
      </w:tr>
      <w:tr w:rsidR="00E2305A" w:rsidRPr="0017795C" w14:paraId="63C09221" w14:textId="77777777" w:rsidTr="00FB397F">
        <w:trPr>
          <w:jc w:val="center"/>
        </w:trPr>
        <w:tc>
          <w:tcPr>
            <w:tcW w:w="1845" w:type="dxa"/>
          </w:tcPr>
          <w:p w14:paraId="679CF0F7" w14:textId="77777777" w:rsidR="00E2305A" w:rsidRPr="0017795C" w:rsidRDefault="00E2305A" w:rsidP="00FB397F">
            <w:pPr>
              <w:rPr>
                <w:rFonts w:cs="Arial"/>
                <w:sz w:val="18"/>
                <w:szCs w:val="18"/>
              </w:rPr>
            </w:pPr>
            <w:r w:rsidRPr="0017795C">
              <w:rPr>
                <w:rFonts w:eastAsia="Calibri" w:cs="Arial"/>
                <w:b/>
                <w:bCs/>
                <w:sz w:val="18"/>
                <w:szCs w:val="18"/>
              </w:rPr>
              <w:t>Vysokorychlostní datová síť MS kraje</w:t>
            </w:r>
          </w:p>
        </w:tc>
        <w:tc>
          <w:tcPr>
            <w:tcW w:w="3253" w:type="dxa"/>
          </w:tcPr>
          <w:p w14:paraId="0AD51E35"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Cílem projektu propojit organizace Moravskoslezského kraje vysokorychlostní optickou datovou sítí napříč celým krajem (nemocnice, dopravní dispečinky, složky integrovaného záchranného systému, střední školy, sociální zařízení atd.), připravit veřejné bezdrátové připojení v krajských objektech a dopravních prostředcích, využít kapacit superpočítače IT4I na bázi sdílených služeb optimalizovat práci s daty a aplikacemi napříč celou veřejnou korporací. Vytvoření sítě zahrnující v první etapě 65 budov a 7 příspěvkových organizací, do budoucna s rozšířením na všech 625 lokalit a 225 organizací. Využít kapacit na bázi sdílených služeb, optimalizovat práci s daty a aplikacemi napříč celou veřejnou sférou. Síť bude základem rovněž pro veřejně dostupné bezdrátové připojení ve všech krajských budovách a bude navazovat na paralelně budovanou datovou síť v regionálních autobusech a vlacích. Projekt navazuje na ostatní podobné akce a korporátní řízení krajských organizací.</w:t>
            </w:r>
          </w:p>
        </w:tc>
        <w:tc>
          <w:tcPr>
            <w:tcW w:w="993" w:type="dxa"/>
          </w:tcPr>
          <w:p w14:paraId="2CF48F01" w14:textId="77777777" w:rsidR="00E2305A" w:rsidRPr="0017795C" w:rsidRDefault="00E2305A" w:rsidP="00FB397F">
            <w:pPr>
              <w:jc w:val="center"/>
              <w:rPr>
                <w:rFonts w:cs="Arial"/>
                <w:sz w:val="18"/>
                <w:szCs w:val="18"/>
              </w:rPr>
            </w:pPr>
            <w:r w:rsidRPr="0017795C">
              <w:rPr>
                <w:rFonts w:eastAsia="Calibri" w:cs="Arial"/>
                <w:sz w:val="18"/>
                <w:szCs w:val="18"/>
              </w:rPr>
              <w:t>V současné době došlo k finalizaci veřejné zakázky na provedení I. etapy vysokorychlostní datové sítě za cca 230 mil. Kč. Souběžně s vyhlášením začne probíhat příprava II. Etapy, jejíž odhadovaná cena je 360 mil. Kč</w:t>
            </w:r>
          </w:p>
        </w:tc>
        <w:tc>
          <w:tcPr>
            <w:tcW w:w="1751" w:type="dxa"/>
          </w:tcPr>
          <w:p w14:paraId="3D1ED23C" w14:textId="4E664C38" w:rsidR="00E2305A" w:rsidRPr="0017795C" w:rsidRDefault="00E2305A" w:rsidP="00673651">
            <w:pPr>
              <w:jc w:val="center"/>
              <w:rPr>
                <w:rFonts w:cs="Arial"/>
                <w:sz w:val="18"/>
                <w:szCs w:val="18"/>
              </w:rPr>
            </w:pPr>
            <w:r w:rsidRPr="0017795C">
              <w:rPr>
                <w:rFonts w:cs="Arial"/>
                <w:sz w:val="18"/>
                <w:szCs w:val="18"/>
              </w:rPr>
              <w:br/>
            </w:r>
            <w:r w:rsidRPr="0017795C">
              <w:rPr>
                <w:rFonts w:eastAsia="Calibri" w:cs="Arial"/>
                <w:sz w:val="18"/>
                <w:szCs w:val="18"/>
              </w:rPr>
              <w:t>fondy EU (FST,ESIF) - 2021+ (OP TAK, OP JAK</w:t>
            </w:r>
            <w:r>
              <w:rPr>
                <w:rFonts w:eastAsia="Calibri" w:cs="Arial"/>
                <w:sz w:val="18"/>
                <w:szCs w:val="18"/>
              </w:rPr>
              <w:t xml:space="preserve"> - </w:t>
            </w:r>
            <w:r w:rsidRPr="005571D8">
              <w:rPr>
                <w:rFonts w:eastAsia="Calibri" w:cs="Arial"/>
                <w:sz w:val="18"/>
                <w:szCs w:val="18"/>
              </w:rPr>
              <w:t>v závislosti na podmínkách a nastavení programu</w:t>
            </w:r>
            <w:r w:rsidRPr="0017795C">
              <w:rPr>
                <w:rFonts w:eastAsia="Calibri" w:cs="Arial"/>
                <w:sz w:val="18"/>
                <w:szCs w:val="18"/>
              </w:rPr>
              <w:t>, IROP</w:t>
            </w:r>
            <w:r>
              <w:rPr>
                <w:rFonts w:eastAsia="Calibri" w:cs="Arial"/>
                <w:sz w:val="18"/>
                <w:szCs w:val="18"/>
              </w:rPr>
              <w:t>, NPO</w:t>
            </w:r>
            <w:r w:rsidRPr="0017795C">
              <w:rPr>
                <w:rFonts w:eastAsia="Calibri" w:cs="Arial"/>
                <w:sz w:val="18"/>
                <w:szCs w:val="18"/>
              </w:rPr>
              <w:t>)</w:t>
            </w:r>
            <w:r w:rsidR="00673651">
              <w:rPr>
                <w:rFonts w:eastAsia="Calibri" w:cs="Arial"/>
                <w:sz w:val="18"/>
                <w:szCs w:val="18"/>
              </w:rPr>
              <w:t>. První etapa VDS podpořena z IROP pro další části se budou hledat možnosti v IROP+ a NPO</w:t>
            </w:r>
            <w:r w:rsidRPr="0017795C">
              <w:rPr>
                <w:rFonts w:eastAsia="Calibri" w:cs="Arial"/>
                <w:sz w:val="18"/>
                <w:szCs w:val="18"/>
              </w:rPr>
              <w:t xml:space="preserve"> </w:t>
            </w:r>
          </w:p>
        </w:tc>
        <w:tc>
          <w:tcPr>
            <w:tcW w:w="2635" w:type="dxa"/>
          </w:tcPr>
          <w:p w14:paraId="62741C77"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Územní veřejná správa prochází změnami, které jsou zaměřeny na posílení institucionální kapacity a zvýšení efektivity, které mají vliv na podnikatelské prostředí a klima ve městě či regionu. Intenzivní rozvoj ICT rovněž přináší nové příležitosti a nalézání nových chytrých technologií s využitím nových technologických možností s cílem zvýšit kvalitu života a služeb veřejné správy. Koncept smart citites, regions také umožňuje sběr a následné poskytování tzv. otevřených dat, které jsou potřebné pro podnikatele či výzkumné a vývojové společnosti.</w:t>
            </w:r>
          </w:p>
        </w:tc>
        <w:tc>
          <w:tcPr>
            <w:tcW w:w="1851" w:type="dxa"/>
          </w:tcPr>
          <w:p w14:paraId="1B74E4D0" w14:textId="77777777" w:rsidR="00E2305A" w:rsidRPr="0017795C" w:rsidRDefault="00E2305A" w:rsidP="00FB397F">
            <w:pPr>
              <w:jc w:val="both"/>
              <w:rPr>
                <w:rFonts w:cs="Arial"/>
                <w:sz w:val="18"/>
                <w:szCs w:val="18"/>
              </w:rPr>
            </w:pPr>
            <w:r w:rsidRPr="0017795C">
              <w:rPr>
                <w:rFonts w:eastAsia="Calibri" w:cs="Arial"/>
                <w:color w:val="000000" w:themeColor="text1"/>
                <w:sz w:val="18"/>
                <w:szCs w:val="18"/>
              </w:rPr>
              <w:t>Zefektivnění veřejné zprávy, odstranění bariér a zjednodušení procesů v agendách úřadů, vytváření prostoru pro inovace díky otevřenosti a poskytování otevřených dat, vytváření prostoru pro aplikování chytrých řešení ve městech a krajích, na nichž se mohou realizovat začínající i zavedené podniky z regionu, změna klimatu a prostředí pro podnikání, kybernetická bezpečnost</w:t>
            </w:r>
          </w:p>
        </w:tc>
        <w:tc>
          <w:tcPr>
            <w:tcW w:w="1984" w:type="dxa"/>
          </w:tcPr>
          <w:p w14:paraId="6E7AC265" w14:textId="77777777" w:rsidR="00E2305A" w:rsidRPr="0017795C" w:rsidRDefault="00E2305A" w:rsidP="00FB397F">
            <w:pPr>
              <w:rPr>
                <w:rFonts w:cs="Arial"/>
                <w:sz w:val="18"/>
                <w:szCs w:val="18"/>
              </w:rPr>
            </w:pPr>
            <w:r w:rsidRPr="0017795C">
              <w:rPr>
                <w:rFonts w:eastAsia="Calibri" w:cs="Arial"/>
                <w:color w:val="000000" w:themeColor="text1"/>
                <w:sz w:val="18"/>
                <w:szCs w:val="18"/>
              </w:rPr>
              <w:t>cílově skupiny – krajské organizace, IZS</w:t>
            </w:r>
          </w:p>
        </w:tc>
        <w:tc>
          <w:tcPr>
            <w:tcW w:w="1984" w:type="dxa"/>
          </w:tcPr>
          <w:p w14:paraId="76809DCA" w14:textId="77777777" w:rsidR="00E2305A" w:rsidRDefault="00E2305A" w:rsidP="00FB397F">
            <w:pPr>
              <w:rPr>
                <w:rFonts w:eastAsia="Calibri" w:cs="Arial"/>
                <w:color w:val="000000" w:themeColor="text1"/>
                <w:sz w:val="18"/>
                <w:szCs w:val="18"/>
              </w:rPr>
            </w:pPr>
          </w:p>
          <w:p w14:paraId="3F324D63" w14:textId="77777777" w:rsidR="00E2305A" w:rsidRDefault="00E2305A" w:rsidP="00FB397F">
            <w:pPr>
              <w:rPr>
                <w:rFonts w:eastAsia="Calibri" w:cs="Arial"/>
                <w:color w:val="000000" w:themeColor="text1"/>
                <w:sz w:val="18"/>
                <w:szCs w:val="18"/>
              </w:rPr>
            </w:pPr>
          </w:p>
          <w:p w14:paraId="07CFA450" w14:textId="77777777" w:rsidR="00E2305A" w:rsidRDefault="00E2305A" w:rsidP="00FB397F">
            <w:pPr>
              <w:rPr>
                <w:rFonts w:eastAsia="Calibri" w:cs="Arial"/>
                <w:color w:val="000000" w:themeColor="text1"/>
                <w:sz w:val="18"/>
                <w:szCs w:val="18"/>
              </w:rPr>
            </w:pPr>
          </w:p>
          <w:p w14:paraId="43DF4044" w14:textId="77777777" w:rsidR="00E2305A" w:rsidRDefault="00E2305A" w:rsidP="00FB397F">
            <w:pPr>
              <w:rPr>
                <w:rFonts w:eastAsia="Calibri" w:cs="Arial"/>
                <w:color w:val="000000" w:themeColor="text1"/>
                <w:sz w:val="18"/>
                <w:szCs w:val="18"/>
              </w:rPr>
            </w:pPr>
          </w:p>
          <w:p w14:paraId="66B15B2D" w14:textId="77777777" w:rsidR="00E2305A" w:rsidRDefault="00E2305A" w:rsidP="00FB397F">
            <w:pPr>
              <w:rPr>
                <w:rFonts w:eastAsia="Calibri" w:cs="Arial"/>
                <w:color w:val="000000" w:themeColor="text1"/>
                <w:sz w:val="18"/>
                <w:szCs w:val="18"/>
              </w:rPr>
            </w:pPr>
          </w:p>
          <w:p w14:paraId="3D03AB75" w14:textId="77777777" w:rsidR="00E2305A" w:rsidRDefault="00E2305A" w:rsidP="00FB397F">
            <w:pPr>
              <w:rPr>
                <w:rFonts w:eastAsia="Calibri" w:cs="Arial"/>
                <w:color w:val="000000" w:themeColor="text1"/>
                <w:sz w:val="18"/>
                <w:szCs w:val="18"/>
              </w:rPr>
            </w:pPr>
          </w:p>
          <w:p w14:paraId="50D586BD" w14:textId="77777777" w:rsidR="00E2305A" w:rsidRDefault="00E2305A" w:rsidP="00FB397F">
            <w:pPr>
              <w:rPr>
                <w:rFonts w:eastAsia="Calibri" w:cs="Arial"/>
                <w:color w:val="000000" w:themeColor="text1"/>
                <w:sz w:val="18"/>
                <w:szCs w:val="18"/>
              </w:rPr>
            </w:pPr>
          </w:p>
          <w:p w14:paraId="2A9ED555" w14:textId="77777777" w:rsidR="00E2305A" w:rsidRDefault="00E2305A" w:rsidP="00FB397F">
            <w:pPr>
              <w:rPr>
                <w:rFonts w:eastAsia="Calibri" w:cs="Arial"/>
                <w:color w:val="000000" w:themeColor="text1"/>
                <w:sz w:val="18"/>
                <w:szCs w:val="18"/>
              </w:rPr>
            </w:pPr>
          </w:p>
          <w:p w14:paraId="2A6ADB19" w14:textId="77777777" w:rsidR="00E2305A" w:rsidRDefault="00E2305A" w:rsidP="00FB397F">
            <w:pPr>
              <w:rPr>
                <w:rFonts w:eastAsia="Calibri" w:cs="Arial"/>
                <w:color w:val="000000" w:themeColor="text1"/>
                <w:sz w:val="18"/>
                <w:szCs w:val="18"/>
              </w:rPr>
            </w:pPr>
          </w:p>
          <w:p w14:paraId="606410EB" w14:textId="77777777" w:rsidR="00E2305A" w:rsidRDefault="00E2305A" w:rsidP="00FB397F">
            <w:pPr>
              <w:rPr>
                <w:rFonts w:eastAsia="Calibri" w:cs="Arial"/>
                <w:color w:val="000000" w:themeColor="text1"/>
                <w:sz w:val="18"/>
                <w:szCs w:val="18"/>
              </w:rPr>
            </w:pPr>
          </w:p>
          <w:p w14:paraId="79E9E21B" w14:textId="77777777" w:rsidR="00E2305A" w:rsidRDefault="00E2305A" w:rsidP="00FB397F">
            <w:pPr>
              <w:rPr>
                <w:rFonts w:eastAsia="Calibri" w:cs="Arial"/>
                <w:color w:val="000000" w:themeColor="text1"/>
                <w:sz w:val="18"/>
                <w:szCs w:val="18"/>
              </w:rPr>
            </w:pPr>
          </w:p>
          <w:p w14:paraId="1C9424BD" w14:textId="77777777" w:rsidR="00E2305A" w:rsidRDefault="00E2305A" w:rsidP="00FB397F">
            <w:pPr>
              <w:rPr>
                <w:rFonts w:eastAsia="Calibri" w:cs="Arial"/>
                <w:color w:val="000000" w:themeColor="text1"/>
                <w:sz w:val="18"/>
                <w:szCs w:val="18"/>
              </w:rPr>
            </w:pPr>
          </w:p>
          <w:p w14:paraId="7A52351B" w14:textId="77777777" w:rsidR="00E2305A" w:rsidRDefault="00E2305A" w:rsidP="00FB397F">
            <w:pPr>
              <w:rPr>
                <w:rFonts w:eastAsia="Calibri" w:cs="Arial"/>
                <w:color w:val="000000" w:themeColor="text1"/>
                <w:sz w:val="18"/>
                <w:szCs w:val="18"/>
              </w:rPr>
            </w:pPr>
          </w:p>
          <w:p w14:paraId="3ECC53D4" w14:textId="77777777" w:rsidR="00E2305A" w:rsidRDefault="00E2305A" w:rsidP="00FB397F">
            <w:pPr>
              <w:rPr>
                <w:rFonts w:eastAsia="Calibri" w:cs="Arial"/>
                <w:color w:val="000000" w:themeColor="text1"/>
                <w:sz w:val="18"/>
                <w:szCs w:val="18"/>
              </w:rPr>
            </w:pPr>
          </w:p>
          <w:p w14:paraId="3FB8D225" w14:textId="77777777" w:rsidR="00E2305A" w:rsidRDefault="00E2305A" w:rsidP="00FB397F">
            <w:pPr>
              <w:rPr>
                <w:rFonts w:eastAsia="Calibri" w:cs="Arial"/>
                <w:color w:val="000000" w:themeColor="text1"/>
                <w:sz w:val="18"/>
                <w:szCs w:val="18"/>
              </w:rPr>
            </w:pPr>
          </w:p>
          <w:p w14:paraId="30629F06" w14:textId="77777777" w:rsidR="00E2305A" w:rsidRDefault="00E2305A" w:rsidP="00FB397F">
            <w:pPr>
              <w:rPr>
                <w:rFonts w:eastAsia="Calibri" w:cs="Arial"/>
                <w:color w:val="000000" w:themeColor="text1"/>
                <w:sz w:val="18"/>
                <w:szCs w:val="18"/>
              </w:rPr>
            </w:pPr>
          </w:p>
          <w:p w14:paraId="527B6AE4" w14:textId="77777777" w:rsidR="00E2305A" w:rsidRPr="0017795C" w:rsidRDefault="00E2305A" w:rsidP="00FB397F">
            <w:pPr>
              <w:rPr>
                <w:rFonts w:eastAsia="Calibri" w:cs="Arial"/>
                <w:color w:val="000000" w:themeColor="text1"/>
                <w:sz w:val="18"/>
                <w:szCs w:val="18"/>
              </w:rPr>
            </w:pPr>
            <w:r>
              <w:rPr>
                <w:rFonts w:eastAsia="Calibri" w:cs="Arial"/>
                <w:color w:val="000000" w:themeColor="text1"/>
                <w:sz w:val="18"/>
                <w:szCs w:val="18"/>
              </w:rPr>
              <w:t>X</w:t>
            </w:r>
          </w:p>
        </w:tc>
      </w:tr>
      <w:tr w:rsidR="00E2305A" w:rsidRPr="0017795C" w14:paraId="69B643A0" w14:textId="77777777" w:rsidTr="00FB397F">
        <w:trPr>
          <w:jc w:val="center"/>
        </w:trPr>
        <w:tc>
          <w:tcPr>
            <w:tcW w:w="1845" w:type="dxa"/>
          </w:tcPr>
          <w:p w14:paraId="6DB2EC01" w14:textId="77777777" w:rsidR="00E2305A" w:rsidRPr="0017795C" w:rsidRDefault="00E2305A" w:rsidP="00FB397F">
            <w:pPr>
              <w:jc w:val="center"/>
              <w:rPr>
                <w:rFonts w:cs="Arial"/>
                <w:sz w:val="18"/>
                <w:szCs w:val="18"/>
              </w:rPr>
            </w:pPr>
            <w:r w:rsidRPr="0017795C">
              <w:rPr>
                <w:rFonts w:eastAsia="Calibri" w:cs="Arial"/>
                <w:b/>
                <w:bCs/>
                <w:sz w:val="18"/>
                <w:szCs w:val="18"/>
              </w:rPr>
              <w:t>Turistické využití Beskyd a Jeseníků</w:t>
            </w:r>
          </w:p>
        </w:tc>
        <w:tc>
          <w:tcPr>
            <w:tcW w:w="3253" w:type="dxa"/>
          </w:tcPr>
          <w:p w14:paraId="0414D169" w14:textId="77777777" w:rsidR="00E2305A" w:rsidRPr="0017795C" w:rsidRDefault="00E2305A" w:rsidP="00FB397F">
            <w:pPr>
              <w:jc w:val="both"/>
              <w:rPr>
                <w:rFonts w:cs="Arial"/>
                <w:sz w:val="18"/>
                <w:szCs w:val="18"/>
              </w:rPr>
            </w:pPr>
            <w:r w:rsidRPr="0017795C">
              <w:rPr>
                <w:rFonts w:eastAsia="Calibri" w:cs="Arial"/>
                <w:sz w:val="18"/>
                <w:szCs w:val="18"/>
              </w:rPr>
              <w:t xml:space="preserve">Beskydy a Jeseníky představují spolu s podhorskými obcemi nacházejícími se na jejich území atraktivní rekreační oblast s potenciálem oslovit velké množství návštěvníků, která bude sloužit jako oddychová oblast lidem ze znečištěných území. Projekt předpokládá využití několika brownfieldů, včetně důlního díla Frenštát. Motto projektu je “Na víkend do hor, místo do obchodního centra”. V uplynulém období byla v našem kraji značná část prostředků směřována do vybudování a rekonstrukcí ubytovacích kapacit. Současně však zatím nebylo vybudováno dostatečné množství atrakcí a aktivit, které by zvýšily návštěvnost. Absenci evropských zdrojů zatím nenahradily národní zdroje, které obsahují pouze zanedbatelné množství finančních prostředků, které neumožňují realizaci větších strategických projektů. </w:t>
            </w:r>
          </w:p>
          <w:p w14:paraId="2DB2641D" w14:textId="77777777" w:rsidR="00E2305A" w:rsidRPr="0017795C" w:rsidRDefault="00E2305A" w:rsidP="00FB397F">
            <w:pPr>
              <w:rPr>
                <w:rFonts w:cs="Arial"/>
                <w:sz w:val="18"/>
                <w:szCs w:val="18"/>
              </w:rPr>
            </w:pPr>
          </w:p>
          <w:p w14:paraId="2FB78481" w14:textId="77777777" w:rsidR="00E2305A" w:rsidRPr="0017795C" w:rsidRDefault="00E2305A" w:rsidP="00FB397F">
            <w:pPr>
              <w:jc w:val="both"/>
              <w:rPr>
                <w:rFonts w:cs="Arial"/>
                <w:sz w:val="18"/>
                <w:szCs w:val="18"/>
              </w:rPr>
            </w:pPr>
            <w:r w:rsidRPr="0017795C">
              <w:rPr>
                <w:rFonts w:eastAsia="Calibri" w:cs="Arial"/>
                <w:b/>
                <w:bCs/>
                <w:sz w:val="18"/>
                <w:szCs w:val="18"/>
              </w:rPr>
              <w:t>1) Vybudování nové kabinové lanovky na Pustevny</w:t>
            </w:r>
            <w:r w:rsidRPr="0017795C">
              <w:rPr>
                <w:rFonts w:eastAsia="Calibri" w:cs="Arial"/>
                <w:sz w:val="18"/>
                <w:szCs w:val="18"/>
              </w:rPr>
              <w:t xml:space="preserve"> (150 mil. Kč) – připraveno k realizaci 2019</w:t>
            </w:r>
          </w:p>
          <w:p w14:paraId="2E6305C8" w14:textId="77777777" w:rsidR="00E2305A" w:rsidRPr="0017795C" w:rsidRDefault="00E2305A" w:rsidP="00FB397F">
            <w:pPr>
              <w:jc w:val="both"/>
              <w:rPr>
                <w:rFonts w:cs="Arial"/>
                <w:sz w:val="18"/>
                <w:szCs w:val="18"/>
              </w:rPr>
            </w:pPr>
            <w:r w:rsidRPr="0017795C">
              <w:rPr>
                <w:rFonts w:eastAsia="Calibri" w:cs="Arial"/>
                <w:b/>
                <w:bCs/>
                <w:sz w:val="18"/>
                <w:szCs w:val="18"/>
              </w:rPr>
              <w:t>2</w:t>
            </w:r>
            <w:r w:rsidRPr="0017795C">
              <w:rPr>
                <w:rFonts w:eastAsia="Calibri" w:cs="Arial"/>
                <w:b/>
                <w:sz w:val="18"/>
                <w:szCs w:val="18"/>
              </w:rPr>
              <w:t>)</w:t>
            </w:r>
            <w:r w:rsidRPr="0017795C">
              <w:rPr>
                <w:rFonts w:eastAsia="Calibri" w:cs="Arial"/>
                <w:sz w:val="18"/>
                <w:szCs w:val="18"/>
              </w:rPr>
              <w:t xml:space="preserve"> </w:t>
            </w:r>
            <w:r w:rsidRPr="0017795C">
              <w:rPr>
                <w:rFonts w:eastAsia="Calibri" w:cs="Arial"/>
                <w:b/>
                <w:bCs/>
                <w:sz w:val="18"/>
                <w:szCs w:val="18"/>
              </w:rPr>
              <w:t xml:space="preserve">Wood arena v Ostravici </w:t>
            </w:r>
            <w:r w:rsidRPr="0017795C">
              <w:rPr>
                <w:rFonts w:eastAsia="Calibri" w:cs="Arial"/>
                <w:sz w:val="18"/>
                <w:szCs w:val="18"/>
              </w:rPr>
              <w:t>– dlouhodobější projekt</w:t>
            </w:r>
            <w:r w:rsidRPr="0017795C">
              <w:rPr>
                <w:rFonts w:cs="Arial"/>
                <w:sz w:val="18"/>
                <w:szCs w:val="18"/>
              </w:rPr>
              <w:br/>
            </w:r>
            <w:r w:rsidRPr="0017795C">
              <w:rPr>
                <w:rFonts w:eastAsia="Calibri" w:cs="Arial"/>
                <w:sz w:val="18"/>
                <w:szCs w:val="18"/>
              </w:rPr>
              <w:t xml:space="preserve">  (50 mil. Kč, 1. fáze) </w:t>
            </w:r>
          </w:p>
          <w:p w14:paraId="27E196FC" w14:textId="77777777" w:rsidR="00E2305A" w:rsidRPr="0017795C" w:rsidRDefault="00E2305A" w:rsidP="00FB397F">
            <w:pPr>
              <w:jc w:val="both"/>
              <w:rPr>
                <w:rFonts w:cs="Arial"/>
                <w:sz w:val="18"/>
                <w:szCs w:val="18"/>
              </w:rPr>
            </w:pPr>
            <w:r w:rsidRPr="0017795C">
              <w:rPr>
                <w:rFonts w:eastAsia="Calibri" w:cs="Arial"/>
                <w:b/>
                <w:bCs/>
                <w:sz w:val="18"/>
                <w:szCs w:val="18"/>
              </w:rPr>
              <w:t xml:space="preserve"> 3) Skokanský areál Jiřího Rašky ve Frenštátu pod Radhoštěm</w:t>
            </w:r>
            <w:r w:rsidRPr="0017795C">
              <w:rPr>
                <w:rFonts w:eastAsia="Calibri" w:cs="Arial"/>
                <w:sz w:val="18"/>
                <w:szCs w:val="18"/>
              </w:rPr>
              <w:t xml:space="preserve"> (0.5 mld. Kč)</w:t>
            </w:r>
          </w:p>
        </w:tc>
        <w:tc>
          <w:tcPr>
            <w:tcW w:w="993" w:type="dxa"/>
          </w:tcPr>
          <w:p w14:paraId="146A0669" w14:textId="77777777" w:rsidR="00E2305A" w:rsidRPr="0017795C" w:rsidRDefault="00E2305A" w:rsidP="00FB397F">
            <w:pPr>
              <w:jc w:val="center"/>
              <w:rPr>
                <w:rFonts w:cs="Arial"/>
                <w:sz w:val="18"/>
                <w:szCs w:val="18"/>
              </w:rPr>
            </w:pPr>
            <w:r w:rsidRPr="0017795C">
              <w:rPr>
                <w:rFonts w:eastAsia="Calibri" w:cs="Arial"/>
                <w:sz w:val="18"/>
                <w:szCs w:val="18"/>
              </w:rPr>
              <w:t>0.7 mil. Kč</w:t>
            </w:r>
          </w:p>
        </w:tc>
        <w:tc>
          <w:tcPr>
            <w:tcW w:w="1751" w:type="dxa"/>
          </w:tcPr>
          <w:p w14:paraId="42849AD9" w14:textId="77777777" w:rsidR="00E2305A" w:rsidRPr="0017795C" w:rsidRDefault="00E2305A" w:rsidP="00FB397F">
            <w:pPr>
              <w:jc w:val="center"/>
              <w:rPr>
                <w:rFonts w:cs="Arial"/>
                <w:sz w:val="18"/>
                <w:szCs w:val="18"/>
              </w:rPr>
            </w:pPr>
            <w:r w:rsidRPr="0017795C">
              <w:rPr>
                <w:rFonts w:eastAsia="Calibri" w:cs="Arial"/>
                <w:sz w:val="18"/>
                <w:szCs w:val="18"/>
              </w:rPr>
              <w:t xml:space="preserve">- Přeshraniční spolupráce 2021+, </w:t>
            </w:r>
            <w:r w:rsidRPr="0017795C">
              <w:rPr>
                <w:rFonts w:cs="Arial"/>
                <w:sz w:val="18"/>
                <w:szCs w:val="18"/>
              </w:rPr>
              <w:br/>
            </w:r>
            <w:r w:rsidRPr="0017795C">
              <w:rPr>
                <w:rFonts w:eastAsia="Calibri" w:cs="Arial"/>
                <w:sz w:val="18"/>
                <w:szCs w:val="18"/>
              </w:rPr>
              <w:t>fondy EU + (IROP, OP TAK), Národní dotační titul pro cestovní ruch</w:t>
            </w:r>
            <w:r w:rsidRPr="0017795C">
              <w:rPr>
                <w:rStyle w:val="Znakapoznpodarou"/>
                <w:rFonts w:eastAsia="Calibri" w:cs="Arial"/>
                <w:sz w:val="18"/>
                <w:szCs w:val="18"/>
              </w:rPr>
              <w:footnoteReference w:id="10"/>
            </w:r>
            <w:r w:rsidRPr="0017795C">
              <w:rPr>
                <w:rFonts w:eastAsia="Calibri" w:cs="Arial"/>
                <w:sz w:val="18"/>
                <w:szCs w:val="18"/>
              </w:rPr>
              <w:t>,</w:t>
            </w:r>
            <w:r w:rsidRPr="0017795C">
              <w:rPr>
                <w:rFonts w:cs="Arial"/>
              </w:rPr>
              <w:t xml:space="preserve"> </w:t>
            </w:r>
          </w:p>
        </w:tc>
        <w:tc>
          <w:tcPr>
            <w:tcW w:w="2635" w:type="dxa"/>
          </w:tcPr>
          <w:p w14:paraId="74355337" w14:textId="77777777" w:rsidR="00E2305A" w:rsidRPr="0017795C" w:rsidRDefault="00E2305A" w:rsidP="00FB397F">
            <w:pPr>
              <w:jc w:val="both"/>
              <w:rPr>
                <w:rFonts w:cs="Arial"/>
                <w:sz w:val="18"/>
                <w:szCs w:val="18"/>
              </w:rPr>
            </w:pPr>
            <w:r w:rsidRPr="0017795C">
              <w:rPr>
                <w:rFonts w:eastAsia="Calibri" w:cs="Arial"/>
                <w:sz w:val="18"/>
                <w:szCs w:val="18"/>
              </w:rPr>
              <w:t>Výstavba tohoto charakteru může významně pomoci zkvalitnění image uhelných regionů a rozvoj turistického potenciálu uhelného regionu, které budou mít dopad na generování vedlejších pozitivních synergických restrukturalizačních efektů a potenciálu pro další hospodářský a sociální rozvoj území.  Příkladem je nárůst patriotismu u obyvatel, díky kterému jsou schopni lépe zvládat krátkodobé krize a problémové období a aktivně se zapojovat do aktivit na podporu rozvoje regionu</w:t>
            </w:r>
          </w:p>
        </w:tc>
        <w:tc>
          <w:tcPr>
            <w:tcW w:w="1851" w:type="dxa"/>
          </w:tcPr>
          <w:p w14:paraId="3CC663C2" w14:textId="77777777" w:rsidR="00E2305A" w:rsidRPr="0017795C" w:rsidRDefault="00E2305A" w:rsidP="00FB397F">
            <w:pPr>
              <w:rPr>
                <w:rFonts w:cs="Arial"/>
                <w:sz w:val="18"/>
                <w:szCs w:val="18"/>
              </w:rPr>
            </w:pPr>
            <w:r w:rsidRPr="0017795C">
              <w:rPr>
                <w:rFonts w:eastAsia="Calibri" w:cs="Arial"/>
                <w:sz w:val="18"/>
                <w:szCs w:val="18"/>
              </w:rPr>
              <w:t>Zkvalitnění života území ve strukturálně postižených regionech, zamezení odchodu obyvatel z území, změna image kraje (černý region)</w:t>
            </w:r>
          </w:p>
        </w:tc>
        <w:tc>
          <w:tcPr>
            <w:tcW w:w="1984" w:type="dxa"/>
          </w:tcPr>
          <w:p w14:paraId="21EDF035" w14:textId="77777777" w:rsidR="00E2305A" w:rsidRPr="0017795C" w:rsidRDefault="00E2305A" w:rsidP="00FB397F">
            <w:pPr>
              <w:rPr>
                <w:rFonts w:cs="Arial"/>
                <w:sz w:val="18"/>
                <w:szCs w:val="18"/>
              </w:rPr>
            </w:pPr>
            <w:r w:rsidRPr="0017795C">
              <w:rPr>
                <w:rFonts w:eastAsia="Calibri" w:cs="Arial"/>
                <w:sz w:val="18"/>
                <w:szCs w:val="18"/>
              </w:rPr>
              <w:t>cílově skupiny - investoři, obyvatelé regionu, návštěvníci kraje, přeshraniční dopad</w:t>
            </w:r>
          </w:p>
        </w:tc>
        <w:tc>
          <w:tcPr>
            <w:tcW w:w="1984" w:type="dxa"/>
          </w:tcPr>
          <w:p w14:paraId="4024D5DB" w14:textId="77777777" w:rsidR="00E2305A" w:rsidRDefault="00E2305A" w:rsidP="00FB397F">
            <w:pPr>
              <w:rPr>
                <w:rFonts w:eastAsia="Calibri" w:cs="Arial"/>
                <w:sz w:val="18"/>
                <w:szCs w:val="18"/>
              </w:rPr>
            </w:pPr>
          </w:p>
          <w:p w14:paraId="602CF9AA" w14:textId="77777777" w:rsidR="00E2305A" w:rsidRDefault="00E2305A" w:rsidP="00FB397F">
            <w:pPr>
              <w:rPr>
                <w:rFonts w:eastAsia="Calibri" w:cs="Arial"/>
                <w:sz w:val="18"/>
                <w:szCs w:val="18"/>
              </w:rPr>
            </w:pPr>
          </w:p>
          <w:p w14:paraId="3872D70F" w14:textId="77777777" w:rsidR="00E2305A" w:rsidRDefault="00E2305A" w:rsidP="00FB397F">
            <w:pPr>
              <w:rPr>
                <w:rFonts w:eastAsia="Calibri" w:cs="Arial"/>
                <w:sz w:val="18"/>
                <w:szCs w:val="18"/>
              </w:rPr>
            </w:pPr>
          </w:p>
          <w:p w14:paraId="28B12E4C" w14:textId="77777777" w:rsidR="00E2305A" w:rsidRDefault="00E2305A" w:rsidP="00FB397F">
            <w:pPr>
              <w:rPr>
                <w:rFonts w:eastAsia="Calibri" w:cs="Arial"/>
                <w:sz w:val="18"/>
                <w:szCs w:val="18"/>
              </w:rPr>
            </w:pPr>
          </w:p>
          <w:p w14:paraId="3049D6E7" w14:textId="77777777" w:rsidR="00E2305A" w:rsidRDefault="00E2305A" w:rsidP="00FB397F">
            <w:pPr>
              <w:rPr>
                <w:rFonts w:eastAsia="Calibri" w:cs="Arial"/>
                <w:sz w:val="18"/>
                <w:szCs w:val="18"/>
              </w:rPr>
            </w:pPr>
          </w:p>
          <w:p w14:paraId="1BC625BA" w14:textId="77777777" w:rsidR="00E2305A" w:rsidRDefault="00E2305A" w:rsidP="00FB397F">
            <w:pPr>
              <w:rPr>
                <w:rFonts w:eastAsia="Calibri" w:cs="Arial"/>
                <w:sz w:val="18"/>
                <w:szCs w:val="18"/>
              </w:rPr>
            </w:pPr>
          </w:p>
          <w:p w14:paraId="1BA200D4" w14:textId="77777777" w:rsidR="00E2305A" w:rsidRDefault="00E2305A" w:rsidP="00FB397F">
            <w:pPr>
              <w:rPr>
                <w:rFonts w:eastAsia="Calibri" w:cs="Arial"/>
                <w:sz w:val="18"/>
                <w:szCs w:val="18"/>
              </w:rPr>
            </w:pPr>
          </w:p>
          <w:p w14:paraId="31067798" w14:textId="77777777" w:rsidR="00E2305A" w:rsidRDefault="00E2305A" w:rsidP="00FB397F">
            <w:pPr>
              <w:rPr>
                <w:rFonts w:eastAsia="Calibri" w:cs="Arial"/>
                <w:sz w:val="18"/>
                <w:szCs w:val="18"/>
              </w:rPr>
            </w:pPr>
          </w:p>
          <w:p w14:paraId="6026CCFF" w14:textId="77777777" w:rsidR="00E2305A" w:rsidRDefault="00E2305A" w:rsidP="00FB397F">
            <w:pPr>
              <w:rPr>
                <w:rFonts w:eastAsia="Calibri" w:cs="Arial"/>
                <w:sz w:val="18"/>
                <w:szCs w:val="18"/>
              </w:rPr>
            </w:pPr>
          </w:p>
          <w:p w14:paraId="4B93371D" w14:textId="77777777" w:rsidR="00E2305A" w:rsidRPr="0017795C" w:rsidRDefault="00E2305A" w:rsidP="00FB397F">
            <w:pPr>
              <w:rPr>
                <w:rFonts w:eastAsia="Calibri" w:cs="Arial"/>
                <w:sz w:val="18"/>
                <w:szCs w:val="18"/>
              </w:rPr>
            </w:pPr>
            <w:r>
              <w:rPr>
                <w:rFonts w:eastAsia="Calibri" w:cs="Arial"/>
                <w:sz w:val="18"/>
                <w:szCs w:val="18"/>
              </w:rPr>
              <w:t>X</w:t>
            </w:r>
          </w:p>
        </w:tc>
      </w:tr>
    </w:tbl>
    <w:p w14:paraId="104D4724" w14:textId="77777777" w:rsidR="00E2305A" w:rsidRPr="0017795C" w:rsidRDefault="00E2305A" w:rsidP="00E2305A">
      <w:pPr>
        <w:rPr>
          <w:rFonts w:eastAsiaTheme="majorEastAsia" w:cs="Arial"/>
          <w:color w:val="2E74B5" w:themeColor="accent1" w:themeShade="BF"/>
          <w:sz w:val="18"/>
          <w:szCs w:val="18"/>
        </w:rPr>
      </w:pPr>
    </w:p>
    <w:p w14:paraId="7FAEE6C6" w14:textId="77777777" w:rsidR="00E2305A" w:rsidRPr="0017795C" w:rsidRDefault="00E2305A" w:rsidP="00E2305A">
      <w:pPr>
        <w:rPr>
          <w:rFonts w:eastAsiaTheme="majorEastAsia" w:cs="Arial"/>
          <w:color w:val="2E74B5" w:themeColor="accent1" w:themeShade="BF"/>
          <w:sz w:val="18"/>
          <w:szCs w:val="18"/>
        </w:rPr>
      </w:pPr>
      <w:r w:rsidRPr="0017795C">
        <w:rPr>
          <w:rFonts w:eastAsiaTheme="majorEastAsia" w:cs="Arial"/>
          <w:color w:val="2E74B5" w:themeColor="accent1" w:themeShade="BF"/>
          <w:sz w:val="18"/>
          <w:szCs w:val="18"/>
        </w:rPr>
        <w:br w:type="page"/>
      </w:r>
    </w:p>
    <w:p w14:paraId="73D82AB2" w14:textId="2FE76771" w:rsidR="00E2305A" w:rsidRPr="0017795C" w:rsidRDefault="00994AF3" w:rsidP="00E2305A">
      <w:pPr>
        <w:pStyle w:val="Nadpis2"/>
        <w:rPr>
          <w:rFonts w:cs="Arial"/>
        </w:rPr>
      </w:pPr>
      <w:bookmarkStart w:id="127" w:name="_Toc63804175"/>
      <w:bookmarkStart w:id="128" w:name="_Toc113365009"/>
      <w:r>
        <w:rPr>
          <w:rFonts w:eastAsia="Times New Roman" w:cs="Arial"/>
          <w:lang w:eastAsia="cs-CZ"/>
        </w:rPr>
        <w:t>Hlavní rozvojové</w:t>
      </w:r>
      <w:r w:rsidR="00E2305A" w:rsidRPr="0017795C">
        <w:rPr>
          <w:rFonts w:eastAsia="Times New Roman" w:cs="Arial"/>
          <w:lang w:eastAsia="cs-CZ"/>
        </w:rPr>
        <w:t xml:space="preserve"> projekty s významným dopadem na hospodářskou transformaci regionů</w:t>
      </w:r>
      <w:r w:rsidR="00E2305A" w:rsidRPr="0017795C">
        <w:rPr>
          <w:rFonts w:eastAsia="Times New Roman" w:cs="Arial"/>
          <w:lang w:eastAsia="cs-CZ"/>
        </w:rPr>
        <w:br/>
        <w:t>- Karlovarský kraj</w:t>
      </w:r>
      <w:bookmarkEnd w:id="127"/>
      <w:bookmarkEnd w:id="128"/>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0"/>
        <w:gridCol w:w="2245"/>
        <w:gridCol w:w="1417"/>
        <w:gridCol w:w="1721"/>
        <w:gridCol w:w="2614"/>
        <w:gridCol w:w="1930"/>
        <w:gridCol w:w="1721"/>
        <w:gridCol w:w="14"/>
        <w:gridCol w:w="1327"/>
      </w:tblGrid>
      <w:tr w:rsidR="00994AF3" w:rsidRPr="00994AF3" w14:paraId="4FB7AE41" w14:textId="77777777" w:rsidTr="005263C3">
        <w:trPr>
          <w:trHeight w:val="159"/>
        </w:trPr>
        <w:tc>
          <w:tcPr>
            <w:tcW w:w="14879" w:type="dxa"/>
            <w:gridSpan w:val="9"/>
            <w:shd w:val="clear" w:color="auto" w:fill="BFBFBF" w:themeFill="background1" w:themeFillShade="BF"/>
          </w:tcPr>
          <w:p w14:paraId="3A3CF60A" w14:textId="208C4D0E" w:rsidR="00994AF3" w:rsidRPr="00994AF3" w:rsidRDefault="00994AF3"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Strategické projekty</w:t>
            </w:r>
          </w:p>
        </w:tc>
      </w:tr>
      <w:tr w:rsidR="00E2305A" w:rsidRPr="00994AF3" w14:paraId="11F27A15" w14:textId="77777777" w:rsidTr="00994AF3">
        <w:trPr>
          <w:trHeight w:val="802"/>
        </w:trPr>
        <w:tc>
          <w:tcPr>
            <w:tcW w:w="1890" w:type="dxa"/>
            <w:shd w:val="clear" w:color="auto" w:fill="FFC000" w:themeFill="accent4"/>
            <w:vAlign w:val="center"/>
            <w:hideMark/>
          </w:tcPr>
          <w:p w14:paraId="54A4DE89"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Název projektu</w:t>
            </w:r>
          </w:p>
        </w:tc>
        <w:tc>
          <w:tcPr>
            <w:tcW w:w="2245" w:type="dxa"/>
            <w:shd w:val="clear" w:color="auto" w:fill="FFC000" w:themeFill="accent4"/>
            <w:vAlign w:val="center"/>
            <w:hideMark/>
          </w:tcPr>
          <w:p w14:paraId="53FA0F53"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Popis projektu</w:t>
            </w:r>
          </w:p>
        </w:tc>
        <w:tc>
          <w:tcPr>
            <w:tcW w:w="1417" w:type="dxa"/>
            <w:shd w:val="clear" w:color="auto" w:fill="FFC000" w:themeFill="accent4"/>
            <w:vAlign w:val="center"/>
            <w:hideMark/>
          </w:tcPr>
          <w:p w14:paraId="3B2AD006"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Finanční náklady</w:t>
            </w:r>
          </w:p>
        </w:tc>
        <w:tc>
          <w:tcPr>
            <w:tcW w:w="1721" w:type="dxa"/>
            <w:shd w:val="clear" w:color="auto" w:fill="FFC000" w:themeFill="accent4"/>
            <w:vAlign w:val="center"/>
            <w:hideMark/>
          </w:tcPr>
          <w:p w14:paraId="747B4D18"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Předpokládaný zdroj financování</w:t>
            </w:r>
            <w:r w:rsidRPr="00994AF3">
              <w:rPr>
                <w:rStyle w:val="Znakapoznpodarou"/>
                <w:rFonts w:eastAsia="Times New Roman" w:cs="Arial"/>
                <w:b/>
                <w:bCs/>
                <w:color w:val="000000"/>
                <w:sz w:val="16"/>
                <w:szCs w:val="18"/>
                <w:lang w:eastAsia="cs-CZ"/>
              </w:rPr>
              <w:footnoteReference w:id="11"/>
            </w:r>
          </w:p>
        </w:tc>
        <w:tc>
          <w:tcPr>
            <w:tcW w:w="2614" w:type="dxa"/>
            <w:shd w:val="clear" w:color="auto" w:fill="BDD7EE"/>
            <w:vAlign w:val="center"/>
            <w:hideMark/>
          </w:tcPr>
          <w:p w14:paraId="39498688"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Přímé nebo nepřímé hospodářské dopady</w:t>
            </w:r>
          </w:p>
        </w:tc>
        <w:tc>
          <w:tcPr>
            <w:tcW w:w="1930" w:type="dxa"/>
            <w:shd w:val="clear" w:color="auto" w:fill="BDD7EE"/>
            <w:vAlign w:val="center"/>
            <w:hideMark/>
          </w:tcPr>
          <w:p w14:paraId="54BAF023"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Přímé dopady na restrukturalizaci kraje</w:t>
            </w:r>
          </w:p>
        </w:tc>
        <w:tc>
          <w:tcPr>
            <w:tcW w:w="1721" w:type="dxa"/>
            <w:shd w:val="clear" w:color="auto" w:fill="BDD7EE"/>
            <w:vAlign w:val="center"/>
            <w:hideMark/>
          </w:tcPr>
          <w:p w14:paraId="229B5BAA"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Dopady na významnou část území</w:t>
            </w:r>
          </w:p>
        </w:tc>
        <w:tc>
          <w:tcPr>
            <w:tcW w:w="1341" w:type="dxa"/>
            <w:gridSpan w:val="2"/>
            <w:shd w:val="clear" w:color="auto" w:fill="BDD7EE"/>
          </w:tcPr>
          <w:p w14:paraId="3D184048" w14:textId="77777777" w:rsidR="00E2305A" w:rsidRPr="00994AF3" w:rsidRDefault="00E2305A" w:rsidP="00FB397F">
            <w:pPr>
              <w:spacing w:after="0" w:line="240" w:lineRule="auto"/>
              <w:jc w:val="center"/>
              <w:rPr>
                <w:rFonts w:eastAsia="Times New Roman" w:cs="Arial"/>
                <w:b/>
                <w:bCs/>
                <w:color w:val="000000"/>
                <w:sz w:val="16"/>
                <w:szCs w:val="18"/>
                <w:lang w:eastAsia="cs-CZ"/>
              </w:rPr>
            </w:pPr>
          </w:p>
          <w:p w14:paraId="6666D47C"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Vazba na SP OPST</w:t>
            </w:r>
          </w:p>
        </w:tc>
      </w:tr>
      <w:tr w:rsidR="00E2305A" w:rsidRPr="00994AF3" w14:paraId="676E30BE" w14:textId="77777777" w:rsidTr="00994AF3">
        <w:trPr>
          <w:trHeight w:val="3353"/>
        </w:trPr>
        <w:tc>
          <w:tcPr>
            <w:tcW w:w="1890" w:type="dxa"/>
            <w:shd w:val="clear" w:color="auto" w:fill="FFC000" w:themeFill="accent4"/>
            <w:vAlign w:val="center"/>
            <w:hideMark/>
          </w:tcPr>
          <w:p w14:paraId="1E4233B9"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Vybudování univerzitní infrastruktury včetně vybudování vědeckotechnického parku a souvisejících aktivit</w:t>
            </w:r>
          </w:p>
        </w:tc>
        <w:tc>
          <w:tcPr>
            <w:tcW w:w="2245" w:type="dxa"/>
            <w:shd w:val="clear" w:color="auto" w:fill="FFFFFF" w:themeFill="background1"/>
            <w:vAlign w:val="center"/>
            <w:hideMark/>
          </w:tcPr>
          <w:p w14:paraId="6CC70D9B" w14:textId="760866A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Vybudování </w:t>
            </w:r>
            <w:r w:rsidRPr="00994AF3">
              <w:rPr>
                <w:rFonts w:eastAsia="Times New Roman" w:cs="Arial"/>
                <w:b/>
                <w:bCs/>
                <w:color w:val="000000"/>
                <w:sz w:val="16"/>
                <w:szCs w:val="18"/>
                <w:u w:val="single"/>
                <w:lang w:eastAsia="cs-CZ"/>
              </w:rPr>
              <w:t>Vědeckotechnického parku</w:t>
            </w:r>
            <w:r w:rsidR="003E4F19" w:rsidRPr="00994AF3">
              <w:rPr>
                <w:rFonts w:eastAsia="Times New Roman" w:cs="Arial"/>
                <w:b/>
                <w:bCs/>
                <w:color w:val="000000"/>
                <w:sz w:val="16"/>
                <w:szCs w:val="18"/>
                <w:u w:val="single"/>
                <w:lang w:eastAsia="cs-CZ"/>
              </w:rPr>
              <w:t xml:space="preserve"> (nově pod názvem Karlovarské inovační centrum – KIC)</w:t>
            </w:r>
            <w:r w:rsidRPr="00994AF3">
              <w:rPr>
                <w:rFonts w:eastAsia="Times New Roman" w:cs="Arial"/>
                <w:b/>
                <w:bCs/>
                <w:color w:val="000000"/>
                <w:sz w:val="16"/>
                <w:szCs w:val="18"/>
                <w:u w:val="single"/>
                <w:lang w:eastAsia="cs-CZ"/>
              </w:rPr>
              <w:t xml:space="preserve">, vybudování univerzitní infrastruktury </w:t>
            </w:r>
            <w:r w:rsidRPr="00994AF3">
              <w:rPr>
                <w:rFonts w:eastAsia="Times New Roman" w:cs="Arial"/>
                <w:color w:val="000000"/>
                <w:sz w:val="16"/>
                <w:szCs w:val="18"/>
                <w:lang w:eastAsia="cs-CZ"/>
              </w:rPr>
              <w:t>a souvisejících aktivit. Jedná se o spolupráci s vysokými školami a výzkumnými organizacemi a o vybudování špičkové infrastruktury pro významná pracoviště (technické a technologické vybavení, laboratoře, pořízení strojů a zařízení apod.)</w:t>
            </w:r>
          </w:p>
        </w:tc>
        <w:tc>
          <w:tcPr>
            <w:tcW w:w="1417" w:type="dxa"/>
            <w:shd w:val="clear" w:color="auto" w:fill="FFFFFF" w:themeFill="background1"/>
            <w:vAlign w:val="center"/>
            <w:hideMark/>
          </w:tcPr>
          <w:p w14:paraId="2B61E580" w14:textId="5F87449A" w:rsidR="00E2305A" w:rsidRPr="00994AF3" w:rsidRDefault="003C7AD0" w:rsidP="003C7AD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500 </w:t>
            </w:r>
            <w:r w:rsidR="00E2305A" w:rsidRPr="00994AF3">
              <w:rPr>
                <w:rFonts w:eastAsia="Times New Roman" w:cs="Arial"/>
                <w:color w:val="000000"/>
                <w:sz w:val="16"/>
                <w:szCs w:val="18"/>
                <w:lang w:eastAsia="cs-CZ"/>
              </w:rPr>
              <w:t xml:space="preserve">mil Kč  </w:t>
            </w:r>
            <w:r w:rsidRPr="00994AF3">
              <w:rPr>
                <w:rFonts w:eastAsia="Times New Roman" w:cs="Arial"/>
                <w:color w:val="000000"/>
                <w:sz w:val="16"/>
                <w:szCs w:val="18"/>
                <w:lang w:eastAsia="cs-CZ"/>
              </w:rPr>
              <w:t>+</w:t>
            </w:r>
            <w:r w:rsidR="00E2305A" w:rsidRPr="00994AF3">
              <w:rPr>
                <w:rFonts w:eastAsia="Times New Roman" w:cs="Arial"/>
                <w:color w:val="000000"/>
                <w:sz w:val="16"/>
                <w:szCs w:val="18"/>
                <w:lang w:eastAsia="cs-CZ"/>
              </w:rPr>
              <w:t>. DPH (Vědecko technický park)                                             400 mil. Kč  vč. DPH (Univerzitní infrastruktura)</w:t>
            </w:r>
          </w:p>
        </w:tc>
        <w:tc>
          <w:tcPr>
            <w:tcW w:w="1721" w:type="dxa"/>
            <w:shd w:val="clear" w:color="auto" w:fill="auto"/>
            <w:noWrap/>
            <w:vAlign w:val="center"/>
            <w:hideMark/>
          </w:tcPr>
          <w:p w14:paraId="65AE3272"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MPO,</w:t>
            </w:r>
            <w:r w:rsidRPr="00994AF3">
              <w:rPr>
                <w:rFonts w:eastAsia="Calibri" w:cs="Arial"/>
                <w:sz w:val="16"/>
                <w:szCs w:val="18"/>
              </w:rPr>
              <w:t xml:space="preserve"> fondy EU - OPST</w:t>
            </w:r>
            <w:r w:rsidRPr="00994AF3">
              <w:rPr>
                <w:rFonts w:eastAsia="Times New Roman" w:cs="Arial"/>
                <w:color w:val="000000"/>
                <w:sz w:val="16"/>
                <w:szCs w:val="18"/>
                <w:lang w:eastAsia="cs-CZ"/>
              </w:rPr>
              <w:t>, ERDF,</w:t>
            </w:r>
            <w:r w:rsidRPr="00994AF3">
              <w:rPr>
                <w:rFonts w:eastAsia="Calibri" w:cs="Arial"/>
                <w:sz w:val="16"/>
                <w:szCs w:val="18"/>
              </w:rPr>
              <w:t xml:space="preserve"> v závislosti na podmínkách a nastavení programů</w:t>
            </w:r>
          </w:p>
        </w:tc>
        <w:tc>
          <w:tcPr>
            <w:tcW w:w="2614" w:type="dxa"/>
            <w:shd w:val="clear" w:color="auto" w:fill="auto"/>
            <w:vAlign w:val="center"/>
            <w:hideMark/>
          </w:tcPr>
          <w:p w14:paraId="66D21C2C"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motivace a vzdělání pro inovační podnikání</w:t>
            </w:r>
            <w:r w:rsidRPr="00994AF3">
              <w:rPr>
                <w:rFonts w:eastAsia="Times New Roman" w:cs="Arial"/>
                <w:color w:val="000000"/>
                <w:sz w:val="16"/>
                <w:szCs w:val="18"/>
                <w:lang w:eastAsia="cs-CZ"/>
              </w:rPr>
              <w:br/>
              <w:t>* kvalitní výzkum a vývoj ve firmách</w:t>
            </w:r>
            <w:r w:rsidRPr="00994AF3">
              <w:rPr>
                <w:rFonts w:eastAsia="Times New Roman" w:cs="Arial"/>
                <w:color w:val="000000"/>
                <w:sz w:val="16"/>
                <w:szCs w:val="18"/>
                <w:lang w:eastAsia="cs-CZ"/>
              </w:rPr>
              <w:br/>
              <w:t>* zvýšená poptávka po výsledcích VaV v akademických institucích</w:t>
            </w:r>
            <w:r w:rsidRPr="00994AF3">
              <w:rPr>
                <w:rFonts w:eastAsia="Times New Roman" w:cs="Arial"/>
                <w:color w:val="000000"/>
                <w:sz w:val="16"/>
                <w:szCs w:val="18"/>
                <w:lang w:eastAsia="cs-CZ"/>
              </w:rPr>
              <w:br/>
              <w:t>* zvýšení počtu kvalifikovaných VaV expertů</w:t>
            </w:r>
            <w:r w:rsidRPr="00994AF3">
              <w:rPr>
                <w:rFonts w:eastAsia="Times New Roman" w:cs="Arial"/>
                <w:color w:val="000000"/>
                <w:sz w:val="16"/>
                <w:szCs w:val="18"/>
                <w:lang w:eastAsia="cs-CZ"/>
              </w:rPr>
              <w:br/>
              <w:t>* vytvoření kapacity fyzické infrastruktury * pro výzkumné programy a pro vznik nových výzkumných týmů</w:t>
            </w:r>
            <w:r w:rsidRPr="00994AF3">
              <w:rPr>
                <w:rFonts w:eastAsia="Times New Roman" w:cs="Arial"/>
                <w:color w:val="000000"/>
                <w:sz w:val="16"/>
                <w:szCs w:val="18"/>
                <w:lang w:eastAsia="cs-CZ"/>
              </w:rPr>
              <w:br/>
              <w:t>* zvýšení atraktivity kraje pro kvalifikované pracovníky</w:t>
            </w:r>
            <w:r w:rsidRPr="00994AF3">
              <w:rPr>
                <w:rFonts w:eastAsia="Times New Roman" w:cs="Arial"/>
                <w:color w:val="000000"/>
                <w:sz w:val="16"/>
                <w:szCs w:val="18"/>
                <w:lang w:eastAsia="cs-CZ"/>
              </w:rPr>
              <w:br/>
              <w:t>* přilákání zahraničních expertů do kraje</w:t>
            </w:r>
          </w:p>
        </w:tc>
        <w:tc>
          <w:tcPr>
            <w:tcW w:w="1930" w:type="dxa"/>
            <w:shd w:val="clear" w:color="auto" w:fill="auto"/>
            <w:vAlign w:val="center"/>
            <w:hideMark/>
          </w:tcPr>
          <w:p w14:paraId="258FBF3E"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podpora spolupráce s vysokými školami a výzkumnými organizacemi</w:t>
            </w:r>
            <w:r w:rsidRPr="00994AF3">
              <w:rPr>
                <w:rFonts w:eastAsia="Times New Roman" w:cs="Arial"/>
                <w:color w:val="000000"/>
                <w:sz w:val="16"/>
                <w:szCs w:val="18"/>
                <w:lang w:eastAsia="cs-CZ"/>
              </w:rPr>
              <w:br/>
              <w:t>• vybudování špičkové infrastruktury pro výzkumná pracoviště (technické a technologické vybavení, laboratoře, pořízení strojů a zařízení apod.)</w:t>
            </w:r>
            <w:r w:rsidRPr="00994AF3">
              <w:rPr>
                <w:rFonts w:eastAsia="Times New Roman" w:cs="Arial"/>
                <w:color w:val="000000"/>
                <w:sz w:val="16"/>
                <w:szCs w:val="18"/>
                <w:lang w:eastAsia="cs-CZ"/>
              </w:rPr>
              <w:br/>
              <w:t>• podpora rozvoje odborných kapacit a příchodu excelentních pracovníků do KVK</w:t>
            </w:r>
            <w:r w:rsidRPr="00994AF3">
              <w:rPr>
                <w:rFonts w:eastAsia="Times New Roman" w:cs="Arial"/>
                <w:color w:val="000000"/>
                <w:sz w:val="16"/>
                <w:szCs w:val="18"/>
                <w:lang w:eastAsia="cs-CZ"/>
              </w:rPr>
              <w:br/>
              <w:t>• vytváření a podpora činnosti výzkumných týmů</w:t>
            </w:r>
            <w:r w:rsidRPr="00994AF3">
              <w:rPr>
                <w:rFonts w:eastAsia="Times New Roman" w:cs="Arial"/>
                <w:color w:val="000000"/>
                <w:sz w:val="16"/>
                <w:szCs w:val="18"/>
                <w:lang w:eastAsia="cs-CZ"/>
              </w:rPr>
              <w:br/>
              <w:t>• realizace projektů aplikovaného výzkumu</w:t>
            </w:r>
            <w:r w:rsidRPr="00994AF3">
              <w:rPr>
                <w:rFonts w:eastAsia="Times New Roman" w:cs="Arial"/>
                <w:color w:val="000000"/>
                <w:sz w:val="16"/>
                <w:szCs w:val="18"/>
                <w:lang w:eastAsia="cs-CZ"/>
              </w:rPr>
              <w:br/>
              <w:t>• prezentace a sdílení výsledků výzkumu na národní i mezinárodní úrovni</w:t>
            </w:r>
          </w:p>
        </w:tc>
        <w:tc>
          <w:tcPr>
            <w:tcW w:w="1721" w:type="dxa"/>
            <w:shd w:val="clear" w:color="auto" w:fill="auto"/>
            <w:vAlign w:val="center"/>
            <w:hideMark/>
          </w:tcPr>
          <w:p w14:paraId="16A87FA6"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V rámci KVK je dopad celé této intervence na celý kraj- jedná se </w:t>
            </w:r>
            <w:r w:rsidRPr="00994AF3">
              <w:rPr>
                <w:rFonts w:eastAsia="Times New Roman" w:cs="Arial"/>
                <w:bCs/>
                <w:color w:val="000000"/>
                <w:sz w:val="16"/>
                <w:szCs w:val="18"/>
                <w:lang w:eastAsia="cs-CZ"/>
              </w:rPr>
              <w:t>podporu výukových středisek vysokých škol v KVK</w:t>
            </w:r>
            <w:r w:rsidRPr="00994AF3">
              <w:rPr>
                <w:rFonts w:eastAsia="Times New Roman" w:cs="Arial"/>
                <w:color w:val="000000"/>
                <w:sz w:val="16"/>
                <w:szCs w:val="18"/>
                <w:lang w:eastAsia="cs-CZ"/>
              </w:rPr>
              <w:t>, které mohou být jak územně, tak svými aktivitami propojena s Vědeckotechnickým parkem. Obě akce by bylo ideální realizovat souběžné- ale mohou existovat i samostatně.</w:t>
            </w:r>
          </w:p>
        </w:tc>
        <w:tc>
          <w:tcPr>
            <w:tcW w:w="1341" w:type="dxa"/>
            <w:gridSpan w:val="2"/>
          </w:tcPr>
          <w:p w14:paraId="5935B9C7"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D24E327"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B2B4389"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5CA95B2"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7DD869D"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881EA5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B06B829"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BD3C01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57DA307"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FE4078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A00B009" w14:textId="7ACE6A22" w:rsidR="00E2305A" w:rsidRPr="00994AF3" w:rsidRDefault="003C7AD0"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Projekt VTP/</w:t>
            </w:r>
            <w:r w:rsidR="00E2305A" w:rsidRPr="00994AF3">
              <w:rPr>
                <w:rFonts w:eastAsia="Times New Roman" w:cs="Arial"/>
                <w:color w:val="000000"/>
                <w:sz w:val="16"/>
                <w:szCs w:val="18"/>
                <w:lang w:eastAsia="cs-CZ"/>
              </w:rPr>
              <w:t>Karlovarské inovační centrum KIC</w:t>
            </w:r>
          </w:p>
        </w:tc>
      </w:tr>
      <w:tr w:rsidR="00E2305A" w:rsidRPr="00994AF3" w14:paraId="4C44B9AF" w14:textId="77777777" w:rsidTr="00994AF3">
        <w:trPr>
          <w:trHeight w:val="3505"/>
        </w:trPr>
        <w:tc>
          <w:tcPr>
            <w:tcW w:w="1890" w:type="dxa"/>
            <w:shd w:val="clear" w:color="auto" w:fill="FFC000" w:themeFill="accent4"/>
            <w:vAlign w:val="center"/>
            <w:hideMark/>
          </w:tcPr>
          <w:p w14:paraId="0950E34F"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Podpora a rozvoj Institutu lázeňství a balneolgoie, v. v. i.</w:t>
            </w:r>
          </w:p>
        </w:tc>
        <w:tc>
          <w:tcPr>
            <w:tcW w:w="2245" w:type="dxa"/>
            <w:shd w:val="clear" w:color="auto" w:fill="FFFFFF" w:themeFill="background1"/>
            <w:vAlign w:val="center"/>
            <w:hideMark/>
          </w:tcPr>
          <w:p w14:paraId="7F2D11F5"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Získání kvalitních expertů (domácích i zahraničních), zahájení spolupráce s VaV týmy a vybudování nové fyzické infrastruktury v podobě odborných učeben, laboratoří, zařízení a přístrojů, rozšíření základny VaV aktivit, rozvoj výukových středisek vysokých škol v KVK pro oblast lázeňství a balneologie"</w:t>
            </w:r>
          </w:p>
        </w:tc>
        <w:tc>
          <w:tcPr>
            <w:tcW w:w="1417" w:type="dxa"/>
            <w:shd w:val="clear" w:color="auto" w:fill="FFFFFF" w:themeFill="background1"/>
            <w:vAlign w:val="center"/>
            <w:hideMark/>
          </w:tcPr>
          <w:p w14:paraId="7F16D00C"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500 mil. Kč včetně DPH</w:t>
            </w:r>
          </w:p>
        </w:tc>
        <w:tc>
          <w:tcPr>
            <w:tcW w:w="1721" w:type="dxa"/>
            <w:shd w:val="clear" w:color="auto" w:fill="auto"/>
            <w:noWrap/>
            <w:vAlign w:val="center"/>
            <w:hideMark/>
          </w:tcPr>
          <w:p w14:paraId="293859DE" w14:textId="67A04440" w:rsidR="00E2305A" w:rsidRPr="00994AF3" w:rsidRDefault="003C7AD0" w:rsidP="003C7AD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OPST a další a doplňkově další zdroje - </w:t>
            </w:r>
            <w:r w:rsidR="00E2305A" w:rsidRPr="00994AF3">
              <w:rPr>
                <w:rFonts w:eastAsia="Times New Roman" w:cs="Arial"/>
                <w:color w:val="000000"/>
                <w:sz w:val="16"/>
                <w:szCs w:val="18"/>
                <w:lang w:eastAsia="cs-CZ"/>
              </w:rPr>
              <w:t xml:space="preserve">MŠMT, TAČR, </w:t>
            </w:r>
            <w:r w:rsidR="00E2305A" w:rsidRPr="00994AF3">
              <w:rPr>
                <w:rFonts w:eastAsia="Calibri" w:cs="Arial"/>
                <w:sz w:val="16"/>
                <w:szCs w:val="18"/>
              </w:rPr>
              <w:t xml:space="preserve">v závislosti na podmínkách a nastavení programů </w:t>
            </w:r>
          </w:p>
        </w:tc>
        <w:tc>
          <w:tcPr>
            <w:tcW w:w="2614" w:type="dxa"/>
            <w:shd w:val="clear" w:color="auto" w:fill="auto"/>
            <w:vAlign w:val="center"/>
            <w:hideMark/>
          </w:tcPr>
          <w:p w14:paraId="71DC56B6"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zvýšení počtu kvalifikovaných VaV expertů</w:t>
            </w:r>
            <w:r w:rsidRPr="00994AF3">
              <w:rPr>
                <w:rFonts w:eastAsia="Times New Roman" w:cs="Arial"/>
                <w:color w:val="000000"/>
                <w:sz w:val="16"/>
                <w:szCs w:val="18"/>
                <w:lang w:eastAsia="cs-CZ"/>
              </w:rPr>
              <w:br/>
              <w:t>vytvoření kapacity fyzické infrastruktury pro výzkumné programy a pro vznik nových výzkumných týmů</w:t>
            </w:r>
            <w:r w:rsidRPr="00994AF3">
              <w:rPr>
                <w:rFonts w:eastAsia="Times New Roman" w:cs="Arial"/>
                <w:color w:val="000000"/>
                <w:sz w:val="16"/>
                <w:szCs w:val="18"/>
                <w:lang w:eastAsia="cs-CZ"/>
              </w:rPr>
              <w:br/>
              <w:t>zvýšení atraktivity kraje pro kvalifikované pracovníky</w:t>
            </w:r>
            <w:r w:rsidRPr="00994AF3">
              <w:rPr>
                <w:rFonts w:eastAsia="Times New Roman" w:cs="Arial"/>
                <w:color w:val="000000"/>
                <w:sz w:val="16"/>
                <w:szCs w:val="18"/>
                <w:lang w:eastAsia="cs-CZ"/>
              </w:rPr>
              <w:br/>
              <w:t>přilákání zahraničních expertů do kraje</w:t>
            </w:r>
            <w:r w:rsidRPr="00994AF3">
              <w:rPr>
                <w:rFonts w:eastAsia="Times New Roman" w:cs="Arial"/>
                <w:color w:val="000000"/>
                <w:sz w:val="16"/>
                <w:szCs w:val="18"/>
                <w:lang w:eastAsia="cs-CZ"/>
              </w:rPr>
              <w:br/>
              <w:t>zvýšení návštěvnosti regionu</w:t>
            </w:r>
            <w:r w:rsidRPr="00994AF3">
              <w:rPr>
                <w:rFonts w:eastAsia="Times New Roman" w:cs="Arial"/>
                <w:color w:val="000000"/>
                <w:sz w:val="16"/>
                <w:szCs w:val="18"/>
                <w:lang w:eastAsia="cs-CZ"/>
              </w:rPr>
              <w:br/>
              <w:t>podpora a rozvoj cestovního ruchu, který je pro KVK klíčovým oborem</w:t>
            </w:r>
            <w:r w:rsidRPr="00994AF3">
              <w:rPr>
                <w:rFonts w:eastAsia="Times New Roman" w:cs="Arial"/>
                <w:color w:val="000000"/>
                <w:sz w:val="16"/>
                <w:szCs w:val="18"/>
                <w:lang w:eastAsia="cs-CZ"/>
              </w:rPr>
              <w:br/>
              <w:t>inovace v oboru lázeňství a balneologie, které doposud neexistují</w:t>
            </w:r>
          </w:p>
        </w:tc>
        <w:tc>
          <w:tcPr>
            <w:tcW w:w="1930" w:type="dxa"/>
            <w:shd w:val="clear" w:color="auto" w:fill="auto"/>
            <w:vAlign w:val="center"/>
            <w:hideMark/>
          </w:tcPr>
          <w:p w14:paraId="2CF785BF"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infrastruktura pro výzkumná pracoviště</w:t>
            </w:r>
            <w:r w:rsidRPr="00994AF3">
              <w:rPr>
                <w:rFonts w:eastAsia="Times New Roman" w:cs="Arial"/>
                <w:color w:val="000000"/>
                <w:sz w:val="16"/>
                <w:szCs w:val="18"/>
                <w:lang w:eastAsia="cs-CZ"/>
              </w:rPr>
              <w:br/>
              <w:t>podpora rozvoje odborných kapacit a příchodu excelentních pracovníků do KK včetně zahraničních</w:t>
            </w:r>
            <w:r w:rsidRPr="00994AF3">
              <w:rPr>
                <w:rFonts w:eastAsia="Times New Roman" w:cs="Arial"/>
                <w:color w:val="000000"/>
                <w:sz w:val="16"/>
                <w:szCs w:val="18"/>
                <w:lang w:eastAsia="cs-CZ"/>
              </w:rPr>
              <w:br/>
              <w:t>vytváření a podpora výzkumných týmů</w:t>
            </w:r>
            <w:r w:rsidRPr="00994AF3">
              <w:rPr>
                <w:rFonts w:eastAsia="Times New Roman" w:cs="Arial"/>
                <w:color w:val="000000"/>
                <w:sz w:val="16"/>
                <w:szCs w:val="18"/>
                <w:lang w:eastAsia="cs-CZ"/>
              </w:rPr>
              <w:br/>
              <w:t>realizace projektů aplikovaného výzkumu v oblasti balneologie</w:t>
            </w:r>
            <w:r w:rsidRPr="00994AF3">
              <w:rPr>
                <w:rFonts w:eastAsia="Times New Roman" w:cs="Arial"/>
                <w:color w:val="000000"/>
                <w:sz w:val="16"/>
                <w:szCs w:val="18"/>
                <w:lang w:eastAsia="cs-CZ"/>
              </w:rPr>
              <w:br/>
              <w:t>výzkum přírodních léčivých zdrojů</w:t>
            </w:r>
            <w:r w:rsidRPr="00994AF3">
              <w:rPr>
                <w:rFonts w:eastAsia="Times New Roman" w:cs="Arial"/>
                <w:color w:val="000000"/>
                <w:sz w:val="16"/>
                <w:szCs w:val="18"/>
                <w:lang w:eastAsia="cs-CZ"/>
              </w:rPr>
              <w:br/>
              <w:t>popularizace účinků lázeňské léčby na zdraví pacienta</w:t>
            </w:r>
          </w:p>
        </w:tc>
        <w:tc>
          <w:tcPr>
            <w:tcW w:w="1721" w:type="dxa"/>
            <w:shd w:val="clear" w:color="auto" w:fill="auto"/>
            <w:vAlign w:val="center"/>
            <w:hideMark/>
          </w:tcPr>
          <w:p w14:paraId="2ED2AD28"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Dopad na celé území KVK, podpora VaV aktivit, které v regionu téměř neexistují. Výsledky VaV pak následně mohou být aplikovány do ostatních regionů.</w:t>
            </w:r>
          </w:p>
        </w:tc>
        <w:tc>
          <w:tcPr>
            <w:tcW w:w="1341" w:type="dxa"/>
            <w:gridSpan w:val="2"/>
          </w:tcPr>
          <w:p w14:paraId="634996EB"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92FA8D7"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46CF00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24252E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5725CF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F66AC2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0E653D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F2A4CFE"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4D8A4D6"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6386342"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Centrum lázeňského výzkumu</w:t>
            </w:r>
          </w:p>
        </w:tc>
      </w:tr>
      <w:tr w:rsidR="00E2305A" w:rsidRPr="00994AF3" w14:paraId="28A95CEB" w14:textId="77777777" w:rsidTr="00994AF3">
        <w:trPr>
          <w:trHeight w:val="2640"/>
        </w:trPr>
        <w:tc>
          <w:tcPr>
            <w:tcW w:w="1890" w:type="dxa"/>
            <w:shd w:val="clear" w:color="auto" w:fill="FFC000" w:themeFill="accent4"/>
            <w:vAlign w:val="center"/>
            <w:hideMark/>
          </w:tcPr>
          <w:p w14:paraId="03945F32"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Zvýšení kvality bydlení a bytové politiky</w:t>
            </w:r>
          </w:p>
        </w:tc>
        <w:tc>
          <w:tcPr>
            <w:tcW w:w="2245" w:type="dxa"/>
            <w:shd w:val="clear" w:color="auto" w:fill="auto"/>
            <w:vAlign w:val="center"/>
            <w:hideMark/>
          </w:tcPr>
          <w:p w14:paraId="6E14B4DD"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Tento projekt je složen z projektů jednotlivých měst a obcí KVK, které trápí nedostatek kvalitního bydlení. Obsahem projektu je vedle výstavby nového bytového fondu, přestaveb nebytových prostor na bytové také revitalizace a modernizace sídlišť, doprava v klidu a celkové zatraktivnění prostoru k životu rodiny</w:t>
            </w:r>
          </w:p>
        </w:tc>
        <w:tc>
          <w:tcPr>
            <w:tcW w:w="1417" w:type="dxa"/>
            <w:shd w:val="clear" w:color="auto" w:fill="auto"/>
            <w:vAlign w:val="center"/>
            <w:hideMark/>
          </w:tcPr>
          <w:p w14:paraId="2B6B68DD"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Hrubý předpoklad pro KVK na základě průzkumu absorpční kapacity je cca 2 mld. Kč. Čerpání bude pozvolné – v roce 2019 – 2020 převážně příprava projektů, následně investice</w:t>
            </w:r>
          </w:p>
        </w:tc>
        <w:tc>
          <w:tcPr>
            <w:tcW w:w="1721" w:type="dxa"/>
            <w:shd w:val="clear" w:color="auto" w:fill="FFFFFF" w:themeFill="background1"/>
            <w:vAlign w:val="center"/>
            <w:hideMark/>
          </w:tcPr>
          <w:p w14:paraId="52A2B363" w14:textId="77777777" w:rsidR="00E2305A" w:rsidRPr="00994AF3" w:rsidRDefault="00E2305A" w:rsidP="00FB397F">
            <w:pPr>
              <w:spacing w:after="0" w:line="240" w:lineRule="auto"/>
              <w:jc w:val="center"/>
              <w:rPr>
                <w:rFonts w:eastAsia="Times New Roman" w:cs="Arial"/>
                <w:sz w:val="16"/>
                <w:szCs w:val="18"/>
                <w:lang w:eastAsia="cs-CZ"/>
              </w:rPr>
            </w:pPr>
            <w:r w:rsidRPr="00994AF3">
              <w:rPr>
                <w:rFonts w:eastAsia="Times New Roman" w:cs="Arial"/>
                <w:sz w:val="16"/>
                <w:szCs w:val="18"/>
                <w:lang w:eastAsia="cs-CZ"/>
              </w:rPr>
              <w:t>MMR, SFRB, MŽP</w:t>
            </w:r>
          </w:p>
        </w:tc>
        <w:tc>
          <w:tcPr>
            <w:tcW w:w="2614" w:type="dxa"/>
            <w:shd w:val="clear" w:color="auto" w:fill="auto"/>
            <w:vAlign w:val="center"/>
            <w:hideMark/>
          </w:tcPr>
          <w:p w14:paraId="46C8B348"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Zkvalitnění vybraných lokalit v sídlech ve smyslu funkcí a využívání veřejných prostor, regenerace veřejných prostor. Pohraničí trpí velkým nedostatkem pracovní síly, která je dnes ve Spolkové republice Německo. Nabídka bytů a kvalitní bydlení pomůže přivést do regionu zaměstnance z jiných oblastí</w:t>
            </w:r>
          </w:p>
        </w:tc>
        <w:tc>
          <w:tcPr>
            <w:tcW w:w="1930" w:type="dxa"/>
            <w:shd w:val="clear" w:color="auto" w:fill="auto"/>
            <w:vAlign w:val="center"/>
            <w:hideMark/>
          </w:tcPr>
          <w:p w14:paraId="1C92B497"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nastavení koordinovaného přístupu státu, příslušné obce, vlastníků bytového fondu</w:t>
            </w:r>
            <w:r w:rsidRPr="00994AF3">
              <w:rPr>
                <w:rFonts w:eastAsia="Times New Roman" w:cs="Arial"/>
                <w:color w:val="000000"/>
                <w:sz w:val="16"/>
                <w:szCs w:val="18"/>
                <w:lang w:eastAsia="cs-CZ"/>
              </w:rPr>
              <w:br/>
              <w:t>• budování nabídky startovacích a motivačních bytů pro začínající a do regionů přicházející pracovní síly</w:t>
            </w:r>
            <w:r w:rsidRPr="00994AF3">
              <w:rPr>
                <w:rFonts w:eastAsia="Times New Roman" w:cs="Arial"/>
                <w:color w:val="000000"/>
                <w:sz w:val="16"/>
                <w:szCs w:val="18"/>
                <w:lang w:eastAsia="cs-CZ"/>
              </w:rPr>
              <w:br/>
              <w:t>• zajištění konkurenceschopné občanské vybavenosti a služeb</w:t>
            </w:r>
          </w:p>
        </w:tc>
        <w:tc>
          <w:tcPr>
            <w:tcW w:w="1721" w:type="dxa"/>
            <w:shd w:val="clear" w:color="auto" w:fill="auto"/>
            <w:vAlign w:val="center"/>
            <w:hideMark/>
          </w:tcPr>
          <w:p w14:paraId="4326B9C1"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 zatraktivnění bytového fondu na území jednotlivých měst </w:t>
            </w:r>
            <w:r w:rsidRPr="00994AF3">
              <w:rPr>
                <w:rFonts w:eastAsia="Times New Roman" w:cs="Arial"/>
                <w:color w:val="000000"/>
                <w:sz w:val="16"/>
                <w:szCs w:val="18"/>
                <w:lang w:eastAsia="cs-CZ"/>
              </w:rPr>
              <w:br/>
              <w:t>• zvýšení atraktivity bydlení pro občany (regenerace sídlišť, modernizace)</w:t>
            </w:r>
          </w:p>
        </w:tc>
        <w:tc>
          <w:tcPr>
            <w:tcW w:w="1341" w:type="dxa"/>
            <w:gridSpan w:val="2"/>
          </w:tcPr>
          <w:p w14:paraId="3FB1041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4F6E48A" w14:textId="77777777" w:rsidR="00E2305A" w:rsidRPr="00994AF3" w:rsidRDefault="00E2305A" w:rsidP="00FB397F">
            <w:pPr>
              <w:rPr>
                <w:rFonts w:eastAsia="Times New Roman" w:cs="Arial"/>
                <w:color w:val="000000"/>
                <w:sz w:val="16"/>
                <w:szCs w:val="18"/>
                <w:lang w:eastAsia="cs-CZ"/>
              </w:rPr>
            </w:pPr>
          </w:p>
          <w:p w14:paraId="0EAA311E" w14:textId="77777777" w:rsidR="00E2305A" w:rsidRPr="00994AF3" w:rsidRDefault="00E2305A" w:rsidP="00FB397F">
            <w:pPr>
              <w:jc w:val="center"/>
              <w:rPr>
                <w:rFonts w:eastAsia="Times New Roman" w:cs="Arial"/>
                <w:sz w:val="16"/>
                <w:szCs w:val="18"/>
                <w:lang w:eastAsia="cs-CZ"/>
              </w:rPr>
            </w:pPr>
          </w:p>
          <w:p w14:paraId="322AFB1B" w14:textId="77777777" w:rsidR="00E2305A" w:rsidRPr="00994AF3" w:rsidRDefault="00E2305A" w:rsidP="00FB397F">
            <w:pPr>
              <w:jc w:val="center"/>
              <w:rPr>
                <w:rFonts w:eastAsia="Times New Roman" w:cs="Arial"/>
                <w:sz w:val="16"/>
                <w:szCs w:val="18"/>
                <w:lang w:eastAsia="cs-CZ"/>
              </w:rPr>
            </w:pPr>
          </w:p>
          <w:p w14:paraId="35EFFEEB" w14:textId="77777777" w:rsidR="00E2305A" w:rsidRPr="00994AF3" w:rsidRDefault="00E2305A" w:rsidP="00FB397F">
            <w:pPr>
              <w:jc w:val="center"/>
              <w:rPr>
                <w:rFonts w:eastAsia="Times New Roman" w:cs="Arial"/>
                <w:sz w:val="16"/>
                <w:szCs w:val="18"/>
                <w:lang w:eastAsia="cs-CZ"/>
              </w:rPr>
            </w:pPr>
            <w:r w:rsidRPr="00994AF3">
              <w:rPr>
                <w:rFonts w:eastAsia="Times New Roman" w:cs="Arial"/>
                <w:sz w:val="16"/>
                <w:szCs w:val="18"/>
                <w:lang w:eastAsia="cs-CZ"/>
              </w:rPr>
              <w:t>x</w:t>
            </w:r>
          </w:p>
          <w:p w14:paraId="53135B7B" w14:textId="77777777" w:rsidR="00E2305A" w:rsidRPr="00994AF3" w:rsidRDefault="00E2305A" w:rsidP="00FB397F">
            <w:pPr>
              <w:jc w:val="center"/>
              <w:rPr>
                <w:rFonts w:eastAsia="Times New Roman" w:cs="Arial"/>
                <w:sz w:val="16"/>
                <w:szCs w:val="18"/>
                <w:lang w:eastAsia="cs-CZ"/>
              </w:rPr>
            </w:pPr>
          </w:p>
        </w:tc>
      </w:tr>
      <w:tr w:rsidR="00E2305A" w:rsidRPr="00994AF3" w14:paraId="02C37935" w14:textId="77777777" w:rsidTr="00994AF3">
        <w:trPr>
          <w:trHeight w:val="2654"/>
        </w:trPr>
        <w:tc>
          <w:tcPr>
            <w:tcW w:w="1890" w:type="dxa"/>
            <w:vMerge w:val="restart"/>
            <w:shd w:val="clear" w:color="auto" w:fill="FFC000" w:themeFill="accent4"/>
            <w:vAlign w:val="center"/>
            <w:hideMark/>
          </w:tcPr>
          <w:p w14:paraId="045E780B"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Střední školství v Karlovarském kraji pro 21. století</w:t>
            </w:r>
          </w:p>
        </w:tc>
        <w:tc>
          <w:tcPr>
            <w:tcW w:w="2245" w:type="dxa"/>
            <w:shd w:val="clear" w:color="auto" w:fill="auto"/>
            <w:vAlign w:val="center"/>
            <w:hideMark/>
          </w:tcPr>
          <w:p w14:paraId="372FFB37"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themeColor="text1"/>
                <w:sz w:val="16"/>
                <w:szCs w:val="18"/>
                <w:u w:val="single"/>
                <w:lang w:eastAsia="cs-CZ"/>
              </w:rPr>
              <w:t xml:space="preserve">Rekonstrukce/Výstavba nové budovy Střední uměleckoprůmyslové školy Karlovy Vary, příspěvková organizace </w:t>
            </w:r>
            <w:r w:rsidRPr="00994AF3">
              <w:rPr>
                <w:rFonts w:eastAsia="Times New Roman" w:cs="Arial"/>
                <w:color w:val="000000" w:themeColor="text1"/>
                <w:sz w:val="16"/>
                <w:szCs w:val="18"/>
                <w:lang w:eastAsia="cs-CZ"/>
              </w:rPr>
              <w:t>Cílem je podpora modernizace středního školství se zaměřením na tradiční obory v regionu. Jedná se především o rekonstrukci budovy Střední uměleckoprůmyslové školy v Karlových Varech, která je v havarijním stavu, nebo výstavba nové budovy Střední uměleckoprůmyslové školy v Karlových Varech.</w:t>
            </w:r>
          </w:p>
        </w:tc>
        <w:tc>
          <w:tcPr>
            <w:tcW w:w="1417" w:type="dxa"/>
            <w:shd w:val="clear" w:color="auto" w:fill="auto"/>
            <w:noWrap/>
            <w:vAlign w:val="center"/>
            <w:hideMark/>
          </w:tcPr>
          <w:p w14:paraId="46C52FD1" w14:textId="32DE4B54" w:rsidR="00E2305A" w:rsidRPr="00994AF3" w:rsidRDefault="003C7AD0" w:rsidP="003C7AD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1 mld. </w:t>
            </w:r>
            <w:r w:rsidR="00E2305A" w:rsidRPr="00994AF3">
              <w:rPr>
                <w:rFonts w:eastAsia="Times New Roman" w:cs="Arial"/>
                <w:color w:val="000000"/>
                <w:sz w:val="16"/>
                <w:szCs w:val="18"/>
                <w:lang w:eastAsia="cs-CZ"/>
              </w:rPr>
              <w:t xml:space="preserve"> Kč včetně DPH</w:t>
            </w:r>
          </w:p>
        </w:tc>
        <w:tc>
          <w:tcPr>
            <w:tcW w:w="1721" w:type="dxa"/>
            <w:shd w:val="clear" w:color="auto" w:fill="auto"/>
            <w:vAlign w:val="center"/>
            <w:hideMark/>
          </w:tcPr>
          <w:p w14:paraId="15C83FAB" w14:textId="516ADE3A" w:rsidR="00E2305A" w:rsidRPr="00994AF3" w:rsidRDefault="003C7AD0" w:rsidP="003C7AD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OPST a doplňkově případně další zdroje </w:t>
            </w:r>
            <w:r w:rsidR="00E2305A" w:rsidRPr="00994AF3">
              <w:rPr>
                <w:rFonts w:eastAsia="Times New Roman" w:cs="Arial"/>
                <w:color w:val="000000"/>
                <w:sz w:val="16"/>
                <w:szCs w:val="18"/>
                <w:lang w:eastAsia="cs-CZ"/>
              </w:rPr>
              <w:t xml:space="preserve"> </w:t>
            </w:r>
            <w:r w:rsidRPr="00994AF3">
              <w:rPr>
                <w:rFonts w:eastAsia="Times New Roman" w:cs="Arial"/>
                <w:color w:val="000000"/>
                <w:sz w:val="16"/>
                <w:szCs w:val="18"/>
                <w:lang w:eastAsia="cs-CZ"/>
              </w:rPr>
              <w:t xml:space="preserve">OP JAK </w:t>
            </w:r>
            <w:r w:rsidR="00E2305A" w:rsidRPr="00994AF3">
              <w:rPr>
                <w:rFonts w:eastAsia="Calibri" w:cs="Arial"/>
                <w:sz w:val="16"/>
                <w:szCs w:val="18"/>
              </w:rPr>
              <w:t xml:space="preserve"> </w:t>
            </w:r>
          </w:p>
        </w:tc>
        <w:tc>
          <w:tcPr>
            <w:tcW w:w="2614" w:type="dxa"/>
            <w:shd w:val="clear" w:color="auto" w:fill="auto"/>
            <w:vAlign w:val="center"/>
            <w:hideMark/>
          </w:tcPr>
          <w:p w14:paraId="3E3F3553"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podpora tradičních oborů s dlouholetou historií na území KVK</w:t>
            </w:r>
            <w:r w:rsidRPr="00994AF3">
              <w:rPr>
                <w:rFonts w:eastAsia="Times New Roman" w:cs="Arial"/>
                <w:color w:val="000000"/>
                <w:sz w:val="16"/>
                <w:szCs w:val="18"/>
                <w:lang w:eastAsia="cs-CZ"/>
              </w:rPr>
              <w:br/>
              <w:t>• zvýšení zájmu a žáků a studentů o studium obecně, o tradiční obory zvlášť</w:t>
            </w:r>
            <w:r w:rsidRPr="00994AF3">
              <w:rPr>
                <w:rFonts w:eastAsia="Times New Roman" w:cs="Arial"/>
                <w:color w:val="000000"/>
                <w:sz w:val="16"/>
                <w:szCs w:val="18"/>
                <w:lang w:eastAsia="cs-CZ"/>
              </w:rPr>
              <w:br/>
              <w:t>• zvýšení provázanosti obsahu středoškolských a vysokoškolských programů ve strukturálně postižených regionech s potřebami trhu práce, a tedy i zvýšení atraktivity studia pro zájemce o studium</w:t>
            </w:r>
          </w:p>
        </w:tc>
        <w:tc>
          <w:tcPr>
            <w:tcW w:w="1930" w:type="dxa"/>
            <w:shd w:val="clear" w:color="auto" w:fill="auto"/>
            <w:vAlign w:val="center"/>
            <w:hideMark/>
          </w:tcPr>
          <w:p w14:paraId="19ED7F74"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zvýšení kvality a dostupnosti infrastruktury pro vzdělávání</w:t>
            </w:r>
          </w:p>
        </w:tc>
        <w:tc>
          <w:tcPr>
            <w:tcW w:w="1721" w:type="dxa"/>
            <w:shd w:val="clear" w:color="auto" w:fill="auto"/>
            <w:vAlign w:val="center"/>
            <w:hideMark/>
          </w:tcPr>
          <w:p w14:paraId="473F57DD"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Realizace projektu bude mít dopad na celé území kraje. Jedná se o střední odbornou školu, která nabízí jedinečné obory vzdělání v rámci regionu a má klíčový význam pro tradiční průmyslové obory (keramika, sklo, porcelán) KVK</w:t>
            </w:r>
          </w:p>
        </w:tc>
        <w:tc>
          <w:tcPr>
            <w:tcW w:w="1341" w:type="dxa"/>
            <w:gridSpan w:val="2"/>
          </w:tcPr>
          <w:p w14:paraId="641A812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7D9235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02D6B3E"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977EA9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86E6343"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DE2F01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621414E"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4D3017D"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DECDC11"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Rekonstrukce a modernizace Keramka</w:t>
            </w:r>
          </w:p>
        </w:tc>
      </w:tr>
      <w:tr w:rsidR="00E2305A" w:rsidRPr="00994AF3" w14:paraId="41B6C58A" w14:textId="77777777" w:rsidTr="00994AF3">
        <w:trPr>
          <w:trHeight w:val="3360"/>
        </w:trPr>
        <w:tc>
          <w:tcPr>
            <w:tcW w:w="1890" w:type="dxa"/>
            <w:vMerge/>
            <w:vAlign w:val="center"/>
            <w:hideMark/>
          </w:tcPr>
          <w:p w14:paraId="200D91A4" w14:textId="77777777" w:rsidR="00E2305A" w:rsidRPr="00994AF3" w:rsidRDefault="00E2305A" w:rsidP="00FB397F">
            <w:pPr>
              <w:spacing w:after="0" w:line="240" w:lineRule="auto"/>
              <w:jc w:val="center"/>
              <w:rPr>
                <w:rFonts w:eastAsia="Times New Roman" w:cs="Arial"/>
                <w:b/>
                <w:bCs/>
                <w:color w:val="000000"/>
                <w:sz w:val="16"/>
                <w:szCs w:val="18"/>
                <w:lang w:eastAsia="cs-CZ"/>
              </w:rPr>
            </w:pPr>
          </w:p>
        </w:tc>
        <w:tc>
          <w:tcPr>
            <w:tcW w:w="2245" w:type="dxa"/>
            <w:shd w:val="clear" w:color="auto" w:fill="auto"/>
            <w:vAlign w:val="center"/>
            <w:hideMark/>
          </w:tcPr>
          <w:p w14:paraId="4398FA93" w14:textId="1B107804" w:rsidR="00E2305A" w:rsidRPr="00994AF3" w:rsidRDefault="003C7AD0" w:rsidP="003C7AD0">
            <w:pPr>
              <w:spacing w:after="0" w:line="240" w:lineRule="auto"/>
              <w:jc w:val="center"/>
              <w:rPr>
                <w:rFonts w:eastAsia="Times New Roman" w:cs="Arial"/>
                <w:color w:val="000000"/>
                <w:sz w:val="16"/>
                <w:szCs w:val="18"/>
                <w:u w:val="single"/>
                <w:lang w:eastAsia="cs-CZ"/>
              </w:rPr>
            </w:pPr>
            <w:r w:rsidRPr="00994AF3">
              <w:rPr>
                <w:rFonts w:eastAsia="Times New Roman" w:cs="Arial"/>
                <w:color w:val="000000"/>
                <w:sz w:val="16"/>
                <w:szCs w:val="18"/>
                <w:u w:val="single"/>
                <w:lang w:eastAsia="cs-CZ"/>
              </w:rPr>
              <w:t>Novostavba budovy školy Střední školy živnostenské Sokolov na p.p.č. 386/1, k.ú. Sokolov - Novostavba samostatného pavilonu SŠŽ Sokolov, jako náhrada za nevyhovující budovu odborného výcviku v Tovární ul. a budovu v Komenského ulici v Sokolově..</w:t>
            </w:r>
          </w:p>
        </w:tc>
        <w:tc>
          <w:tcPr>
            <w:tcW w:w="1417" w:type="dxa"/>
            <w:shd w:val="clear" w:color="auto" w:fill="auto"/>
            <w:noWrap/>
            <w:vAlign w:val="center"/>
            <w:hideMark/>
          </w:tcPr>
          <w:p w14:paraId="5ED1BA82" w14:textId="61D8E9A6" w:rsidR="00E2305A" w:rsidRPr="00994AF3" w:rsidRDefault="003C7AD0"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cca 445 </w:t>
            </w:r>
            <w:r w:rsidR="00E2305A" w:rsidRPr="00994AF3">
              <w:rPr>
                <w:rFonts w:eastAsia="Times New Roman" w:cs="Arial"/>
                <w:color w:val="000000"/>
                <w:sz w:val="16"/>
                <w:szCs w:val="18"/>
                <w:lang w:eastAsia="cs-CZ"/>
              </w:rPr>
              <w:t>mil Kč vč. DPH</w:t>
            </w:r>
          </w:p>
        </w:tc>
        <w:tc>
          <w:tcPr>
            <w:tcW w:w="1721" w:type="dxa"/>
            <w:shd w:val="clear" w:color="auto" w:fill="auto"/>
            <w:vAlign w:val="center"/>
            <w:hideMark/>
          </w:tcPr>
          <w:p w14:paraId="2EECF6A7" w14:textId="598867FC" w:rsidR="00E2305A" w:rsidRPr="00994AF3" w:rsidRDefault="003C7AD0"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ESIF - 2021+ (nástupce IROP), Národní plán obnovy</w:t>
            </w:r>
          </w:p>
        </w:tc>
        <w:tc>
          <w:tcPr>
            <w:tcW w:w="2614" w:type="dxa"/>
            <w:shd w:val="clear" w:color="auto" w:fill="auto"/>
            <w:vAlign w:val="center"/>
            <w:hideMark/>
          </w:tcPr>
          <w:p w14:paraId="53BF2DF2"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podpora tradičních oborů s dlouholetou historií na území KVK</w:t>
            </w:r>
            <w:r w:rsidRPr="00994AF3">
              <w:rPr>
                <w:rFonts w:eastAsia="Times New Roman" w:cs="Arial"/>
                <w:color w:val="000000"/>
                <w:sz w:val="16"/>
                <w:szCs w:val="18"/>
                <w:lang w:eastAsia="cs-CZ"/>
              </w:rPr>
              <w:br/>
              <w:t>• zvýšení zájmu a žáků a studentů o studium obecně, o tradiční obory zvlášť</w:t>
            </w:r>
            <w:r w:rsidRPr="00994AF3">
              <w:rPr>
                <w:rFonts w:eastAsia="Times New Roman" w:cs="Arial"/>
                <w:color w:val="000000"/>
                <w:sz w:val="16"/>
                <w:szCs w:val="18"/>
                <w:lang w:eastAsia="cs-CZ"/>
              </w:rPr>
              <w:br/>
              <w:t>• zvýšení provázanosti obsahu středoškolských a vysokoškolských programů ve strukturálně postižených regionech s potřebami trhu práce, a tedy i zvýšení atraktivity studia pro zájemce o studium</w:t>
            </w:r>
          </w:p>
        </w:tc>
        <w:tc>
          <w:tcPr>
            <w:tcW w:w="1930" w:type="dxa"/>
            <w:shd w:val="clear" w:color="auto" w:fill="auto"/>
            <w:vAlign w:val="center"/>
            <w:hideMark/>
          </w:tcPr>
          <w:p w14:paraId="68528F7A"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zvýšení kvality a dostupnosti infrastruktury pro vzdělávání</w:t>
            </w:r>
          </w:p>
        </w:tc>
        <w:tc>
          <w:tcPr>
            <w:tcW w:w="1721" w:type="dxa"/>
            <w:shd w:val="clear" w:color="auto" w:fill="auto"/>
            <w:vAlign w:val="center"/>
            <w:hideMark/>
          </w:tcPr>
          <w:p w14:paraId="10EA2397" w14:textId="77777777" w:rsidR="003C7AD0"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Realizace projektu bude mít dopad na celé území kraje</w:t>
            </w:r>
            <w:r w:rsidR="003C7AD0" w:rsidRPr="00994AF3">
              <w:rPr>
                <w:rFonts w:eastAsia="Times New Roman" w:cs="Arial"/>
                <w:color w:val="000000"/>
                <w:sz w:val="16"/>
                <w:szCs w:val="18"/>
                <w:lang w:eastAsia="cs-CZ"/>
              </w:rPr>
              <w:t>, zvláště pak na oblast Sokolovska</w:t>
            </w:r>
            <w:r w:rsidRPr="00994AF3">
              <w:rPr>
                <w:rFonts w:eastAsia="Times New Roman" w:cs="Arial"/>
                <w:color w:val="000000"/>
                <w:sz w:val="16"/>
                <w:szCs w:val="18"/>
                <w:lang w:eastAsia="cs-CZ"/>
              </w:rPr>
              <w:t>.</w:t>
            </w:r>
          </w:p>
          <w:p w14:paraId="2F699C42" w14:textId="77777777" w:rsidR="003C7AD0" w:rsidRPr="00994AF3" w:rsidRDefault="003C7AD0" w:rsidP="003C7AD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Projektová příprava zahájena v roce 2022 – cca 18 - 24 měs.</w:t>
            </w:r>
          </w:p>
          <w:p w14:paraId="4257311C" w14:textId="019C5151" w:rsidR="00E2305A" w:rsidRPr="00994AF3" w:rsidRDefault="003C7AD0" w:rsidP="003C7AD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Realizace stavební části vč. vybavení – 24 měs. Konec realizace 31.12.2026 v případě zajištění financování z dotačních zdrojů.</w:t>
            </w:r>
          </w:p>
        </w:tc>
        <w:tc>
          <w:tcPr>
            <w:tcW w:w="1341" w:type="dxa"/>
            <w:gridSpan w:val="2"/>
          </w:tcPr>
          <w:p w14:paraId="2603C75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A02B84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564890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CE9E0E2"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36503F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554CCC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13FD54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8E6552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75E31EE"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p w14:paraId="33AE5319" w14:textId="77777777" w:rsidR="00E2305A" w:rsidRPr="00994AF3" w:rsidRDefault="00E2305A" w:rsidP="00FB397F">
            <w:pPr>
              <w:spacing w:after="0" w:line="240" w:lineRule="auto"/>
              <w:jc w:val="center"/>
              <w:rPr>
                <w:rFonts w:eastAsia="Times New Roman" w:cs="Arial"/>
                <w:color w:val="000000"/>
                <w:sz w:val="16"/>
                <w:szCs w:val="18"/>
                <w:lang w:eastAsia="cs-CZ"/>
              </w:rPr>
            </w:pPr>
          </w:p>
        </w:tc>
      </w:tr>
      <w:tr w:rsidR="00E2305A" w:rsidRPr="00994AF3" w14:paraId="195F3306" w14:textId="77777777" w:rsidTr="00994AF3">
        <w:trPr>
          <w:trHeight w:val="2371"/>
        </w:trPr>
        <w:tc>
          <w:tcPr>
            <w:tcW w:w="1890" w:type="dxa"/>
            <w:vMerge/>
            <w:vAlign w:val="center"/>
            <w:hideMark/>
          </w:tcPr>
          <w:p w14:paraId="1BC528B6" w14:textId="77777777" w:rsidR="00E2305A" w:rsidRPr="00994AF3" w:rsidRDefault="00E2305A" w:rsidP="00FB397F">
            <w:pPr>
              <w:spacing w:after="0" w:line="240" w:lineRule="auto"/>
              <w:jc w:val="center"/>
              <w:rPr>
                <w:rFonts w:eastAsia="Times New Roman" w:cs="Arial"/>
                <w:b/>
                <w:bCs/>
                <w:color w:val="000000"/>
                <w:sz w:val="16"/>
                <w:szCs w:val="18"/>
                <w:lang w:eastAsia="cs-CZ"/>
              </w:rPr>
            </w:pPr>
          </w:p>
        </w:tc>
        <w:tc>
          <w:tcPr>
            <w:tcW w:w="2245" w:type="dxa"/>
            <w:shd w:val="clear" w:color="auto" w:fill="auto"/>
            <w:vAlign w:val="center"/>
            <w:hideMark/>
          </w:tcPr>
          <w:p w14:paraId="75B77EF8"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u w:val="single"/>
                <w:lang w:eastAsia="cs-CZ"/>
              </w:rPr>
              <w:t>Rekonstrukce objektu ISŠ Cheb - Komenského 29 - Centrum technického a přírodovědného vzdělávání</w:t>
            </w:r>
            <w:r w:rsidRPr="00994AF3">
              <w:rPr>
                <w:rFonts w:eastAsia="Times New Roman" w:cs="Arial"/>
                <w:color w:val="000000"/>
                <w:sz w:val="16"/>
                <w:szCs w:val="18"/>
                <w:lang w:eastAsia="cs-CZ"/>
              </w:rPr>
              <w:t>; Cílem rekonstrukce je vybudování moderního centra teoretické a praktické výuky technických předmětů a teoretické a praktické (laboratorní) výuky přírodovědných předmětů s vazbou na školní vzdělávací programy učebních a studijních oborů vyučovaných na škole.</w:t>
            </w:r>
          </w:p>
        </w:tc>
        <w:tc>
          <w:tcPr>
            <w:tcW w:w="1417" w:type="dxa"/>
            <w:shd w:val="clear" w:color="auto" w:fill="auto"/>
            <w:noWrap/>
            <w:vAlign w:val="center"/>
            <w:hideMark/>
          </w:tcPr>
          <w:p w14:paraId="1B8EDA6B" w14:textId="610A10DA" w:rsidR="00E2305A" w:rsidRPr="00994AF3" w:rsidRDefault="008473F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120 </w:t>
            </w:r>
            <w:r w:rsidR="00E2305A" w:rsidRPr="00994AF3">
              <w:rPr>
                <w:rFonts w:eastAsia="Times New Roman" w:cs="Arial"/>
                <w:color w:val="000000"/>
                <w:sz w:val="16"/>
                <w:szCs w:val="18"/>
                <w:lang w:eastAsia="cs-CZ"/>
              </w:rPr>
              <w:t>mil. Kč vč. DPH</w:t>
            </w:r>
          </w:p>
        </w:tc>
        <w:tc>
          <w:tcPr>
            <w:tcW w:w="1721" w:type="dxa"/>
            <w:shd w:val="clear" w:color="auto" w:fill="auto"/>
            <w:vAlign w:val="center"/>
            <w:hideMark/>
          </w:tcPr>
          <w:p w14:paraId="525E0B1E" w14:textId="5A356106" w:rsidR="00E2305A" w:rsidRPr="00994AF3" w:rsidRDefault="008473F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ESIF - 2021+ (IROP)</w:t>
            </w:r>
          </w:p>
        </w:tc>
        <w:tc>
          <w:tcPr>
            <w:tcW w:w="2614" w:type="dxa"/>
            <w:shd w:val="clear" w:color="auto" w:fill="auto"/>
            <w:vAlign w:val="center"/>
            <w:hideMark/>
          </w:tcPr>
          <w:p w14:paraId="7CDD6C57"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podpora tradičních oborů s dlouholetou historií na území KVK</w:t>
            </w:r>
            <w:r w:rsidRPr="00994AF3">
              <w:rPr>
                <w:rFonts w:eastAsia="Times New Roman" w:cs="Arial"/>
                <w:color w:val="000000"/>
                <w:sz w:val="16"/>
                <w:szCs w:val="18"/>
                <w:lang w:eastAsia="cs-CZ"/>
              </w:rPr>
              <w:br/>
              <w:t>• zvýšení zájmu a žáků a studentů o studium obecně, o tradiční obory zvlášť</w:t>
            </w:r>
            <w:r w:rsidRPr="00994AF3">
              <w:rPr>
                <w:rFonts w:eastAsia="Times New Roman" w:cs="Arial"/>
                <w:color w:val="000000"/>
                <w:sz w:val="16"/>
                <w:szCs w:val="18"/>
                <w:lang w:eastAsia="cs-CZ"/>
              </w:rPr>
              <w:br/>
              <w:t>• zvýšení provázanosti obsahu středoškolských a vysokoškolských programů ve strukturálně postižených regionech s potřebami trhu práce, a tedy i zvýšení atraktivity studia pro zájemce o studium</w:t>
            </w:r>
          </w:p>
        </w:tc>
        <w:tc>
          <w:tcPr>
            <w:tcW w:w="1930" w:type="dxa"/>
            <w:shd w:val="clear" w:color="auto" w:fill="auto"/>
            <w:vAlign w:val="center"/>
            <w:hideMark/>
          </w:tcPr>
          <w:p w14:paraId="55923BC4"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zvýšení kvality a dostupnosti infrastruktury pro vzdělávání</w:t>
            </w:r>
          </w:p>
        </w:tc>
        <w:tc>
          <w:tcPr>
            <w:tcW w:w="1721" w:type="dxa"/>
            <w:shd w:val="clear" w:color="auto" w:fill="auto"/>
            <w:vAlign w:val="center"/>
            <w:hideMark/>
          </w:tcPr>
          <w:p w14:paraId="660BB946"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Realizace projektu bude mít dopad na celé území kraje.</w:t>
            </w:r>
          </w:p>
        </w:tc>
        <w:tc>
          <w:tcPr>
            <w:tcW w:w="1341" w:type="dxa"/>
            <w:gridSpan w:val="2"/>
          </w:tcPr>
          <w:p w14:paraId="6ACFA1EC"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A83BF5D"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B512A86"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3D94B6C"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22F21B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52D14C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D8362C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4711427"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11F0E4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F73D27E"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tc>
      </w:tr>
      <w:tr w:rsidR="00E2305A" w:rsidRPr="00994AF3" w14:paraId="598BDCBB" w14:textId="77777777" w:rsidTr="00994AF3">
        <w:trPr>
          <w:trHeight w:val="2796"/>
        </w:trPr>
        <w:tc>
          <w:tcPr>
            <w:tcW w:w="1890" w:type="dxa"/>
            <w:shd w:val="clear" w:color="auto" w:fill="FFC000" w:themeFill="accent4"/>
            <w:vAlign w:val="center"/>
            <w:hideMark/>
          </w:tcPr>
          <w:p w14:paraId="74351B68"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Společné operační středisko složek Integrovaného záchranného systému</w:t>
            </w:r>
          </w:p>
        </w:tc>
        <w:tc>
          <w:tcPr>
            <w:tcW w:w="2245" w:type="dxa"/>
            <w:shd w:val="clear" w:color="auto" w:fill="FFFFFF" w:themeFill="background1"/>
            <w:vAlign w:val="center"/>
            <w:hideMark/>
          </w:tcPr>
          <w:p w14:paraId="346967C2"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Výstavba společného operační střediska složek Integrovaného záchranného systému v areálu krajského úřadu KVK. Objekt tvoří mimo operační střediska složek IZS také navazující prostory pro krizové štáby ORP Karlovy Vary, krizový štáb KVK a Informační středisko IZS pro informování obyvatel při mimořádných událostech velkého rozsahu.</w:t>
            </w:r>
          </w:p>
        </w:tc>
        <w:tc>
          <w:tcPr>
            <w:tcW w:w="1417" w:type="dxa"/>
            <w:shd w:val="clear" w:color="auto" w:fill="FFFFFF" w:themeFill="background1"/>
            <w:vAlign w:val="center"/>
            <w:hideMark/>
          </w:tcPr>
          <w:p w14:paraId="4ABE446F" w14:textId="4CD7F740" w:rsidR="00E2305A" w:rsidRPr="00994AF3" w:rsidRDefault="008473F1" w:rsidP="008473F1">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330 </w:t>
            </w:r>
            <w:r w:rsidR="00E2305A" w:rsidRPr="00994AF3">
              <w:rPr>
                <w:rFonts w:eastAsia="Times New Roman" w:cs="Arial"/>
                <w:color w:val="000000"/>
                <w:sz w:val="16"/>
                <w:szCs w:val="18"/>
                <w:lang w:eastAsia="cs-CZ"/>
              </w:rPr>
              <w:t>mil. Kč včetně DPH</w:t>
            </w:r>
          </w:p>
        </w:tc>
        <w:tc>
          <w:tcPr>
            <w:tcW w:w="1721" w:type="dxa"/>
            <w:shd w:val="clear" w:color="auto" w:fill="auto"/>
            <w:vAlign w:val="center"/>
            <w:hideMark/>
          </w:tcPr>
          <w:p w14:paraId="7E7F2A1F" w14:textId="77777777" w:rsidR="008473F1" w:rsidRPr="00994AF3" w:rsidRDefault="008473F1" w:rsidP="008473F1">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ESIF 2014 +(IROP)</w:t>
            </w:r>
          </w:p>
          <w:p w14:paraId="6F7FF1E0" w14:textId="77777777" w:rsidR="008473F1" w:rsidRPr="00994AF3" w:rsidRDefault="008473F1" w:rsidP="008473F1">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ESIF - 2021+ (nástupce IROP)</w:t>
            </w:r>
          </w:p>
          <w:p w14:paraId="005430B1" w14:textId="14352473" w:rsidR="00E2305A" w:rsidRPr="00994AF3" w:rsidRDefault="008473F1" w:rsidP="008473F1">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Národní dotační tituly</w:t>
            </w:r>
          </w:p>
        </w:tc>
        <w:tc>
          <w:tcPr>
            <w:tcW w:w="2614" w:type="dxa"/>
            <w:shd w:val="clear" w:color="auto" w:fill="auto"/>
            <w:vAlign w:val="center"/>
            <w:hideMark/>
          </w:tcPr>
          <w:p w14:paraId="38DCAC06" w14:textId="77777777" w:rsidR="00E2305A" w:rsidRPr="00994AF3" w:rsidRDefault="00E2305A" w:rsidP="00FB397F">
            <w:pPr>
              <w:spacing w:after="24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Nepřímé dopady:                                                                                                           • vyšší kvalita poskytovaných služeb IZS občanům na území kraje</w:t>
            </w:r>
            <w:r w:rsidRPr="00994AF3">
              <w:rPr>
                <w:rFonts w:eastAsia="Times New Roman" w:cs="Arial"/>
                <w:color w:val="000000"/>
                <w:sz w:val="16"/>
                <w:szCs w:val="18"/>
                <w:lang w:eastAsia="cs-CZ"/>
              </w:rPr>
              <w:br/>
              <w:t>• snížení škod na zdraví osob a majetku v důsledku efektivnějšího koordinování záchranných prací při mimořádných událostech na území kraje</w:t>
            </w:r>
          </w:p>
        </w:tc>
        <w:tc>
          <w:tcPr>
            <w:tcW w:w="1930" w:type="dxa"/>
            <w:shd w:val="clear" w:color="auto" w:fill="auto"/>
            <w:vAlign w:val="center"/>
            <w:hideMark/>
          </w:tcPr>
          <w:p w14:paraId="04C04517"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Zefektivnění provádění záchranářských prací a krizového řízení na území kraje z jednoho centra koordinace záchranných prací. Společné operační středisko složek IZS bude působit ve prospěch všech občanů a návštěvníků kraje, orgány veřejné správy a podnikající subjekty na území KVK. Zvýšení odolnosti území proti hybridním hrozbám</w:t>
            </w:r>
          </w:p>
        </w:tc>
        <w:tc>
          <w:tcPr>
            <w:tcW w:w="1721" w:type="dxa"/>
            <w:shd w:val="clear" w:color="auto" w:fill="auto"/>
            <w:vAlign w:val="center"/>
            <w:hideMark/>
          </w:tcPr>
          <w:p w14:paraId="5F273C39"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 zefektivnění zásahů díky účelnější součinnosti řídících struktur zapojených složek IZS        </w:t>
            </w:r>
            <w:r w:rsidRPr="00994AF3">
              <w:rPr>
                <w:rFonts w:eastAsia="Times New Roman" w:cs="Arial"/>
                <w:color w:val="000000"/>
                <w:sz w:val="16"/>
                <w:szCs w:val="18"/>
                <w:lang w:eastAsia="cs-CZ"/>
              </w:rPr>
              <w:br/>
            </w:r>
            <w:r w:rsidRPr="00994AF3">
              <w:rPr>
                <w:rFonts w:eastAsia="Times New Roman" w:cs="Arial"/>
                <w:color w:val="000000"/>
                <w:sz w:val="16"/>
                <w:szCs w:val="18"/>
                <w:lang w:eastAsia="cs-CZ"/>
              </w:rPr>
              <w:br/>
              <w:t>• snížení výše škod na zdraví a majetku občanů, orgánů veřejné správy a podnikatelských subjektů působících na území KVK</w:t>
            </w:r>
          </w:p>
        </w:tc>
        <w:tc>
          <w:tcPr>
            <w:tcW w:w="1341" w:type="dxa"/>
            <w:gridSpan w:val="2"/>
          </w:tcPr>
          <w:p w14:paraId="7F3E51BC"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4D2A33E"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FCD446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0C7380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5BD5F59"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CFFCE5F"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p w14:paraId="6C9CE1B5" w14:textId="77777777" w:rsidR="00E2305A" w:rsidRPr="00994AF3" w:rsidRDefault="00E2305A" w:rsidP="00FB397F">
            <w:pPr>
              <w:spacing w:after="0" w:line="240" w:lineRule="auto"/>
              <w:jc w:val="center"/>
              <w:rPr>
                <w:rFonts w:eastAsia="Times New Roman" w:cs="Arial"/>
                <w:color w:val="000000"/>
                <w:sz w:val="16"/>
                <w:szCs w:val="18"/>
                <w:lang w:eastAsia="cs-CZ"/>
              </w:rPr>
            </w:pPr>
          </w:p>
        </w:tc>
      </w:tr>
      <w:tr w:rsidR="00E2305A" w:rsidRPr="00994AF3" w14:paraId="7D904970" w14:textId="77777777" w:rsidTr="00994AF3">
        <w:trPr>
          <w:trHeight w:val="2087"/>
        </w:trPr>
        <w:tc>
          <w:tcPr>
            <w:tcW w:w="1890" w:type="dxa"/>
            <w:vMerge w:val="restart"/>
            <w:shd w:val="clear" w:color="auto" w:fill="FFC000" w:themeFill="accent4"/>
            <w:vAlign w:val="center"/>
            <w:hideMark/>
          </w:tcPr>
          <w:p w14:paraId="659FD510"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Modernizace a obnova přístrojového vybavení ve vybraných odděleních nemocnic poskytujících akutní lůžkovou péči na území Karlovarského kraje</w:t>
            </w:r>
          </w:p>
        </w:tc>
        <w:tc>
          <w:tcPr>
            <w:tcW w:w="2245" w:type="dxa"/>
            <w:shd w:val="clear" w:color="auto" w:fill="FFFFFF" w:themeFill="background1"/>
            <w:vAlign w:val="center"/>
            <w:hideMark/>
          </w:tcPr>
          <w:p w14:paraId="3FBDAC91" w14:textId="55C40D38" w:rsidR="00E2305A" w:rsidRPr="00994AF3" w:rsidRDefault="00E2305A" w:rsidP="008473F1">
            <w:pPr>
              <w:spacing w:after="0" w:line="240" w:lineRule="auto"/>
              <w:jc w:val="center"/>
              <w:rPr>
                <w:rFonts w:eastAsia="Times New Roman" w:cs="Arial"/>
                <w:color w:val="000000"/>
                <w:sz w:val="16"/>
                <w:szCs w:val="18"/>
                <w:lang w:eastAsia="cs-CZ"/>
              </w:rPr>
            </w:pPr>
            <w:r w:rsidRPr="00994AF3">
              <w:rPr>
                <w:rFonts w:eastAsia="Times New Roman" w:cs="Arial"/>
                <w:b/>
                <w:bCs/>
                <w:color w:val="000000"/>
                <w:sz w:val="16"/>
                <w:szCs w:val="18"/>
                <w:lang w:eastAsia="cs-CZ"/>
              </w:rPr>
              <w:t>Modernizace a obnova přístrojového vybavení ve vybraných odděleních nemocnice Cheb</w:t>
            </w:r>
            <w:r w:rsidRPr="00994AF3">
              <w:rPr>
                <w:rFonts w:eastAsia="Times New Roman" w:cs="Arial"/>
                <w:color w:val="000000"/>
                <w:sz w:val="16"/>
                <w:szCs w:val="18"/>
                <w:lang w:eastAsia="cs-CZ"/>
              </w:rPr>
              <w:t xml:space="preserve"> </w:t>
            </w:r>
          </w:p>
        </w:tc>
        <w:tc>
          <w:tcPr>
            <w:tcW w:w="1417" w:type="dxa"/>
            <w:shd w:val="clear" w:color="auto" w:fill="FFFFFF" w:themeFill="background1"/>
            <w:vAlign w:val="center"/>
            <w:hideMark/>
          </w:tcPr>
          <w:p w14:paraId="6A9203C6"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156.830.000 Kč bez DPH, tj. 189.764.000 Kč vč.</w:t>
            </w:r>
            <w:r w:rsidRPr="00994AF3">
              <w:rPr>
                <w:rFonts w:eastAsia="Times New Roman" w:cs="Arial"/>
                <w:color w:val="000000"/>
                <w:sz w:val="16"/>
                <w:szCs w:val="18"/>
                <w:lang w:eastAsia="cs-CZ"/>
              </w:rPr>
              <w:br/>
              <w:t>DPH</w:t>
            </w:r>
          </w:p>
        </w:tc>
        <w:tc>
          <w:tcPr>
            <w:tcW w:w="1721" w:type="dxa"/>
            <w:shd w:val="clear" w:color="auto" w:fill="auto"/>
            <w:vAlign w:val="center"/>
            <w:hideMark/>
          </w:tcPr>
          <w:p w14:paraId="7EA7BF9B" w14:textId="5D3BF515" w:rsidR="00E2305A" w:rsidRPr="00994AF3" w:rsidRDefault="008473F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není definováno</w:t>
            </w:r>
          </w:p>
        </w:tc>
        <w:tc>
          <w:tcPr>
            <w:tcW w:w="2614" w:type="dxa"/>
            <w:shd w:val="clear" w:color="auto" w:fill="auto"/>
            <w:vAlign w:val="center"/>
            <w:hideMark/>
          </w:tcPr>
          <w:p w14:paraId="046EA71B" w14:textId="77777777" w:rsidR="00E2305A" w:rsidRPr="00994AF3" w:rsidRDefault="00E2305A" w:rsidP="00FB397F">
            <w:pPr>
              <w:spacing w:after="0" w:line="240" w:lineRule="auto"/>
              <w:jc w:val="center"/>
              <w:rPr>
                <w:rFonts w:eastAsia="Times New Roman" w:cs="Arial"/>
                <w:color w:val="000000"/>
                <w:sz w:val="16"/>
                <w:szCs w:val="18"/>
                <w:lang w:eastAsia="cs-CZ"/>
              </w:rPr>
            </w:pPr>
          </w:p>
        </w:tc>
        <w:tc>
          <w:tcPr>
            <w:tcW w:w="1930" w:type="dxa"/>
            <w:shd w:val="clear" w:color="auto" w:fill="auto"/>
            <w:vAlign w:val="center"/>
            <w:hideMark/>
          </w:tcPr>
          <w:p w14:paraId="240D6BC9"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Zkvalitnění zdravotnictví v KVK</w:t>
            </w:r>
          </w:p>
        </w:tc>
        <w:tc>
          <w:tcPr>
            <w:tcW w:w="1721" w:type="dxa"/>
            <w:shd w:val="clear" w:color="auto" w:fill="auto"/>
            <w:vAlign w:val="center"/>
            <w:hideMark/>
          </w:tcPr>
          <w:p w14:paraId="31ECC19B"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Obyvatelé a návštěvníci KVK</w:t>
            </w:r>
          </w:p>
        </w:tc>
        <w:tc>
          <w:tcPr>
            <w:tcW w:w="1341" w:type="dxa"/>
            <w:gridSpan w:val="2"/>
          </w:tcPr>
          <w:p w14:paraId="62CC2B0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D9A9B1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F3C46AD"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67030B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909BC77"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58FEEDC"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DCB284B"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p w14:paraId="15D58BD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C6221E7"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BBB654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F2802E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D04D3D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D3F3990" w14:textId="77777777" w:rsidR="00E2305A" w:rsidRPr="00994AF3" w:rsidRDefault="00E2305A" w:rsidP="00FB397F">
            <w:pPr>
              <w:spacing w:after="0" w:line="240" w:lineRule="auto"/>
              <w:jc w:val="center"/>
              <w:rPr>
                <w:rFonts w:eastAsia="Times New Roman" w:cs="Arial"/>
                <w:color w:val="000000"/>
                <w:sz w:val="16"/>
                <w:szCs w:val="18"/>
                <w:lang w:eastAsia="cs-CZ"/>
              </w:rPr>
            </w:pPr>
          </w:p>
        </w:tc>
      </w:tr>
      <w:tr w:rsidR="00E2305A" w:rsidRPr="00994AF3" w14:paraId="57FE7211" w14:textId="77777777" w:rsidTr="00994AF3">
        <w:trPr>
          <w:trHeight w:val="1662"/>
        </w:trPr>
        <w:tc>
          <w:tcPr>
            <w:tcW w:w="1890" w:type="dxa"/>
            <w:vMerge/>
            <w:vAlign w:val="center"/>
            <w:hideMark/>
          </w:tcPr>
          <w:p w14:paraId="235E3EE8" w14:textId="77777777" w:rsidR="00E2305A" w:rsidRPr="00994AF3" w:rsidRDefault="00E2305A" w:rsidP="00FB397F">
            <w:pPr>
              <w:spacing w:after="0" w:line="240" w:lineRule="auto"/>
              <w:jc w:val="center"/>
              <w:rPr>
                <w:rFonts w:eastAsia="Times New Roman" w:cs="Arial"/>
                <w:b/>
                <w:bCs/>
                <w:color w:val="000000"/>
                <w:sz w:val="16"/>
                <w:szCs w:val="18"/>
                <w:lang w:eastAsia="cs-CZ"/>
              </w:rPr>
            </w:pPr>
          </w:p>
        </w:tc>
        <w:tc>
          <w:tcPr>
            <w:tcW w:w="2245" w:type="dxa"/>
            <w:shd w:val="clear" w:color="auto" w:fill="FFFFFF" w:themeFill="background1"/>
            <w:vAlign w:val="center"/>
            <w:hideMark/>
          </w:tcPr>
          <w:p w14:paraId="71A00F70" w14:textId="16C4BED7" w:rsidR="00E2305A" w:rsidRPr="00994AF3" w:rsidRDefault="00E2305A" w:rsidP="008473F1">
            <w:pPr>
              <w:spacing w:after="0" w:line="240" w:lineRule="auto"/>
              <w:jc w:val="center"/>
              <w:rPr>
                <w:rFonts w:eastAsia="Times New Roman" w:cs="Arial"/>
                <w:color w:val="000000"/>
                <w:sz w:val="16"/>
                <w:szCs w:val="18"/>
                <w:lang w:eastAsia="cs-CZ"/>
              </w:rPr>
            </w:pPr>
            <w:r w:rsidRPr="00994AF3">
              <w:rPr>
                <w:rFonts w:eastAsia="Times New Roman" w:cs="Arial"/>
                <w:b/>
                <w:bCs/>
                <w:color w:val="000000"/>
                <w:sz w:val="16"/>
                <w:szCs w:val="18"/>
                <w:lang w:eastAsia="cs-CZ"/>
              </w:rPr>
              <w:t>Modernizace a obnova přístrojového vybavení ve vybraných odděleních nemocnice Karlovy Vary</w:t>
            </w:r>
          </w:p>
        </w:tc>
        <w:tc>
          <w:tcPr>
            <w:tcW w:w="1417" w:type="dxa"/>
            <w:shd w:val="clear" w:color="auto" w:fill="FFFFFF" w:themeFill="background1"/>
            <w:vAlign w:val="center"/>
            <w:hideMark/>
          </w:tcPr>
          <w:p w14:paraId="247D2EA1"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151.250.000 Kč bez DPH, tj. 183.012.500 Kč vč.</w:t>
            </w:r>
            <w:r w:rsidRPr="00994AF3">
              <w:rPr>
                <w:rFonts w:eastAsia="Times New Roman" w:cs="Arial"/>
                <w:color w:val="000000"/>
                <w:sz w:val="16"/>
                <w:szCs w:val="18"/>
                <w:lang w:eastAsia="cs-CZ"/>
              </w:rPr>
              <w:br/>
              <w:t>DPH</w:t>
            </w:r>
          </w:p>
        </w:tc>
        <w:tc>
          <w:tcPr>
            <w:tcW w:w="1721" w:type="dxa"/>
            <w:shd w:val="clear" w:color="auto" w:fill="auto"/>
            <w:vAlign w:val="center"/>
            <w:hideMark/>
          </w:tcPr>
          <w:p w14:paraId="7172A28A" w14:textId="14DA01D8" w:rsidR="00E2305A" w:rsidRPr="00994AF3" w:rsidRDefault="008473F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není definováno</w:t>
            </w:r>
          </w:p>
        </w:tc>
        <w:tc>
          <w:tcPr>
            <w:tcW w:w="2614" w:type="dxa"/>
            <w:shd w:val="clear" w:color="auto" w:fill="auto"/>
            <w:vAlign w:val="center"/>
            <w:hideMark/>
          </w:tcPr>
          <w:p w14:paraId="55D26FFC" w14:textId="77777777" w:rsidR="00E2305A" w:rsidRPr="00994AF3" w:rsidRDefault="00E2305A" w:rsidP="00FB397F">
            <w:pPr>
              <w:spacing w:after="0" w:line="240" w:lineRule="auto"/>
              <w:jc w:val="center"/>
              <w:rPr>
                <w:rFonts w:eastAsia="Times New Roman" w:cs="Arial"/>
                <w:color w:val="000000"/>
                <w:sz w:val="16"/>
                <w:szCs w:val="18"/>
                <w:lang w:eastAsia="cs-CZ"/>
              </w:rPr>
            </w:pPr>
          </w:p>
        </w:tc>
        <w:tc>
          <w:tcPr>
            <w:tcW w:w="1930" w:type="dxa"/>
            <w:shd w:val="clear" w:color="auto" w:fill="auto"/>
            <w:vAlign w:val="center"/>
            <w:hideMark/>
          </w:tcPr>
          <w:p w14:paraId="051EE719"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Zkvalitnění zdravotnictví v KVK</w:t>
            </w:r>
          </w:p>
        </w:tc>
        <w:tc>
          <w:tcPr>
            <w:tcW w:w="1721" w:type="dxa"/>
            <w:shd w:val="clear" w:color="auto" w:fill="auto"/>
            <w:vAlign w:val="center"/>
            <w:hideMark/>
          </w:tcPr>
          <w:p w14:paraId="0D9467AD"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Obyvatelé a návštěvníci KVK</w:t>
            </w:r>
          </w:p>
        </w:tc>
        <w:tc>
          <w:tcPr>
            <w:tcW w:w="1341" w:type="dxa"/>
            <w:gridSpan w:val="2"/>
          </w:tcPr>
          <w:p w14:paraId="115A172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8376C6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14612C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84ACC42"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88ADEC2"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290B01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3BF2BC2"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tc>
      </w:tr>
      <w:tr w:rsidR="000C0850" w:rsidRPr="00994AF3" w14:paraId="505FAFDF" w14:textId="77777777" w:rsidTr="00994AF3">
        <w:trPr>
          <w:trHeight w:val="528"/>
        </w:trPr>
        <w:tc>
          <w:tcPr>
            <w:tcW w:w="1890" w:type="dxa"/>
            <w:vMerge/>
            <w:vAlign w:val="center"/>
            <w:hideMark/>
          </w:tcPr>
          <w:p w14:paraId="576AD6AC" w14:textId="77777777" w:rsidR="000C0850" w:rsidRPr="00994AF3" w:rsidRDefault="000C0850" w:rsidP="000C0850">
            <w:pPr>
              <w:spacing w:after="0" w:line="240" w:lineRule="auto"/>
              <w:jc w:val="center"/>
              <w:rPr>
                <w:rFonts w:eastAsia="Times New Roman" w:cs="Arial"/>
                <w:b/>
                <w:bCs/>
                <w:color w:val="000000"/>
                <w:sz w:val="16"/>
                <w:szCs w:val="18"/>
                <w:lang w:eastAsia="cs-CZ"/>
              </w:rPr>
            </w:pPr>
          </w:p>
        </w:tc>
        <w:tc>
          <w:tcPr>
            <w:tcW w:w="2245" w:type="dxa"/>
            <w:shd w:val="clear" w:color="auto" w:fill="FFFFFF" w:themeFill="background1"/>
            <w:vAlign w:val="center"/>
            <w:hideMark/>
          </w:tcPr>
          <w:p w14:paraId="38BA739B" w14:textId="77777777" w:rsidR="000C0850" w:rsidRPr="00994AF3" w:rsidRDefault="000C0850" w:rsidP="000C0850">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 xml:space="preserve">Modernizace vybavení nemocnice Sokolov - </w:t>
            </w:r>
            <w:r w:rsidRPr="00994AF3">
              <w:rPr>
                <w:rFonts w:eastAsia="Times New Roman" w:cs="Arial"/>
                <w:color w:val="000000"/>
                <w:sz w:val="16"/>
                <w:szCs w:val="18"/>
                <w:lang w:eastAsia="cs-CZ"/>
              </w:rPr>
              <w:t>Jedná se o pořízení přístrojové techniky do nemocnice Sokolov, obměna zastaralého zdravotnického vybavení</w:t>
            </w:r>
          </w:p>
        </w:tc>
        <w:tc>
          <w:tcPr>
            <w:tcW w:w="1417" w:type="dxa"/>
            <w:shd w:val="clear" w:color="auto" w:fill="FFFFFF" w:themeFill="background1"/>
            <w:vAlign w:val="center"/>
            <w:hideMark/>
          </w:tcPr>
          <w:p w14:paraId="63F1C318" w14:textId="77777777" w:rsidR="000C0850" w:rsidRPr="00994AF3" w:rsidRDefault="000C0850" w:rsidP="000C085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36 700 000</w:t>
            </w:r>
          </w:p>
        </w:tc>
        <w:tc>
          <w:tcPr>
            <w:tcW w:w="1721" w:type="dxa"/>
            <w:shd w:val="clear" w:color="auto" w:fill="auto"/>
            <w:vAlign w:val="center"/>
            <w:hideMark/>
          </w:tcPr>
          <w:p w14:paraId="4CD65BFD" w14:textId="0A8576BE" w:rsidR="000C0850" w:rsidRPr="00994AF3" w:rsidRDefault="000C0850" w:rsidP="000C085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není definováno</w:t>
            </w:r>
          </w:p>
        </w:tc>
        <w:tc>
          <w:tcPr>
            <w:tcW w:w="2614" w:type="dxa"/>
            <w:shd w:val="clear" w:color="auto" w:fill="auto"/>
            <w:vAlign w:val="center"/>
            <w:hideMark/>
          </w:tcPr>
          <w:p w14:paraId="5693E4CE" w14:textId="77777777" w:rsidR="000C0850" w:rsidRPr="00994AF3" w:rsidRDefault="000C0850" w:rsidP="000C0850">
            <w:pPr>
              <w:spacing w:after="0" w:line="240" w:lineRule="auto"/>
              <w:jc w:val="center"/>
              <w:rPr>
                <w:rFonts w:eastAsia="Times New Roman" w:cs="Arial"/>
                <w:color w:val="000000"/>
                <w:sz w:val="16"/>
                <w:szCs w:val="18"/>
                <w:lang w:eastAsia="cs-CZ"/>
              </w:rPr>
            </w:pPr>
          </w:p>
        </w:tc>
        <w:tc>
          <w:tcPr>
            <w:tcW w:w="1930" w:type="dxa"/>
            <w:shd w:val="clear" w:color="auto" w:fill="auto"/>
            <w:vAlign w:val="center"/>
            <w:hideMark/>
          </w:tcPr>
          <w:p w14:paraId="02BDA242" w14:textId="325CD841" w:rsidR="000C0850" w:rsidRPr="00994AF3" w:rsidRDefault="000C0850" w:rsidP="000C085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Zkvalitnění zdravotnictví v KVK</w:t>
            </w:r>
          </w:p>
        </w:tc>
        <w:tc>
          <w:tcPr>
            <w:tcW w:w="1721" w:type="dxa"/>
            <w:shd w:val="clear" w:color="auto" w:fill="auto"/>
            <w:vAlign w:val="center"/>
            <w:hideMark/>
          </w:tcPr>
          <w:p w14:paraId="40067546" w14:textId="2EE0FB73" w:rsidR="000C0850" w:rsidRPr="00994AF3" w:rsidRDefault="000C0850" w:rsidP="000C085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Obyvatelé a návštěvníci KVK</w:t>
            </w:r>
          </w:p>
        </w:tc>
        <w:tc>
          <w:tcPr>
            <w:tcW w:w="1341" w:type="dxa"/>
            <w:gridSpan w:val="2"/>
          </w:tcPr>
          <w:p w14:paraId="52CDDA38" w14:textId="77777777" w:rsidR="000C0850" w:rsidRPr="00994AF3" w:rsidRDefault="000C0850" w:rsidP="000C0850">
            <w:pPr>
              <w:spacing w:after="0" w:line="240" w:lineRule="auto"/>
              <w:jc w:val="center"/>
              <w:rPr>
                <w:rFonts w:eastAsia="Times New Roman" w:cs="Arial"/>
                <w:color w:val="000000"/>
                <w:sz w:val="16"/>
                <w:szCs w:val="18"/>
                <w:lang w:eastAsia="cs-CZ"/>
              </w:rPr>
            </w:pPr>
          </w:p>
          <w:p w14:paraId="3E397461" w14:textId="77777777" w:rsidR="000C0850" w:rsidRPr="00994AF3" w:rsidRDefault="000C0850" w:rsidP="000C0850">
            <w:pPr>
              <w:spacing w:after="0" w:line="240" w:lineRule="auto"/>
              <w:jc w:val="center"/>
              <w:rPr>
                <w:rFonts w:eastAsia="Times New Roman" w:cs="Arial"/>
                <w:color w:val="000000"/>
                <w:sz w:val="16"/>
                <w:szCs w:val="18"/>
                <w:lang w:eastAsia="cs-CZ"/>
              </w:rPr>
            </w:pPr>
          </w:p>
          <w:p w14:paraId="3D328581" w14:textId="77777777" w:rsidR="000C0850" w:rsidRPr="00994AF3" w:rsidRDefault="000C0850" w:rsidP="000C0850">
            <w:pPr>
              <w:spacing w:after="0" w:line="240" w:lineRule="auto"/>
              <w:jc w:val="center"/>
              <w:rPr>
                <w:rFonts w:eastAsia="Times New Roman" w:cs="Arial"/>
                <w:color w:val="000000"/>
                <w:sz w:val="16"/>
                <w:szCs w:val="18"/>
                <w:lang w:eastAsia="cs-CZ"/>
              </w:rPr>
            </w:pPr>
          </w:p>
          <w:p w14:paraId="56387EA7" w14:textId="77777777" w:rsidR="000C0850" w:rsidRPr="00994AF3" w:rsidRDefault="000C0850" w:rsidP="000C0850">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tc>
      </w:tr>
      <w:tr w:rsidR="00E2305A" w:rsidRPr="00994AF3" w14:paraId="138A357E" w14:textId="77777777" w:rsidTr="00994AF3">
        <w:trPr>
          <w:trHeight w:val="299"/>
        </w:trPr>
        <w:tc>
          <w:tcPr>
            <w:tcW w:w="13552" w:type="dxa"/>
            <w:gridSpan w:val="8"/>
            <w:shd w:val="clear" w:color="auto" w:fill="D9D9D9" w:themeFill="background1" w:themeFillShade="D9"/>
          </w:tcPr>
          <w:p w14:paraId="01EAEABD"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Podpůrné projekty</w:t>
            </w:r>
          </w:p>
        </w:tc>
        <w:tc>
          <w:tcPr>
            <w:tcW w:w="1327" w:type="dxa"/>
            <w:shd w:val="clear" w:color="auto" w:fill="D9D9D9" w:themeFill="background1" w:themeFillShade="D9"/>
          </w:tcPr>
          <w:p w14:paraId="2C3BF747" w14:textId="77777777" w:rsidR="00E2305A" w:rsidRPr="00994AF3" w:rsidRDefault="00E2305A" w:rsidP="00FB397F">
            <w:pPr>
              <w:spacing w:after="0" w:line="240" w:lineRule="auto"/>
              <w:jc w:val="center"/>
              <w:rPr>
                <w:rFonts w:eastAsia="Times New Roman" w:cs="Arial"/>
                <w:b/>
                <w:bCs/>
                <w:color w:val="000000"/>
                <w:sz w:val="16"/>
                <w:szCs w:val="18"/>
                <w:lang w:eastAsia="cs-CZ"/>
              </w:rPr>
            </w:pPr>
          </w:p>
        </w:tc>
      </w:tr>
      <w:tr w:rsidR="00E2305A" w:rsidRPr="00994AF3" w14:paraId="2BDA354E" w14:textId="77777777" w:rsidTr="00994AF3">
        <w:trPr>
          <w:trHeight w:val="1227"/>
        </w:trPr>
        <w:tc>
          <w:tcPr>
            <w:tcW w:w="1890" w:type="dxa"/>
            <w:shd w:val="clear" w:color="auto" w:fill="FFC000" w:themeFill="accent4"/>
            <w:vAlign w:val="center"/>
            <w:hideMark/>
          </w:tcPr>
          <w:p w14:paraId="3832CCF5"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Rozvoj letiště Karlovy Vary</w:t>
            </w:r>
          </w:p>
        </w:tc>
        <w:tc>
          <w:tcPr>
            <w:tcW w:w="2245" w:type="dxa"/>
            <w:shd w:val="clear" w:color="auto" w:fill="auto"/>
            <w:vAlign w:val="center"/>
            <w:hideMark/>
          </w:tcPr>
          <w:p w14:paraId="0FEDB6F6"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Projekt je skládá ze dvou dílčích projektů: </w:t>
            </w:r>
            <w:r w:rsidRPr="00994AF3">
              <w:rPr>
                <w:rFonts w:eastAsia="Times New Roman" w:cs="Arial"/>
                <w:color w:val="000000"/>
                <w:sz w:val="16"/>
                <w:szCs w:val="18"/>
                <w:u w:val="single"/>
                <w:lang w:eastAsia="cs-CZ"/>
              </w:rPr>
              <w:t>Rozšíření a prodloužení přistávací a vzletové dráhy</w:t>
            </w:r>
            <w:r w:rsidRPr="00994AF3">
              <w:rPr>
                <w:rFonts w:eastAsia="Times New Roman" w:cs="Arial"/>
                <w:color w:val="000000"/>
                <w:sz w:val="16"/>
                <w:szCs w:val="18"/>
                <w:lang w:eastAsia="cs-CZ"/>
              </w:rPr>
              <w:t xml:space="preserve">  - záměrem projektu je změna parametrů vzletové a přistávací dráhy (RWY) letiště Karlovy Vary pro zvýšení jeho konkurence schopnosti a bezpečnosti provozu. Záměr předpokládá rozšíření RWY na 45 metrů a prodloužení na 2 510 metrů (stávající šířka je 30 metrů a délka 2 150 metrů).</w:t>
            </w:r>
            <w:r w:rsidRPr="00994AF3">
              <w:rPr>
                <w:rFonts w:eastAsia="Times New Roman" w:cs="Arial"/>
                <w:color w:val="000000"/>
                <w:sz w:val="16"/>
                <w:szCs w:val="18"/>
                <w:u w:val="single"/>
                <w:lang w:eastAsia="cs-CZ"/>
              </w:rPr>
              <w:t xml:space="preserve"> Zkapacitnění – rozšíření neveřejné části terminálové kapacity</w:t>
            </w:r>
            <w:r w:rsidRPr="00994AF3">
              <w:rPr>
                <w:rFonts w:eastAsia="Times New Roman" w:cs="Arial"/>
                <w:color w:val="000000"/>
                <w:sz w:val="16"/>
                <w:szCs w:val="18"/>
                <w:lang w:eastAsia="cs-CZ"/>
              </w:rPr>
              <w:t xml:space="preserve">  - záměrem projektu je vyvážení kapacit ve veřejné a neveřejné časti terminálu, rozšíření plochy čekáren pro současné odbavení 2 letadel a zvětšení prodejní plochy pro služby cestujícím.</w:t>
            </w:r>
          </w:p>
        </w:tc>
        <w:tc>
          <w:tcPr>
            <w:tcW w:w="1417" w:type="dxa"/>
            <w:shd w:val="clear" w:color="auto" w:fill="auto"/>
            <w:vAlign w:val="center"/>
            <w:hideMark/>
          </w:tcPr>
          <w:p w14:paraId="612B46F5" w14:textId="77777777" w:rsidR="008473F1" w:rsidRPr="00994AF3" w:rsidRDefault="008473F1" w:rsidP="008473F1">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rozšíření - dle studie z 02/2020 = cca. 554 mil. Kč vč. DPH</w:t>
            </w:r>
          </w:p>
          <w:p w14:paraId="2D90BAAF" w14:textId="3D28FE23" w:rsidR="00E2305A" w:rsidRPr="00994AF3" w:rsidRDefault="008473F1" w:rsidP="008473F1">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rozšíření + prodloužení – dle propočtu z 08/2021 = cca. 998 mil. Kč vč. DPH</w:t>
            </w:r>
          </w:p>
        </w:tc>
        <w:tc>
          <w:tcPr>
            <w:tcW w:w="1721" w:type="dxa"/>
            <w:shd w:val="clear" w:color="auto" w:fill="auto"/>
            <w:vAlign w:val="center"/>
            <w:hideMark/>
          </w:tcPr>
          <w:p w14:paraId="245691B6"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zatím neurčeno</w:t>
            </w:r>
          </w:p>
        </w:tc>
        <w:tc>
          <w:tcPr>
            <w:tcW w:w="2614" w:type="dxa"/>
            <w:shd w:val="clear" w:color="auto" w:fill="auto"/>
            <w:vAlign w:val="center"/>
            <w:hideMark/>
          </w:tcPr>
          <w:p w14:paraId="2820A732"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Realizací projektu vzniknou nová pracovní místa, dále rozvoj cestovního ruchu, otevřou se příležitosti k propojení krajského ekonomického centra s významnými zdrojovými trhy v zahraničí, zvýšením počtu leteckých linek dojde k většími přílivu turistů a lázeňských hostů, zvýšení počtu leteckého spojení může přilákat nové obchodní partnery, rozšíření a prodloužení dráhy zvýší konkurenceschopnost letiště a posílí využitelnost letiště pro potřeby IZS a armády pro případ mimořádných událostí.</w:t>
            </w:r>
          </w:p>
        </w:tc>
        <w:tc>
          <w:tcPr>
            <w:tcW w:w="1930" w:type="dxa"/>
            <w:shd w:val="clear" w:color="auto" w:fill="auto"/>
            <w:vAlign w:val="center"/>
            <w:hideMark/>
          </w:tcPr>
          <w:p w14:paraId="07BAE5DC" w14:textId="77777777" w:rsidR="00E2305A" w:rsidRPr="00994AF3" w:rsidRDefault="00E2305A" w:rsidP="00FB397F">
            <w:pPr>
              <w:spacing w:after="24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zvýšení atraktivity regionu</w:t>
            </w:r>
            <w:r w:rsidRPr="00994AF3">
              <w:rPr>
                <w:rFonts w:eastAsia="Times New Roman" w:cs="Arial"/>
                <w:color w:val="000000"/>
                <w:sz w:val="16"/>
                <w:szCs w:val="18"/>
                <w:lang w:eastAsia="cs-CZ"/>
              </w:rPr>
              <w:br/>
              <w:t>• rozvoj cestovního ruchu v Karlovarském kraji</w:t>
            </w:r>
            <w:r w:rsidRPr="00994AF3">
              <w:rPr>
                <w:rFonts w:eastAsia="Times New Roman" w:cs="Arial"/>
                <w:color w:val="000000"/>
                <w:sz w:val="16"/>
                <w:szCs w:val="18"/>
                <w:lang w:eastAsia="cs-CZ"/>
              </w:rPr>
              <w:br/>
              <w:t>• dojde k propojení krajského ekonomického centra s hlavními trhy v zahraničí, jelikož budou moci být přijímána letadla s vyšší kapacitou cestujících a větší doletovou vzdáleností</w:t>
            </w:r>
            <w:r w:rsidRPr="00994AF3">
              <w:rPr>
                <w:rFonts w:eastAsia="Times New Roman" w:cs="Arial"/>
                <w:color w:val="000000"/>
                <w:sz w:val="16"/>
                <w:szCs w:val="18"/>
                <w:lang w:eastAsia="cs-CZ"/>
              </w:rPr>
              <w:br/>
              <w:t>• leteckým společnostem se významně sníží náklady na přepravu cestujících, což bude mít za následek větší ochotu leteckých společností k provozování leteckých linek na letiště Karlovy Vary včetně leteckých společností provozujících nízkonákladové lety</w:t>
            </w:r>
          </w:p>
        </w:tc>
        <w:tc>
          <w:tcPr>
            <w:tcW w:w="1721" w:type="dxa"/>
            <w:shd w:val="clear" w:color="auto" w:fill="auto"/>
            <w:vAlign w:val="center"/>
            <w:hideMark/>
          </w:tcPr>
          <w:p w14:paraId="2810E158"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Tento projekt má dopad na celý kraj- jedná se prodloužení přistávací/vzletové dráhy a zkapacitnění terminálové budovy. </w:t>
            </w:r>
            <w:r w:rsidRPr="00994AF3">
              <w:rPr>
                <w:rFonts w:eastAsia="Times New Roman" w:cs="Arial"/>
                <w:color w:val="000000"/>
                <w:sz w:val="16"/>
                <w:szCs w:val="18"/>
                <w:lang w:eastAsia="cs-CZ"/>
              </w:rPr>
              <w:br/>
              <w:t>Zvýšením počtu leteckých linek dojde k většímu přílivu turistů a lázeňských hostů, kteří tvoří základ cestovního ruchu v celém KVK. Takovéto zvýšení počtu turistů a lázeňských hostů bude mít pozitivní vliv na poptávku po různorodých lázeňských i nelázeňských službách, mající za následek nutnost rozvoje služeb oproti současnému stavu. Následně dojde k „nastartování“ zvyšování hospodářské výkonnosti služeb cestovního ruchu a potřeby spolupráce s VaV v oblasti lázeňské péče a balneologie.</w:t>
            </w:r>
          </w:p>
        </w:tc>
        <w:tc>
          <w:tcPr>
            <w:tcW w:w="1341" w:type="dxa"/>
            <w:gridSpan w:val="2"/>
          </w:tcPr>
          <w:p w14:paraId="2AA1BE3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A0A33B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46FE6F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3FCCE5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4842743"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CE2F866"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A6050B3"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C04AF3B"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AC339DB"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E8F751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08B571B"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C9994A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AE8AF7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B9F8E0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31814FB"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DE9BFB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B6DBEB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C39E1B3"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3944F7D"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BBA68D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954F8D0"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tc>
      </w:tr>
      <w:tr w:rsidR="00E2305A" w:rsidRPr="00994AF3" w14:paraId="46FCD3B4" w14:textId="77777777" w:rsidTr="00994AF3">
        <w:trPr>
          <w:trHeight w:val="528"/>
        </w:trPr>
        <w:tc>
          <w:tcPr>
            <w:tcW w:w="1890" w:type="dxa"/>
            <w:vMerge w:val="restart"/>
            <w:shd w:val="clear" w:color="auto" w:fill="FFC000" w:themeFill="accent4"/>
            <w:vAlign w:val="center"/>
            <w:hideMark/>
          </w:tcPr>
          <w:p w14:paraId="6D3BC0D5"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Rozvoj sociálních služeb v Karlovarském kraji</w:t>
            </w:r>
          </w:p>
        </w:tc>
        <w:tc>
          <w:tcPr>
            <w:tcW w:w="2245" w:type="dxa"/>
            <w:shd w:val="clear" w:color="auto" w:fill="FFFFFF" w:themeFill="background1"/>
            <w:vAlign w:val="center"/>
            <w:hideMark/>
          </w:tcPr>
          <w:p w14:paraId="2861A0DE" w14:textId="1F7EBEA5"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Humanizace sociální služby Domova se zvláštním režimem „MATYÁŠ“ v Nejdku</w:t>
            </w:r>
          </w:p>
        </w:tc>
        <w:tc>
          <w:tcPr>
            <w:tcW w:w="1417" w:type="dxa"/>
            <w:shd w:val="clear" w:color="auto" w:fill="FFFFFF" w:themeFill="background1"/>
            <w:noWrap/>
            <w:vAlign w:val="center"/>
            <w:hideMark/>
          </w:tcPr>
          <w:p w14:paraId="4465374B" w14:textId="5C649150"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450 mil Kč vč. DPH</w:t>
            </w:r>
          </w:p>
        </w:tc>
        <w:tc>
          <w:tcPr>
            <w:tcW w:w="1721" w:type="dxa"/>
            <w:shd w:val="clear" w:color="auto" w:fill="auto"/>
            <w:vAlign w:val="center"/>
            <w:hideMark/>
          </w:tcPr>
          <w:p w14:paraId="7A071F7E" w14:textId="1D7D3543"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Dne 15. 12. 2021 byla vydána Registrace akce 013D31300 3001 MPSV na 1. etapu projektu pro příjemce dotace ve výši 52 049 171 Kč ze státního rozpočtu.  V současné době je vyhlášena výzva Národního plánu obnovy – Rozvoj a modernizace materiálně technické základny sociálních služeb s maximální poskytovanou výší dotace 80 mil. Kč.</w:t>
            </w:r>
          </w:p>
        </w:tc>
        <w:tc>
          <w:tcPr>
            <w:tcW w:w="2614" w:type="dxa"/>
            <w:shd w:val="clear" w:color="auto" w:fill="auto"/>
            <w:vAlign w:val="center"/>
            <w:hideMark/>
          </w:tcPr>
          <w:p w14:paraId="7E503083"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 titulu celoroční odborné péče, která je uživatelům sociální služby poskytnuta, mohou jejich rodinní příslušníci zůstat v pracovním procesu.</w:t>
            </w:r>
          </w:p>
        </w:tc>
        <w:tc>
          <w:tcPr>
            <w:tcW w:w="1930" w:type="dxa"/>
            <w:shd w:val="clear" w:color="auto" w:fill="auto"/>
            <w:vAlign w:val="center"/>
            <w:hideMark/>
          </w:tcPr>
          <w:p w14:paraId="656208A6"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zlepšení a zkvalitnění sociálních služeb pro specifické cílové skupiny</w:t>
            </w:r>
          </w:p>
          <w:p w14:paraId="7CF2BA44"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v rámci zajištění péče o osoby blízké v rámci zařízení bude uživatelům sociální služby zajištěna péče na území KVK a jejich rodinní příslušníci se nebudou stěhovat do jiného kraje, kde jsou obdobná zařízení sociálních služeb k dispozici ve vyšší kapacitě</w:t>
            </w:r>
          </w:p>
        </w:tc>
        <w:tc>
          <w:tcPr>
            <w:tcW w:w="1721" w:type="dxa"/>
            <w:shd w:val="clear" w:color="auto" w:fill="auto"/>
            <w:vAlign w:val="center"/>
            <w:hideMark/>
          </w:tcPr>
          <w:p w14:paraId="06E0CD79"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Dopad na území celého KVK (služba poskytována uživatelům z celého KVK)</w:t>
            </w:r>
          </w:p>
        </w:tc>
        <w:tc>
          <w:tcPr>
            <w:tcW w:w="1341" w:type="dxa"/>
            <w:gridSpan w:val="2"/>
          </w:tcPr>
          <w:p w14:paraId="79375DB7"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C132F9D"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71676D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3DB24D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922736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9B1071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769AF5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C782FA3"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9C85F4C"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tc>
      </w:tr>
      <w:tr w:rsidR="00E2305A" w:rsidRPr="00994AF3" w14:paraId="41D15DB6" w14:textId="77777777" w:rsidTr="00994AF3">
        <w:trPr>
          <w:trHeight w:val="2666"/>
        </w:trPr>
        <w:tc>
          <w:tcPr>
            <w:tcW w:w="1890" w:type="dxa"/>
            <w:vMerge/>
            <w:vAlign w:val="center"/>
            <w:hideMark/>
          </w:tcPr>
          <w:p w14:paraId="6C528C36" w14:textId="77777777" w:rsidR="00E2305A" w:rsidRPr="00994AF3" w:rsidRDefault="00E2305A" w:rsidP="00FB397F">
            <w:pPr>
              <w:spacing w:after="0" w:line="240" w:lineRule="auto"/>
              <w:jc w:val="center"/>
              <w:rPr>
                <w:rFonts w:eastAsia="Times New Roman" w:cs="Arial"/>
                <w:b/>
                <w:bCs/>
                <w:color w:val="000000"/>
                <w:sz w:val="16"/>
                <w:szCs w:val="18"/>
                <w:lang w:eastAsia="cs-CZ"/>
              </w:rPr>
            </w:pPr>
          </w:p>
        </w:tc>
        <w:tc>
          <w:tcPr>
            <w:tcW w:w="2245" w:type="dxa"/>
            <w:shd w:val="clear" w:color="auto" w:fill="FFFFFF" w:themeFill="background1"/>
            <w:vAlign w:val="center"/>
            <w:hideMark/>
          </w:tcPr>
          <w:p w14:paraId="35D9DC11"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Výstavba DOZP formou rodinných domků pro osoby s poruchou autistického spektra (PAS) a domek pro management</w:t>
            </w:r>
          </w:p>
        </w:tc>
        <w:tc>
          <w:tcPr>
            <w:tcW w:w="1417" w:type="dxa"/>
            <w:shd w:val="clear" w:color="auto" w:fill="FFFFFF" w:themeFill="background1"/>
            <w:noWrap/>
            <w:vAlign w:val="center"/>
            <w:hideMark/>
          </w:tcPr>
          <w:p w14:paraId="01DC5A1C"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55 mil. Kč včetně DPH</w:t>
            </w:r>
          </w:p>
        </w:tc>
        <w:tc>
          <w:tcPr>
            <w:tcW w:w="1721" w:type="dxa"/>
            <w:shd w:val="clear" w:color="auto" w:fill="auto"/>
            <w:vAlign w:val="center"/>
            <w:hideMark/>
          </w:tcPr>
          <w:p w14:paraId="7D79A728" w14:textId="2039AABC"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IROP 2021-2027 Priorita 4 – Zlepšení kvality a dostupnosti sociálních a zdravotních služeb, vzdělávací infrastruktury a rozvoj kulturního dědictví, Specifický cíl 4.2: Podpora socioekonomického začlenění marginalizovaných komunit, domácností s nízkými příjmy a znevýhodněných skupin včetně osob se zvláštními potřebami, pomocí integrovaných opatření, včetně bydlení a sociálních služeb – 85 % způsobilé výdaje</w:t>
            </w:r>
          </w:p>
        </w:tc>
        <w:tc>
          <w:tcPr>
            <w:tcW w:w="2614" w:type="dxa"/>
            <w:shd w:val="clear" w:color="auto" w:fill="auto"/>
            <w:vAlign w:val="center"/>
            <w:hideMark/>
          </w:tcPr>
          <w:p w14:paraId="3F0E9235"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Díky celoroční odborné péči, která je uživatelům sociální služby poskytnuta, mohou jejich rodinní příslušníci zůstat v pracovním procesu.</w:t>
            </w:r>
          </w:p>
        </w:tc>
        <w:tc>
          <w:tcPr>
            <w:tcW w:w="1930" w:type="dxa"/>
            <w:shd w:val="clear" w:color="auto" w:fill="auto"/>
            <w:vAlign w:val="center"/>
            <w:hideMark/>
          </w:tcPr>
          <w:p w14:paraId="2D0BE295"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zlepšení a zkvalitnění sociálních služeb pro specifické cílové skupiny</w:t>
            </w:r>
          </w:p>
          <w:p w14:paraId="3C00341D"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v rámci zajištění péče o osoby blízké v rámci zařízení bude uživatelům sociální služby zajištěna péče na území KVK a jejich rodinní příslušníci se nebudou stěhovat do jiného kraje, kde jsou obdobná specializovaná zařízení sociálních služeb k dispozici</w:t>
            </w:r>
          </w:p>
        </w:tc>
        <w:tc>
          <w:tcPr>
            <w:tcW w:w="1721" w:type="dxa"/>
            <w:shd w:val="clear" w:color="auto" w:fill="auto"/>
            <w:vAlign w:val="center"/>
            <w:hideMark/>
          </w:tcPr>
          <w:p w14:paraId="6EDC0909"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Dopad na území celého KVK (služba poskytována uživatelům z celého KVK)</w:t>
            </w:r>
          </w:p>
        </w:tc>
        <w:tc>
          <w:tcPr>
            <w:tcW w:w="1341" w:type="dxa"/>
            <w:gridSpan w:val="2"/>
          </w:tcPr>
          <w:p w14:paraId="0A538992" w14:textId="77777777" w:rsidR="00E2305A" w:rsidRPr="00994AF3" w:rsidRDefault="00E2305A" w:rsidP="00FB397F">
            <w:pPr>
              <w:spacing w:after="0" w:line="240" w:lineRule="auto"/>
              <w:jc w:val="center"/>
              <w:rPr>
                <w:rFonts w:eastAsia="Times New Roman" w:cs="Arial"/>
                <w:color w:val="000000"/>
                <w:sz w:val="16"/>
                <w:szCs w:val="18"/>
                <w:lang w:eastAsia="cs-CZ"/>
              </w:rPr>
            </w:pPr>
          </w:p>
        </w:tc>
      </w:tr>
      <w:tr w:rsidR="00E2305A" w:rsidRPr="00994AF3" w14:paraId="3FA24BFC" w14:textId="77777777" w:rsidTr="00994AF3">
        <w:trPr>
          <w:trHeight w:val="3600"/>
        </w:trPr>
        <w:tc>
          <w:tcPr>
            <w:tcW w:w="1890" w:type="dxa"/>
            <w:vMerge w:val="restart"/>
            <w:shd w:val="clear" w:color="auto" w:fill="FFC000" w:themeFill="accent4"/>
            <w:vAlign w:val="center"/>
            <w:hideMark/>
          </w:tcPr>
          <w:p w14:paraId="55797A56"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Modernizace středních škol v Karlovarském kraji</w:t>
            </w:r>
          </w:p>
        </w:tc>
        <w:tc>
          <w:tcPr>
            <w:tcW w:w="2245" w:type="dxa"/>
            <w:shd w:val="clear" w:color="auto" w:fill="auto"/>
            <w:vAlign w:val="center"/>
            <w:hideMark/>
          </w:tcPr>
          <w:p w14:paraId="30572809"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u w:val="single"/>
                <w:lang w:eastAsia="cs-CZ"/>
              </w:rPr>
              <w:t>Modernizace střediska praktického vyučování ISŠTE Sokolov</w:t>
            </w:r>
            <w:r w:rsidRPr="00994AF3">
              <w:rPr>
                <w:rFonts w:eastAsia="Times New Roman" w:cs="Arial"/>
                <w:color w:val="000000"/>
                <w:sz w:val="16"/>
                <w:szCs w:val="18"/>
                <w:lang w:eastAsia="cs-CZ"/>
              </w:rPr>
              <w:t>; Revitalizace objektu pro potřeby instalace nových strojů a zařízení. Nákup nových strojů a přístrojů (frézky - /i CNC/, soustruhy - /i CNC/, vrtačky, pily, diagnostika, brusky aj.). Nákup nového zařízení a nábytku - pracovní stoly se svěráky, stoly pro instalace, skříně na nářadí a materiál. Vybavení místností pro zázemí učitelů odborného výcviku, zázemí skladů a přípraven materiálu. Svářečské agregáty, zástěny. Vybavení učebny a laboratoře teoretické přípravy technikou a nábytkem. Vybavení učeben a dílen pro výuku oborů technické zařízení budov a instalatérů. Revitalizace kovárny a přípravny.</w:t>
            </w:r>
          </w:p>
        </w:tc>
        <w:tc>
          <w:tcPr>
            <w:tcW w:w="1417" w:type="dxa"/>
            <w:shd w:val="clear" w:color="auto" w:fill="auto"/>
            <w:noWrap/>
            <w:vAlign w:val="center"/>
            <w:hideMark/>
          </w:tcPr>
          <w:p w14:paraId="1AA79F3D" w14:textId="5F57BB66"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90 </w:t>
            </w:r>
            <w:r w:rsidR="00E2305A" w:rsidRPr="00994AF3">
              <w:rPr>
                <w:rFonts w:eastAsia="Times New Roman" w:cs="Arial"/>
                <w:color w:val="000000"/>
                <w:sz w:val="16"/>
                <w:szCs w:val="18"/>
                <w:lang w:eastAsia="cs-CZ"/>
              </w:rPr>
              <w:t>mil. Kč vč. DPH</w:t>
            </w:r>
          </w:p>
        </w:tc>
        <w:tc>
          <w:tcPr>
            <w:tcW w:w="1721" w:type="dxa"/>
            <w:shd w:val="clear" w:color="auto" w:fill="auto"/>
            <w:vAlign w:val="center"/>
            <w:hideMark/>
          </w:tcPr>
          <w:p w14:paraId="2B94A2F4" w14:textId="2F6B39D1"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ESIF - 2021+ (nástupce IROP, OP VVV), Fond spravedlivé transformace - tematické výzvy</w:t>
            </w:r>
          </w:p>
        </w:tc>
        <w:tc>
          <w:tcPr>
            <w:tcW w:w="2614" w:type="dxa"/>
            <w:shd w:val="clear" w:color="auto" w:fill="auto"/>
            <w:vAlign w:val="center"/>
            <w:hideMark/>
          </w:tcPr>
          <w:p w14:paraId="003C4289"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podpora tradičních oborů s dlouholetou historií na území KV kraje</w:t>
            </w:r>
            <w:r w:rsidRPr="00994AF3">
              <w:rPr>
                <w:rFonts w:eastAsia="Times New Roman" w:cs="Arial"/>
                <w:color w:val="000000"/>
                <w:sz w:val="16"/>
                <w:szCs w:val="18"/>
                <w:lang w:eastAsia="cs-CZ"/>
              </w:rPr>
              <w:br/>
              <w:t>• zvýšení zájmu a žáků a studentů o studium obecně, o tradiční obory zvlášť</w:t>
            </w:r>
            <w:r w:rsidRPr="00994AF3">
              <w:rPr>
                <w:rFonts w:eastAsia="Times New Roman" w:cs="Arial"/>
                <w:color w:val="000000"/>
                <w:sz w:val="16"/>
                <w:szCs w:val="18"/>
                <w:lang w:eastAsia="cs-CZ"/>
              </w:rPr>
              <w:br/>
              <w:t>• zvýšení provázanosti obsahu středoškolských a vysokoškolských programů ve strukturálně postižených regionech s potřebami trhu práce, a tedy i zvýšení atraktivity studia pro zájemce o studium</w:t>
            </w:r>
          </w:p>
        </w:tc>
        <w:tc>
          <w:tcPr>
            <w:tcW w:w="1930" w:type="dxa"/>
            <w:shd w:val="clear" w:color="auto" w:fill="auto"/>
            <w:vAlign w:val="center"/>
            <w:hideMark/>
          </w:tcPr>
          <w:p w14:paraId="22D137B8"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zvýšení kvality a dostupnosti infrastruktury pro vzdělávání</w:t>
            </w:r>
          </w:p>
        </w:tc>
        <w:tc>
          <w:tcPr>
            <w:tcW w:w="1721" w:type="dxa"/>
            <w:shd w:val="clear" w:color="auto" w:fill="auto"/>
            <w:vAlign w:val="center"/>
            <w:hideMark/>
          </w:tcPr>
          <w:p w14:paraId="4F535F4B"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Realizace projektu bude mít dopad na celé území kraje.</w:t>
            </w:r>
          </w:p>
        </w:tc>
        <w:tc>
          <w:tcPr>
            <w:tcW w:w="1341" w:type="dxa"/>
            <w:gridSpan w:val="2"/>
          </w:tcPr>
          <w:p w14:paraId="4C7B931E"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BC7BBB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8784E5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A614B2C"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18DB76B"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4C254F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E418FEB"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43B19A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3A53784D"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F3B060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6621AA6"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CA51450"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409423D" w14:textId="3F95C38B" w:rsidR="00E2305A" w:rsidRPr="00994AF3" w:rsidRDefault="0036797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p w14:paraId="523EFDB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55975FD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B44B491"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5CFE304"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344B6B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E2369E5" w14:textId="77777777" w:rsidR="00E2305A" w:rsidRPr="00994AF3" w:rsidRDefault="00E2305A" w:rsidP="00FB397F">
            <w:pPr>
              <w:spacing w:after="0" w:line="240" w:lineRule="auto"/>
              <w:jc w:val="center"/>
              <w:rPr>
                <w:rFonts w:eastAsia="Times New Roman" w:cs="Arial"/>
                <w:color w:val="000000"/>
                <w:sz w:val="16"/>
                <w:szCs w:val="18"/>
                <w:lang w:eastAsia="cs-CZ"/>
              </w:rPr>
            </w:pPr>
          </w:p>
        </w:tc>
      </w:tr>
      <w:tr w:rsidR="00E2305A" w:rsidRPr="00994AF3" w14:paraId="4DDF06E9" w14:textId="77777777" w:rsidTr="00994AF3">
        <w:trPr>
          <w:trHeight w:val="2938"/>
        </w:trPr>
        <w:tc>
          <w:tcPr>
            <w:tcW w:w="1890" w:type="dxa"/>
            <w:vMerge/>
            <w:vAlign w:val="center"/>
            <w:hideMark/>
          </w:tcPr>
          <w:p w14:paraId="5049DB90" w14:textId="77777777" w:rsidR="00E2305A" w:rsidRPr="00994AF3" w:rsidRDefault="00E2305A" w:rsidP="00FB397F">
            <w:pPr>
              <w:spacing w:after="0" w:line="240" w:lineRule="auto"/>
              <w:jc w:val="center"/>
              <w:rPr>
                <w:rFonts w:eastAsia="Times New Roman" w:cs="Arial"/>
                <w:b/>
                <w:bCs/>
                <w:color w:val="000000"/>
                <w:sz w:val="16"/>
                <w:szCs w:val="18"/>
                <w:lang w:eastAsia="cs-CZ"/>
              </w:rPr>
            </w:pPr>
          </w:p>
        </w:tc>
        <w:tc>
          <w:tcPr>
            <w:tcW w:w="2245" w:type="dxa"/>
            <w:shd w:val="clear" w:color="auto" w:fill="auto"/>
            <w:vAlign w:val="center"/>
            <w:hideMark/>
          </w:tcPr>
          <w:p w14:paraId="3C78F50F"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u w:val="single"/>
                <w:lang w:eastAsia="cs-CZ"/>
              </w:rPr>
              <w:t>Rekonstrukce, vybudování a vybavení laboratoří a odborných učeben přírodovědných předmětů včetně jejich přizpůsobení pro hendikepované</w:t>
            </w:r>
            <w:r w:rsidRPr="00994AF3">
              <w:rPr>
                <w:rFonts w:eastAsia="Times New Roman" w:cs="Arial"/>
                <w:color w:val="000000"/>
                <w:sz w:val="16"/>
                <w:szCs w:val="18"/>
                <w:lang w:eastAsia="cs-CZ"/>
              </w:rPr>
              <w:t>" Gymnázia Cheb, příspěvkové organizace</w:t>
            </w:r>
          </w:p>
        </w:tc>
        <w:tc>
          <w:tcPr>
            <w:tcW w:w="1417" w:type="dxa"/>
            <w:shd w:val="clear" w:color="auto" w:fill="auto"/>
            <w:noWrap/>
            <w:vAlign w:val="center"/>
            <w:hideMark/>
          </w:tcPr>
          <w:p w14:paraId="075E20D0" w14:textId="6F7B834F"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18,1 </w:t>
            </w:r>
            <w:r w:rsidR="00E2305A" w:rsidRPr="00994AF3">
              <w:rPr>
                <w:rFonts w:eastAsia="Times New Roman" w:cs="Arial"/>
                <w:color w:val="000000"/>
                <w:sz w:val="16"/>
                <w:szCs w:val="18"/>
                <w:lang w:eastAsia="cs-CZ"/>
              </w:rPr>
              <w:t>mil. Kč vč. DPH</w:t>
            </w:r>
          </w:p>
        </w:tc>
        <w:tc>
          <w:tcPr>
            <w:tcW w:w="1721" w:type="dxa"/>
            <w:shd w:val="clear" w:color="auto" w:fill="auto"/>
            <w:vAlign w:val="center"/>
            <w:hideMark/>
          </w:tcPr>
          <w:p w14:paraId="411D6F4E" w14:textId="189A70C1"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ESIF - 2021+ (nástupce IROP, OP VVV), Fond spravedlivé transformace - tematické výzvy</w:t>
            </w:r>
          </w:p>
        </w:tc>
        <w:tc>
          <w:tcPr>
            <w:tcW w:w="2614" w:type="dxa"/>
            <w:shd w:val="clear" w:color="auto" w:fill="auto"/>
            <w:vAlign w:val="center"/>
            <w:hideMark/>
          </w:tcPr>
          <w:p w14:paraId="2143CF77"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podpora tradičních oborů s dlouholetou historií na území KVK,</w:t>
            </w:r>
            <w:r w:rsidRPr="00994AF3">
              <w:rPr>
                <w:rFonts w:eastAsia="Times New Roman" w:cs="Arial"/>
                <w:color w:val="000000"/>
                <w:sz w:val="16"/>
                <w:szCs w:val="18"/>
                <w:lang w:eastAsia="cs-CZ"/>
              </w:rPr>
              <w:br/>
              <w:t>• zvýšení zájmu a žáků a studentů o studium obecně, o tradiční obory zvlášť,</w:t>
            </w:r>
            <w:r w:rsidRPr="00994AF3">
              <w:rPr>
                <w:rFonts w:eastAsia="Times New Roman" w:cs="Arial"/>
                <w:color w:val="000000"/>
                <w:sz w:val="16"/>
                <w:szCs w:val="18"/>
                <w:lang w:eastAsia="cs-CZ"/>
              </w:rPr>
              <w:br/>
              <w:t>• zvýšení provázanosti obsahu středoškolských a vysokoškolských programů ve strukturálně postižených regionech s potřebami trhu práce, a tedy i zvýšení atraktivity studia pro zájemce o studium</w:t>
            </w:r>
          </w:p>
        </w:tc>
        <w:tc>
          <w:tcPr>
            <w:tcW w:w="1930" w:type="dxa"/>
            <w:shd w:val="clear" w:color="auto" w:fill="auto"/>
            <w:vAlign w:val="center"/>
            <w:hideMark/>
          </w:tcPr>
          <w:p w14:paraId="417AD0B0"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zvýšení kvality a dostupnosti infrastruktury pro vzdělávání</w:t>
            </w:r>
          </w:p>
        </w:tc>
        <w:tc>
          <w:tcPr>
            <w:tcW w:w="1721" w:type="dxa"/>
            <w:shd w:val="clear" w:color="auto" w:fill="auto"/>
            <w:vAlign w:val="center"/>
            <w:hideMark/>
          </w:tcPr>
          <w:p w14:paraId="1FA4BC38"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Realizace projektu bude mít dopad na celé území kraje.</w:t>
            </w:r>
          </w:p>
        </w:tc>
        <w:tc>
          <w:tcPr>
            <w:tcW w:w="1341" w:type="dxa"/>
            <w:gridSpan w:val="2"/>
            <w:vAlign w:val="center"/>
          </w:tcPr>
          <w:p w14:paraId="0DD56060" w14:textId="1953E673" w:rsidR="00E2305A" w:rsidRPr="00994AF3" w:rsidRDefault="00367971" w:rsidP="00367971">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tc>
      </w:tr>
      <w:tr w:rsidR="00E2305A" w:rsidRPr="00994AF3" w14:paraId="671324A8" w14:textId="77777777" w:rsidTr="00994AF3">
        <w:trPr>
          <w:trHeight w:val="2513"/>
        </w:trPr>
        <w:tc>
          <w:tcPr>
            <w:tcW w:w="1890" w:type="dxa"/>
            <w:vMerge/>
            <w:vAlign w:val="center"/>
            <w:hideMark/>
          </w:tcPr>
          <w:p w14:paraId="0018EFCA" w14:textId="77777777" w:rsidR="00E2305A" w:rsidRPr="00994AF3" w:rsidRDefault="00E2305A" w:rsidP="00FB397F">
            <w:pPr>
              <w:spacing w:after="0" w:line="240" w:lineRule="auto"/>
              <w:jc w:val="center"/>
              <w:rPr>
                <w:rFonts w:eastAsia="Times New Roman" w:cs="Arial"/>
                <w:b/>
                <w:bCs/>
                <w:color w:val="000000"/>
                <w:sz w:val="16"/>
                <w:szCs w:val="18"/>
                <w:lang w:eastAsia="cs-CZ"/>
              </w:rPr>
            </w:pPr>
          </w:p>
        </w:tc>
        <w:tc>
          <w:tcPr>
            <w:tcW w:w="2245" w:type="dxa"/>
            <w:shd w:val="clear" w:color="auto" w:fill="auto"/>
            <w:vAlign w:val="center"/>
            <w:hideMark/>
          </w:tcPr>
          <w:p w14:paraId="57B3D560"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u w:val="single"/>
                <w:lang w:eastAsia="cs-CZ"/>
              </w:rPr>
              <w:t>Vybudování učeben fyzikální terapie, rekondic a regenerace včetně bezbariérového přístupu</w:t>
            </w:r>
            <w:r w:rsidRPr="00994AF3">
              <w:rPr>
                <w:rFonts w:eastAsia="Times New Roman" w:cs="Arial"/>
                <w:color w:val="000000"/>
                <w:sz w:val="16"/>
                <w:szCs w:val="18"/>
                <w:lang w:eastAsia="cs-CZ"/>
              </w:rPr>
              <w:t>; Střední zdravotnické školy a vyšší odborné školy Cheb, příspěvkové organizace</w:t>
            </w:r>
          </w:p>
        </w:tc>
        <w:tc>
          <w:tcPr>
            <w:tcW w:w="1417" w:type="dxa"/>
            <w:shd w:val="clear" w:color="auto" w:fill="auto"/>
            <w:noWrap/>
            <w:vAlign w:val="center"/>
            <w:hideMark/>
          </w:tcPr>
          <w:p w14:paraId="290D982C" w14:textId="77E456B4"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12,55 </w:t>
            </w:r>
            <w:r w:rsidR="00E2305A" w:rsidRPr="00994AF3">
              <w:rPr>
                <w:rFonts w:eastAsia="Times New Roman" w:cs="Arial"/>
                <w:color w:val="000000"/>
                <w:sz w:val="16"/>
                <w:szCs w:val="18"/>
                <w:lang w:eastAsia="cs-CZ"/>
              </w:rPr>
              <w:t>mil. Kč vč. DPH</w:t>
            </w:r>
          </w:p>
        </w:tc>
        <w:tc>
          <w:tcPr>
            <w:tcW w:w="1721" w:type="dxa"/>
            <w:shd w:val="clear" w:color="auto" w:fill="auto"/>
            <w:vAlign w:val="center"/>
            <w:hideMark/>
          </w:tcPr>
          <w:p w14:paraId="09939E5D" w14:textId="729A64AE" w:rsidR="00E2305A" w:rsidRPr="00994AF3" w:rsidRDefault="00AE4301"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ESIF - 2021+ (nástupce IROP, OP VVV), Fond spravedlivé transformace - tematické výzvy</w:t>
            </w:r>
          </w:p>
        </w:tc>
        <w:tc>
          <w:tcPr>
            <w:tcW w:w="2614" w:type="dxa"/>
            <w:shd w:val="clear" w:color="auto" w:fill="auto"/>
            <w:vAlign w:val="center"/>
            <w:hideMark/>
          </w:tcPr>
          <w:p w14:paraId="7F2F091C"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podpora oborů s dlouholetou historií na území KV kraje</w:t>
            </w:r>
            <w:r w:rsidRPr="00994AF3">
              <w:rPr>
                <w:rFonts w:eastAsia="Times New Roman" w:cs="Arial"/>
                <w:color w:val="000000"/>
                <w:sz w:val="16"/>
                <w:szCs w:val="18"/>
                <w:lang w:eastAsia="cs-CZ"/>
              </w:rPr>
              <w:br/>
              <w:t xml:space="preserve">• zvýšení zájmu a žáků a studentů o studium obecně, </w:t>
            </w:r>
            <w:r w:rsidRPr="00994AF3">
              <w:rPr>
                <w:rFonts w:eastAsia="Times New Roman" w:cs="Arial"/>
                <w:color w:val="000000"/>
                <w:sz w:val="16"/>
                <w:szCs w:val="18"/>
                <w:lang w:eastAsia="cs-CZ"/>
              </w:rPr>
              <w:br/>
              <w:t>• zvýšení provázanosti obsahu středoškolských a vysokoškolských programů ve strukturálně postižených regionech s potřebami trhu práce, a tedy i zvýšení atraktivity studia pro zájemce o studium</w:t>
            </w:r>
          </w:p>
        </w:tc>
        <w:tc>
          <w:tcPr>
            <w:tcW w:w="1930" w:type="dxa"/>
            <w:shd w:val="clear" w:color="auto" w:fill="auto"/>
            <w:vAlign w:val="center"/>
            <w:hideMark/>
          </w:tcPr>
          <w:p w14:paraId="4A7D6145"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zvýšení kvality a dostupnosti infrastruktury pro vzdělávání</w:t>
            </w:r>
          </w:p>
        </w:tc>
        <w:tc>
          <w:tcPr>
            <w:tcW w:w="1721" w:type="dxa"/>
            <w:shd w:val="clear" w:color="auto" w:fill="auto"/>
            <w:vAlign w:val="center"/>
            <w:hideMark/>
          </w:tcPr>
          <w:p w14:paraId="470975B3"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Realizace projektu bude mít dopad na celé území kraje.</w:t>
            </w:r>
          </w:p>
        </w:tc>
        <w:tc>
          <w:tcPr>
            <w:tcW w:w="1341" w:type="dxa"/>
            <w:gridSpan w:val="2"/>
            <w:vAlign w:val="center"/>
          </w:tcPr>
          <w:p w14:paraId="50F52181" w14:textId="750A3451" w:rsidR="00E2305A" w:rsidRPr="00994AF3" w:rsidRDefault="00367971" w:rsidP="00367971">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tc>
      </w:tr>
      <w:tr w:rsidR="00E2305A" w:rsidRPr="00994AF3" w14:paraId="757476E0" w14:textId="77777777" w:rsidTr="00994AF3">
        <w:trPr>
          <w:trHeight w:val="3360"/>
        </w:trPr>
        <w:tc>
          <w:tcPr>
            <w:tcW w:w="1890" w:type="dxa"/>
            <w:vMerge/>
            <w:vAlign w:val="center"/>
            <w:hideMark/>
          </w:tcPr>
          <w:p w14:paraId="64723638" w14:textId="77777777" w:rsidR="00E2305A" w:rsidRPr="00994AF3" w:rsidRDefault="00E2305A" w:rsidP="00FB397F">
            <w:pPr>
              <w:spacing w:after="0" w:line="240" w:lineRule="auto"/>
              <w:jc w:val="center"/>
              <w:rPr>
                <w:rFonts w:eastAsia="Times New Roman" w:cs="Arial"/>
                <w:b/>
                <w:bCs/>
                <w:color w:val="000000"/>
                <w:sz w:val="16"/>
                <w:szCs w:val="18"/>
                <w:lang w:eastAsia="cs-CZ"/>
              </w:rPr>
            </w:pPr>
          </w:p>
        </w:tc>
        <w:tc>
          <w:tcPr>
            <w:tcW w:w="2245" w:type="dxa"/>
            <w:shd w:val="clear" w:color="auto" w:fill="auto"/>
            <w:vAlign w:val="center"/>
            <w:hideMark/>
          </w:tcPr>
          <w:p w14:paraId="0C96DF7C" w14:textId="30382649" w:rsidR="00E2305A" w:rsidRPr="00994AF3" w:rsidRDefault="00E2305A" w:rsidP="00FB397F">
            <w:pPr>
              <w:spacing w:after="0" w:line="240" w:lineRule="auto"/>
              <w:jc w:val="center"/>
              <w:rPr>
                <w:rFonts w:eastAsia="Times New Roman" w:cs="Arial"/>
                <w:color w:val="000000"/>
                <w:sz w:val="16"/>
                <w:szCs w:val="18"/>
                <w:lang w:eastAsia="cs-CZ"/>
              </w:rPr>
            </w:pPr>
          </w:p>
        </w:tc>
        <w:tc>
          <w:tcPr>
            <w:tcW w:w="1417" w:type="dxa"/>
            <w:shd w:val="clear" w:color="auto" w:fill="auto"/>
            <w:noWrap/>
            <w:vAlign w:val="center"/>
            <w:hideMark/>
          </w:tcPr>
          <w:p w14:paraId="1308430F" w14:textId="7521918A" w:rsidR="00E2305A" w:rsidRPr="00994AF3" w:rsidRDefault="00E2305A" w:rsidP="00FB397F">
            <w:pPr>
              <w:spacing w:after="0" w:line="240" w:lineRule="auto"/>
              <w:jc w:val="center"/>
              <w:rPr>
                <w:rFonts w:eastAsia="Times New Roman" w:cs="Arial"/>
                <w:color w:val="000000"/>
                <w:sz w:val="16"/>
                <w:szCs w:val="18"/>
                <w:lang w:eastAsia="cs-CZ"/>
              </w:rPr>
            </w:pPr>
          </w:p>
        </w:tc>
        <w:tc>
          <w:tcPr>
            <w:tcW w:w="1721" w:type="dxa"/>
            <w:shd w:val="clear" w:color="auto" w:fill="auto"/>
            <w:vAlign w:val="center"/>
            <w:hideMark/>
          </w:tcPr>
          <w:p w14:paraId="3F0153F7" w14:textId="23D93EDD" w:rsidR="00E2305A" w:rsidRPr="00994AF3" w:rsidRDefault="00E2305A" w:rsidP="00FB397F">
            <w:pPr>
              <w:spacing w:after="0" w:line="240" w:lineRule="auto"/>
              <w:jc w:val="center"/>
              <w:rPr>
                <w:rFonts w:eastAsia="Times New Roman" w:cs="Arial"/>
                <w:color w:val="000000"/>
                <w:sz w:val="16"/>
                <w:szCs w:val="18"/>
                <w:lang w:eastAsia="cs-CZ"/>
              </w:rPr>
            </w:pPr>
          </w:p>
        </w:tc>
        <w:tc>
          <w:tcPr>
            <w:tcW w:w="2614" w:type="dxa"/>
            <w:shd w:val="clear" w:color="auto" w:fill="auto"/>
            <w:vAlign w:val="center"/>
            <w:hideMark/>
          </w:tcPr>
          <w:p w14:paraId="30FF0971" w14:textId="169372D2" w:rsidR="00E2305A" w:rsidRPr="00994AF3" w:rsidRDefault="00E2305A" w:rsidP="00FB397F">
            <w:pPr>
              <w:spacing w:after="0" w:line="240" w:lineRule="auto"/>
              <w:jc w:val="center"/>
              <w:rPr>
                <w:rFonts w:eastAsia="Times New Roman" w:cs="Arial"/>
                <w:color w:val="000000"/>
                <w:sz w:val="16"/>
                <w:szCs w:val="18"/>
                <w:lang w:eastAsia="cs-CZ"/>
              </w:rPr>
            </w:pPr>
          </w:p>
        </w:tc>
        <w:tc>
          <w:tcPr>
            <w:tcW w:w="1930" w:type="dxa"/>
            <w:shd w:val="clear" w:color="auto" w:fill="auto"/>
            <w:vAlign w:val="center"/>
            <w:hideMark/>
          </w:tcPr>
          <w:p w14:paraId="4319FE4E" w14:textId="31A8911F" w:rsidR="00E2305A" w:rsidRPr="00994AF3" w:rsidRDefault="00E2305A" w:rsidP="00FB397F">
            <w:pPr>
              <w:spacing w:after="0" w:line="240" w:lineRule="auto"/>
              <w:jc w:val="center"/>
              <w:rPr>
                <w:rFonts w:eastAsia="Times New Roman" w:cs="Arial"/>
                <w:color w:val="000000"/>
                <w:sz w:val="16"/>
                <w:szCs w:val="18"/>
                <w:lang w:eastAsia="cs-CZ"/>
              </w:rPr>
            </w:pPr>
          </w:p>
        </w:tc>
        <w:tc>
          <w:tcPr>
            <w:tcW w:w="1721" w:type="dxa"/>
            <w:shd w:val="clear" w:color="auto" w:fill="auto"/>
            <w:vAlign w:val="center"/>
            <w:hideMark/>
          </w:tcPr>
          <w:p w14:paraId="573DD066" w14:textId="25F2328C" w:rsidR="00E2305A" w:rsidRPr="00994AF3" w:rsidRDefault="00E2305A" w:rsidP="00FB397F">
            <w:pPr>
              <w:spacing w:after="0" w:line="240" w:lineRule="auto"/>
              <w:jc w:val="center"/>
              <w:rPr>
                <w:rFonts w:eastAsia="Times New Roman" w:cs="Arial"/>
                <w:color w:val="000000"/>
                <w:sz w:val="16"/>
                <w:szCs w:val="18"/>
                <w:lang w:eastAsia="cs-CZ"/>
              </w:rPr>
            </w:pPr>
          </w:p>
        </w:tc>
        <w:tc>
          <w:tcPr>
            <w:tcW w:w="1341" w:type="dxa"/>
            <w:gridSpan w:val="2"/>
          </w:tcPr>
          <w:p w14:paraId="7970BFA1" w14:textId="77777777" w:rsidR="00E2305A" w:rsidRPr="00994AF3" w:rsidRDefault="00E2305A" w:rsidP="00FB397F">
            <w:pPr>
              <w:spacing w:after="0" w:line="240" w:lineRule="auto"/>
              <w:jc w:val="center"/>
              <w:rPr>
                <w:rFonts w:eastAsia="Times New Roman" w:cs="Arial"/>
                <w:color w:val="000000"/>
                <w:sz w:val="16"/>
                <w:szCs w:val="18"/>
                <w:lang w:eastAsia="cs-CZ"/>
              </w:rPr>
            </w:pPr>
          </w:p>
        </w:tc>
      </w:tr>
      <w:tr w:rsidR="00E2305A" w:rsidRPr="00994AF3" w14:paraId="73FF5515" w14:textId="77777777" w:rsidTr="00994AF3">
        <w:trPr>
          <w:trHeight w:val="6480"/>
        </w:trPr>
        <w:tc>
          <w:tcPr>
            <w:tcW w:w="1890" w:type="dxa"/>
            <w:shd w:val="clear" w:color="auto" w:fill="FFC000" w:themeFill="accent4"/>
            <w:vAlign w:val="center"/>
            <w:hideMark/>
          </w:tcPr>
          <w:p w14:paraId="10016517"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Zdravotnictví</w:t>
            </w:r>
          </w:p>
        </w:tc>
        <w:tc>
          <w:tcPr>
            <w:tcW w:w="2245" w:type="dxa"/>
            <w:shd w:val="clear" w:color="auto" w:fill="FFFFFF" w:themeFill="background1"/>
            <w:vAlign w:val="center"/>
            <w:hideMark/>
          </w:tcPr>
          <w:p w14:paraId="11C62582" w14:textId="77777777" w:rsidR="00E27473" w:rsidRPr="00994AF3" w:rsidRDefault="00E2305A" w:rsidP="00E27473">
            <w:pPr>
              <w:spacing w:after="0" w:line="240" w:lineRule="auto"/>
              <w:jc w:val="center"/>
              <w:rPr>
                <w:rFonts w:eastAsia="Times New Roman" w:cs="Arial"/>
                <w:color w:val="000000"/>
                <w:sz w:val="16"/>
                <w:szCs w:val="18"/>
                <w:lang w:eastAsia="cs-CZ"/>
              </w:rPr>
            </w:pPr>
            <w:r w:rsidRPr="00994AF3">
              <w:rPr>
                <w:rFonts w:eastAsia="Times New Roman" w:cs="Arial"/>
                <w:b/>
                <w:bCs/>
                <w:color w:val="000000"/>
                <w:sz w:val="16"/>
                <w:szCs w:val="18"/>
                <w:lang w:eastAsia="cs-CZ"/>
              </w:rPr>
              <w:t xml:space="preserve">Generel dostavby areálu nemocnice v Karlových Varech </w:t>
            </w:r>
            <w:r w:rsidR="00E27473" w:rsidRPr="00994AF3">
              <w:rPr>
                <w:rFonts w:eastAsia="Times New Roman" w:cs="Arial"/>
                <w:color w:val="000000"/>
                <w:sz w:val="16"/>
                <w:szCs w:val="18"/>
                <w:lang w:eastAsia="cs-CZ"/>
              </w:rPr>
              <w:t>Plnění 1. etapy je rozděleno na dvě části.</w:t>
            </w:r>
          </w:p>
          <w:p w14:paraId="3D167EEA" w14:textId="77777777" w:rsidR="00E27473" w:rsidRPr="00994AF3" w:rsidRDefault="00E27473" w:rsidP="00E27473">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1. etapa část 1; demolice objektu K (nevyužívaný bývalý plicní pavilon), rekonstrukce objektu L (nevyužívaný pavilon bývalého infekčního oddělení), do kterého bude přestěhováno transfuzní oddělení z objektu „O“ ve Vítězné ulici v Karlových Varech a plánována je demolice administrativního pavilonu G, demolice objektu M.</w:t>
            </w:r>
          </w:p>
          <w:p w14:paraId="79999CA1" w14:textId="22A207EB" w:rsidR="00E27473" w:rsidRPr="00994AF3" w:rsidRDefault="00E27473" w:rsidP="00E27473">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 2. etapa část 2; výstavba objektu G1 (rozšíření urgentního příjmu budovy A – emergency, operační sály), výstavba objektů G2, G3 (komplexní onkologické centrum, interní oddělení, kardiologie, traumatologie, gynekologie). Součástí výstavby objektů G2, G3 bude v pavilonu D vybudování zázemí pro přípravu cytostatik (protinádorových léků). V souvislosti s výstavbou dojde k  vybudování spojovacího podzemního koridoru mezi objekty D-G2-L a G1-G2, napojení na technickou a dopravní infrastrukturu a k vybudování parkovacích ploch.                                                                                                                                                                                                                                                                                                                                                                                                                                                                                                                                                 2. etapa</w:t>
            </w:r>
          </w:p>
          <w:p w14:paraId="151AB35E" w14:textId="77777777" w:rsidR="00E27473" w:rsidRPr="00994AF3" w:rsidRDefault="00E27473" w:rsidP="00E27473">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výstavba parkovacího domu</w:t>
            </w:r>
          </w:p>
          <w:p w14:paraId="208FE49F" w14:textId="486DC85C" w:rsidR="00E2305A" w:rsidRPr="00994AF3" w:rsidRDefault="00E27473" w:rsidP="00E27473">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 xml:space="preserve">- demolice objektu F, objektu E, objektu N  </w:t>
            </w:r>
          </w:p>
        </w:tc>
        <w:tc>
          <w:tcPr>
            <w:tcW w:w="1417" w:type="dxa"/>
            <w:shd w:val="clear" w:color="auto" w:fill="auto"/>
            <w:noWrap/>
            <w:vAlign w:val="bottom"/>
            <w:hideMark/>
          </w:tcPr>
          <w:p w14:paraId="47905AFB" w14:textId="21BF9467" w:rsidR="00E2305A" w:rsidRPr="00994AF3" w:rsidRDefault="00E27473"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Celkem 3 miliardy, jak na výstavbu, tak na přístrojové vybavení.</w:t>
            </w:r>
            <w:r w:rsidRPr="00994AF3" w:rsidDel="00E27473">
              <w:rPr>
                <w:rFonts w:eastAsia="Times New Roman" w:cs="Arial"/>
                <w:color w:val="000000"/>
                <w:sz w:val="16"/>
                <w:szCs w:val="18"/>
                <w:lang w:eastAsia="cs-CZ"/>
              </w:rPr>
              <w:t xml:space="preserve"> </w: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0" behindDoc="0" locked="0" layoutInCell="1" allowOverlap="1" wp14:anchorId="6AD0A395" wp14:editId="61207CDE">
                      <wp:simplePos x="0" y="0"/>
                      <wp:positionH relativeFrom="column">
                        <wp:posOffset>6350</wp:posOffset>
                      </wp:positionH>
                      <wp:positionV relativeFrom="paragraph">
                        <wp:posOffset>6350</wp:posOffset>
                      </wp:positionV>
                      <wp:extent cx="304800" cy="311150"/>
                      <wp:effectExtent l="0" t="0" r="0" b="0"/>
                      <wp:wrapNone/>
                      <wp:docPr id="1967677601" name="Obdélník 1967677601" descr="SU5UMTU4NTc=">
                        <a:extLst xmlns:a="http://schemas.openxmlformats.org/drawingml/2006/main">
                          <a:ext uri="{FF2B5EF4-FFF2-40B4-BE49-F238E27FC236}">
                            <a16:creationId xmlns:a16="http://schemas.microsoft.com/office/drawing/2014/main" id="{00000000-0008-0000-0000-00001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94CDBDF" id="Obdélník 1967677601" o:spid="_x0000_s1026" alt="SU5UMTU4NTc=" style="position:absolute;margin-left:.5pt;margin-top:.5pt;width:24pt;height: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1" behindDoc="0" locked="0" layoutInCell="1" allowOverlap="1" wp14:anchorId="366346A9" wp14:editId="199A9E75">
                      <wp:simplePos x="0" y="0"/>
                      <wp:positionH relativeFrom="column">
                        <wp:posOffset>6350</wp:posOffset>
                      </wp:positionH>
                      <wp:positionV relativeFrom="paragraph">
                        <wp:posOffset>6350</wp:posOffset>
                      </wp:positionV>
                      <wp:extent cx="304800" cy="311150"/>
                      <wp:effectExtent l="0" t="0" r="0" b="0"/>
                      <wp:wrapNone/>
                      <wp:docPr id="1967677600" name="Obdélník 1967677600" descr="SU5UMTU4NTc=">
                        <a:extLst xmlns:a="http://schemas.openxmlformats.org/drawingml/2006/main">
                          <a:ext uri="{FF2B5EF4-FFF2-40B4-BE49-F238E27FC236}">
                            <a16:creationId xmlns:a16="http://schemas.microsoft.com/office/drawing/2014/main" id="{00000000-0008-0000-0000-00001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EBEF29A" id="Obdélník 1967677600" o:spid="_x0000_s1026" alt="SU5UMTU4NTc=" style="position:absolute;margin-left:.5pt;margin-top:.5pt;width:24pt;height:2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2" behindDoc="0" locked="0" layoutInCell="1" allowOverlap="1" wp14:anchorId="5BBDB8E8" wp14:editId="186B8449">
                      <wp:simplePos x="0" y="0"/>
                      <wp:positionH relativeFrom="column">
                        <wp:posOffset>6350</wp:posOffset>
                      </wp:positionH>
                      <wp:positionV relativeFrom="paragraph">
                        <wp:posOffset>6350</wp:posOffset>
                      </wp:positionV>
                      <wp:extent cx="304800" cy="311150"/>
                      <wp:effectExtent l="0" t="0" r="0" b="0"/>
                      <wp:wrapNone/>
                      <wp:docPr id="17" name="Obdélník 17" descr="SU5UMTU4NTc=">
                        <a:extLst xmlns:a="http://schemas.openxmlformats.org/drawingml/2006/main">
                          <a:ext uri="{FF2B5EF4-FFF2-40B4-BE49-F238E27FC236}">
                            <a16:creationId xmlns:a16="http://schemas.microsoft.com/office/drawing/2014/main" id="{00000000-0008-0000-0000-00001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49429BB" id="Obdélník 17" o:spid="_x0000_s1026" alt="SU5UMTU4NTc=" style="position:absolute;margin-left:.5pt;margin-top:.5pt;width:24pt;height:2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3" behindDoc="0" locked="0" layoutInCell="1" allowOverlap="1" wp14:anchorId="6FBE9C7D" wp14:editId="7E865B8C">
                      <wp:simplePos x="0" y="0"/>
                      <wp:positionH relativeFrom="column">
                        <wp:posOffset>6350</wp:posOffset>
                      </wp:positionH>
                      <wp:positionV relativeFrom="paragraph">
                        <wp:posOffset>6350</wp:posOffset>
                      </wp:positionV>
                      <wp:extent cx="304800" cy="311150"/>
                      <wp:effectExtent l="0" t="0" r="0" b="0"/>
                      <wp:wrapNone/>
                      <wp:docPr id="16" name="Obdélník 16" descr="SU5UMTU4NTc=">
                        <a:extLst xmlns:a="http://schemas.openxmlformats.org/drawingml/2006/main">
                          <a:ext uri="{FF2B5EF4-FFF2-40B4-BE49-F238E27FC236}">
                            <a16:creationId xmlns:a16="http://schemas.microsoft.com/office/drawing/2014/main" id="{00000000-0008-0000-0000-00001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0B95CF00" id="Obdélník 16" o:spid="_x0000_s1026" alt="SU5UMTU4NTc=" style="position:absolute;margin-left:.5pt;margin-top:.5pt;width:24pt;height:2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4" behindDoc="0" locked="0" layoutInCell="1" allowOverlap="1" wp14:anchorId="0372F8AF" wp14:editId="6CBAF78F">
                      <wp:simplePos x="0" y="0"/>
                      <wp:positionH relativeFrom="column">
                        <wp:posOffset>6350</wp:posOffset>
                      </wp:positionH>
                      <wp:positionV relativeFrom="paragraph">
                        <wp:posOffset>6350</wp:posOffset>
                      </wp:positionV>
                      <wp:extent cx="304800" cy="311150"/>
                      <wp:effectExtent l="0" t="0" r="0" b="0"/>
                      <wp:wrapNone/>
                      <wp:docPr id="15" name="Obdélník 15" descr="SU5UMTU4NTc=">
                        <a:extLst xmlns:a="http://schemas.openxmlformats.org/drawingml/2006/main">
                          <a:ext uri="{FF2B5EF4-FFF2-40B4-BE49-F238E27FC236}">
                            <a16:creationId xmlns:a16="http://schemas.microsoft.com/office/drawing/2014/main" id="{00000000-0008-0000-0000-00001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AD84EE1" id="Obdélník 15" o:spid="_x0000_s1026" alt="SU5UMTU4NTc=" style="position:absolute;margin-left:.5pt;margin-top:.5pt;width:24pt;height:2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5" behindDoc="0" locked="0" layoutInCell="1" allowOverlap="1" wp14:anchorId="5BB82CAC" wp14:editId="4396A8E9">
                      <wp:simplePos x="0" y="0"/>
                      <wp:positionH relativeFrom="column">
                        <wp:posOffset>6350</wp:posOffset>
                      </wp:positionH>
                      <wp:positionV relativeFrom="paragraph">
                        <wp:posOffset>6350</wp:posOffset>
                      </wp:positionV>
                      <wp:extent cx="304800" cy="311150"/>
                      <wp:effectExtent l="0" t="0" r="0" b="0"/>
                      <wp:wrapNone/>
                      <wp:docPr id="14" name="Obdélník 14" descr="SU5UMTU4NTc=">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E5A9EED" id="Obdélník 14" o:spid="_x0000_s1026" alt="SU5UMTU4NTc=" style="position:absolute;margin-left:.5pt;margin-top:.5pt;width:24pt;height:24.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6" behindDoc="0" locked="0" layoutInCell="1" allowOverlap="1" wp14:anchorId="05DAD81A" wp14:editId="37A10EAD">
                      <wp:simplePos x="0" y="0"/>
                      <wp:positionH relativeFrom="column">
                        <wp:posOffset>6350</wp:posOffset>
                      </wp:positionH>
                      <wp:positionV relativeFrom="paragraph">
                        <wp:posOffset>6350</wp:posOffset>
                      </wp:positionV>
                      <wp:extent cx="304800" cy="311150"/>
                      <wp:effectExtent l="0" t="0" r="0" b="0"/>
                      <wp:wrapNone/>
                      <wp:docPr id="12" name="Obdélník 12" descr="SU5UMTU4NTc=">
                        <a:extLst xmlns:a="http://schemas.openxmlformats.org/drawingml/2006/main">
                          <a:ext uri="{FF2B5EF4-FFF2-40B4-BE49-F238E27FC236}">
                            <a16:creationId xmlns:a16="http://schemas.microsoft.com/office/drawing/2014/main" id="{00000000-0008-0000-0000-00001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7F39404" id="Obdélník 12" o:spid="_x0000_s1026" alt="SU5UMTU4NTc=" style="position:absolute;margin-left:.5pt;margin-top:.5pt;width:24pt;height:2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7" behindDoc="0" locked="0" layoutInCell="1" allowOverlap="1" wp14:anchorId="38BCC349" wp14:editId="3C9CA974">
                      <wp:simplePos x="0" y="0"/>
                      <wp:positionH relativeFrom="column">
                        <wp:posOffset>6350</wp:posOffset>
                      </wp:positionH>
                      <wp:positionV relativeFrom="paragraph">
                        <wp:posOffset>6350</wp:posOffset>
                      </wp:positionV>
                      <wp:extent cx="304800" cy="311150"/>
                      <wp:effectExtent l="0" t="0" r="0" b="0"/>
                      <wp:wrapNone/>
                      <wp:docPr id="11" name="Obdélník 11" descr="SU5UMTU4NTc=">
                        <a:extLst xmlns:a="http://schemas.openxmlformats.org/drawingml/2006/main">
                          <a:ext uri="{FF2B5EF4-FFF2-40B4-BE49-F238E27FC236}">
                            <a16:creationId xmlns:a16="http://schemas.microsoft.com/office/drawing/2014/main" id="{00000000-0008-0000-0000-00001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04AF81F" id="Obdélník 11" o:spid="_x0000_s1026" alt="SU5UMTU4NTc=" style="position:absolute;margin-left:.5pt;margin-top:.5pt;width:24pt;height:24.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8" behindDoc="0" locked="0" layoutInCell="1" allowOverlap="1" wp14:anchorId="611D8A20" wp14:editId="4548D64D">
                      <wp:simplePos x="0" y="0"/>
                      <wp:positionH relativeFrom="column">
                        <wp:posOffset>6350</wp:posOffset>
                      </wp:positionH>
                      <wp:positionV relativeFrom="paragraph">
                        <wp:posOffset>6350</wp:posOffset>
                      </wp:positionV>
                      <wp:extent cx="304800" cy="311150"/>
                      <wp:effectExtent l="0" t="0" r="0" b="0"/>
                      <wp:wrapNone/>
                      <wp:docPr id="10" name="Obdélník 10" descr="SU5UMTU4NTc=">
                        <a:extLst xmlns:a="http://schemas.openxmlformats.org/drawingml/2006/main">
                          <a:ext uri="{FF2B5EF4-FFF2-40B4-BE49-F238E27FC236}">
                            <a16:creationId xmlns:a16="http://schemas.microsoft.com/office/drawing/2014/main" id="{00000000-0008-0000-0000-00001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8CB7853" id="Obdélník 10" o:spid="_x0000_s1026" alt="SU5UMTU4NTc=" style="position:absolute;margin-left:.5pt;margin-top:.5pt;width:24pt;height:24.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49" behindDoc="0" locked="0" layoutInCell="1" allowOverlap="1" wp14:anchorId="1652184C" wp14:editId="667AEAA8">
                      <wp:simplePos x="0" y="0"/>
                      <wp:positionH relativeFrom="column">
                        <wp:posOffset>6350</wp:posOffset>
                      </wp:positionH>
                      <wp:positionV relativeFrom="paragraph">
                        <wp:posOffset>6350</wp:posOffset>
                      </wp:positionV>
                      <wp:extent cx="304800" cy="311150"/>
                      <wp:effectExtent l="0" t="0" r="0" b="0"/>
                      <wp:wrapNone/>
                      <wp:docPr id="9" name="Obdélník 9" descr="SU5UMTU4NTc=">
                        <a:extLst xmlns:a="http://schemas.openxmlformats.org/drawingml/2006/main">
                          <a:ext uri="{FF2B5EF4-FFF2-40B4-BE49-F238E27FC236}">
                            <a16:creationId xmlns:a16="http://schemas.microsoft.com/office/drawing/2014/main" id="{00000000-0008-0000-0000-00001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BE4D047" id="Obdélník 9" o:spid="_x0000_s1026" alt="SU5UMTU4NTc=" style="position:absolute;margin-left:.5pt;margin-top:.5pt;width:24pt;height:24.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50" behindDoc="0" locked="0" layoutInCell="1" allowOverlap="1" wp14:anchorId="14892113" wp14:editId="6BC69AE9">
                      <wp:simplePos x="0" y="0"/>
                      <wp:positionH relativeFrom="column">
                        <wp:posOffset>6350</wp:posOffset>
                      </wp:positionH>
                      <wp:positionV relativeFrom="paragraph">
                        <wp:posOffset>6350</wp:posOffset>
                      </wp:positionV>
                      <wp:extent cx="304800" cy="311150"/>
                      <wp:effectExtent l="0" t="0" r="0" b="0"/>
                      <wp:wrapNone/>
                      <wp:docPr id="8" name="Obdélník 8" descr="SU5UMTU4NTc=">
                        <a:extLst xmlns:a="http://schemas.openxmlformats.org/drawingml/2006/main">
                          <a:ext uri="{FF2B5EF4-FFF2-40B4-BE49-F238E27FC236}">
                            <a16:creationId xmlns:a16="http://schemas.microsoft.com/office/drawing/2014/main" id="{00000000-0008-0000-0000-00001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9539711" id="Obdélník 8" o:spid="_x0000_s1026" alt="SU5UMTU4NTc=" style="position:absolute;margin-left:.5pt;margin-top:.5pt;width:24pt;height:24.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51" behindDoc="0" locked="0" layoutInCell="1" allowOverlap="1" wp14:anchorId="3D31C1A6" wp14:editId="38DED173">
                      <wp:simplePos x="0" y="0"/>
                      <wp:positionH relativeFrom="column">
                        <wp:posOffset>6350</wp:posOffset>
                      </wp:positionH>
                      <wp:positionV relativeFrom="paragraph">
                        <wp:posOffset>6350</wp:posOffset>
                      </wp:positionV>
                      <wp:extent cx="304800" cy="311150"/>
                      <wp:effectExtent l="0" t="0" r="0" b="0"/>
                      <wp:wrapNone/>
                      <wp:docPr id="7" name="Obdélník 7" descr="SU5UMTU4NTc=">
                        <a:extLst xmlns:a="http://schemas.openxmlformats.org/drawingml/2006/main">
                          <a:ext uri="{FF2B5EF4-FFF2-40B4-BE49-F238E27FC236}">
                            <a16:creationId xmlns:a16="http://schemas.microsoft.com/office/drawing/2014/main" id="{00000000-0008-0000-0000-00001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9D256FC" id="Obdélník 7" o:spid="_x0000_s1026" alt="SU5UMTU4NTc=" style="position:absolute;margin-left:.5pt;margin-top:.5pt;width:24pt;height:24.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52" behindDoc="0" locked="0" layoutInCell="1" allowOverlap="1" wp14:anchorId="571601F1" wp14:editId="02555A3D">
                      <wp:simplePos x="0" y="0"/>
                      <wp:positionH relativeFrom="column">
                        <wp:posOffset>6350</wp:posOffset>
                      </wp:positionH>
                      <wp:positionV relativeFrom="paragraph">
                        <wp:posOffset>6350</wp:posOffset>
                      </wp:positionV>
                      <wp:extent cx="304800" cy="311150"/>
                      <wp:effectExtent l="0" t="0" r="0" b="0"/>
                      <wp:wrapNone/>
                      <wp:docPr id="6" name="Obdélník 6" descr="SU5UMTU4NTc=">
                        <a:extLst xmlns:a="http://schemas.openxmlformats.org/drawingml/2006/main">
                          <a:ext uri="{FF2B5EF4-FFF2-40B4-BE49-F238E27FC236}">
                            <a16:creationId xmlns:a16="http://schemas.microsoft.com/office/drawing/2014/main" id="{00000000-0008-0000-0000-00001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40A9A38" id="Obdélník 6" o:spid="_x0000_s1026" alt="SU5UMTU4NTc=" style="position:absolute;margin-left:.5pt;margin-top:.5pt;width:24pt;height:24.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53" behindDoc="0" locked="0" layoutInCell="1" allowOverlap="1" wp14:anchorId="1F7387EA" wp14:editId="2E31E6DD">
                      <wp:simplePos x="0" y="0"/>
                      <wp:positionH relativeFrom="column">
                        <wp:posOffset>6350</wp:posOffset>
                      </wp:positionH>
                      <wp:positionV relativeFrom="paragraph">
                        <wp:posOffset>6350</wp:posOffset>
                      </wp:positionV>
                      <wp:extent cx="304800" cy="311150"/>
                      <wp:effectExtent l="0" t="0" r="0" b="0"/>
                      <wp:wrapNone/>
                      <wp:docPr id="5" name="Obdélník 5" descr="SU5UMTU4NTc=">
                        <a:extLst xmlns:a="http://schemas.openxmlformats.org/drawingml/2006/main">
                          <a:ext uri="{FF2B5EF4-FFF2-40B4-BE49-F238E27FC236}">
                            <a16:creationId xmlns:a16="http://schemas.microsoft.com/office/drawing/2014/main" id="{00000000-0008-0000-0000-00001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4C8A1C7" id="Obdélník 5" o:spid="_x0000_s1026" alt="SU5UMTU4NTc=" style="position:absolute;margin-left:.5pt;margin-top:.5pt;width:24pt;height:24.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54" behindDoc="0" locked="0" layoutInCell="1" allowOverlap="1" wp14:anchorId="4B72885F" wp14:editId="03E6876C">
                      <wp:simplePos x="0" y="0"/>
                      <wp:positionH relativeFrom="column">
                        <wp:posOffset>6350</wp:posOffset>
                      </wp:positionH>
                      <wp:positionV relativeFrom="paragraph">
                        <wp:posOffset>6350</wp:posOffset>
                      </wp:positionV>
                      <wp:extent cx="304800" cy="311150"/>
                      <wp:effectExtent l="0" t="0" r="0" b="0"/>
                      <wp:wrapNone/>
                      <wp:docPr id="4" name="Obdélník 4" descr="SU5UMTU4NTc=">
                        <a:extLst xmlns:a="http://schemas.openxmlformats.org/drawingml/2006/main">
                          <a:ext uri="{FF2B5EF4-FFF2-40B4-BE49-F238E27FC236}">
                            <a16:creationId xmlns:a16="http://schemas.microsoft.com/office/drawing/2014/main" id="{00000000-0008-0000-0000-00002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2532FE2" id="Obdélník 4" o:spid="_x0000_s1026" alt="SU5UMTU4NTc=" style="position:absolute;margin-left:.5pt;margin-top:.5pt;width:24pt;height:24.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" filled="f" stroked="f">
                      <o:lock v:ext="edit" aspectratio="t"/>
                    </v:rect>
                  </w:pict>
                </mc:Fallback>
              </mc:AlternateContent>
            </w:r>
            <w:r w:rsidR="00E2305A" w:rsidRPr="00994AF3">
              <w:rPr>
                <w:rFonts w:eastAsia="Times New Roman" w:cs="Arial"/>
                <w:noProof/>
                <w:color w:val="000000"/>
                <w:sz w:val="16"/>
                <w:szCs w:val="18"/>
                <w:lang w:eastAsia="cs-CZ"/>
              </w:rPr>
              <mc:AlternateContent>
                <mc:Choice Requires="wps">
                  <w:drawing>
                    <wp:anchor distT="0" distB="0" distL="114300" distR="114300" simplePos="0" relativeHeight="251658255" behindDoc="0" locked="0" layoutInCell="1" allowOverlap="1" wp14:anchorId="3DE5E4B8" wp14:editId="3784404F">
                      <wp:simplePos x="0" y="0"/>
                      <wp:positionH relativeFrom="column">
                        <wp:posOffset>6350</wp:posOffset>
                      </wp:positionH>
                      <wp:positionV relativeFrom="paragraph">
                        <wp:posOffset>6350</wp:posOffset>
                      </wp:positionV>
                      <wp:extent cx="304800" cy="311150"/>
                      <wp:effectExtent l="0" t="0" r="0" b="0"/>
                      <wp:wrapNone/>
                      <wp:docPr id="1" name="Obdélník 1" descr="SU5UMTU4NTc=">
                        <a:extLst xmlns:a="http://schemas.openxmlformats.org/drawingml/2006/main">
                          <a:ext uri="{FF2B5EF4-FFF2-40B4-BE49-F238E27FC236}">
                            <a16:creationId xmlns:a16="http://schemas.microsoft.com/office/drawing/2014/main" id="{00000000-0008-0000-0000-00002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10515"/>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0945672" id="Obdélník 1" o:spid="_x0000_s1026" alt="SU5UMTU4NTc=" style="position:absolute;margin-left:.5pt;margin-top:.5pt;width:24pt;height:24.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" filled="f" stroked="f">
                      <o:lock v:ext="edit" aspectratio="t"/>
                    </v:rect>
                  </w:pict>
                </mc:Fallback>
              </mc:AlternateContent>
            </w:r>
          </w:p>
          <w:p w14:paraId="07FF2F78" w14:textId="77777777" w:rsidR="00E2305A" w:rsidRPr="00994AF3" w:rsidRDefault="00E2305A" w:rsidP="00FB397F">
            <w:pPr>
              <w:spacing w:after="0" w:line="240" w:lineRule="auto"/>
              <w:jc w:val="center"/>
              <w:rPr>
                <w:rFonts w:eastAsia="Times New Roman" w:cs="Arial"/>
                <w:color w:val="000000"/>
                <w:sz w:val="16"/>
                <w:szCs w:val="18"/>
                <w:lang w:eastAsia="cs-CZ"/>
              </w:rPr>
            </w:pPr>
          </w:p>
        </w:tc>
        <w:tc>
          <w:tcPr>
            <w:tcW w:w="1721" w:type="dxa"/>
            <w:shd w:val="clear" w:color="auto" w:fill="auto"/>
            <w:vAlign w:val="center"/>
            <w:hideMark/>
          </w:tcPr>
          <w:p w14:paraId="63CCD1BA" w14:textId="4DACF98D" w:rsidR="00E2305A" w:rsidRPr="00994AF3" w:rsidRDefault="00E27473"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IROP 2021-2027, Národní plán obnovy</w:t>
            </w:r>
          </w:p>
        </w:tc>
        <w:tc>
          <w:tcPr>
            <w:tcW w:w="2614" w:type="dxa"/>
            <w:shd w:val="clear" w:color="auto" w:fill="auto"/>
            <w:vAlign w:val="center"/>
            <w:hideMark/>
          </w:tcPr>
          <w:p w14:paraId="4396C32F" w14:textId="77777777" w:rsidR="00E2305A" w:rsidRPr="00994AF3" w:rsidRDefault="00E2305A" w:rsidP="00FB397F">
            <w:pPr>
              <w:spacing w:after="0" w:line="240" w:lineRule="auto"/>
              <w:jc w:val="center"/>
              <w:rPr>
                <w:rFonts w:eastAsia="Times New Roman" w:cs="Arial"/>
                <w:color w:val="000000"/>
                <w:sz w:val="16"/>
                <w:szCs w:val="18"/>
                <w:lang w:eastAsia="cs-CZ"/>
              </w:rPr>
            </w:pPr>
          </w:p>
        </w:tc>
        <w:tc>
          <w:tcPr>
            <w:tcW w:w="1930" w:type="dxa"/>
            <w:shd w:val="clear" w:color="auto" w:fill="auto"/>
            <w:vAlign w:val="center"/>
            <w:hideMark/>
          </w:tcPr>
          <w:p w14:paraId="09CAAA29"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Zkvalitnění zdravotnictví v KVK</w:t>
            </w:r>
          </w:p>
        </w:tc>
        <w:tc>
          <w:tcPr>
            <w:tcW w:w="1721" w:type="dxa"/>
            <w:shd w:val="clear" w:color="auto" w:fill="auto"/>
            <w:vAlign w:val="center"/>
            <w:hideMark/>
          </w:tcPr>
          <w:p w14:paraId="3EEE9055"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Obyvatelé a návštěvníci KVK</w:t>
            </w:r>
          </w:p>
        </w:tc>
        <w:tc>
          <w:tcPr>
            <w:tcW w:w="1341" w:type="dxa"/>
            <w:gridSpan w:val="2"/>
            <w:vAlign w:val="center"/>
          </w:tcPr>
          <w:p w14:paraId="398665E2" w14:textId="7FEE70A8" w:rsidR="00E2305A" w:rsidRPr="00994AF3" w:rsidRDefault="00E27473" w:rsidP="00E27473">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tc>
      </w:tr>
      <w:tr w:rsidR="00E2305A" w:rsidRPr="00994AF3" w14:paraId="0FA5E862" w14:textId="77777777" w:rsidTr="00994AF3">
        <w:trPr>
          <w:trHeight w:val="1920"/>
        </w:trPr>
        <w:tc>
          <w:tcPr>
            <w:tcW w:w="1890" w:type="dxa"/>
            <w:shd w:val="clear" w:color="auto" w:fill="FFC000" w:themeFill="accent4"/>
            <w:vAlign w:val="center"/>
            <w:hideMark/>
          </w:tcPr>
          <w:p w14:paraId="256FF97F" w14:textId="77777777" w:rsidR="00E2305A" w:rsidRPr="00994AF3" w:rsidRDefault="00E2305A" w:rsidP="00FB397F">
            <w:pPr>
              <w:spacing w:after="0" w:line="240" w:lineRule="auto"/>
              <w:jc w:val="center"/>
              <w:rPr>
                <w:rFonts w:eastAsia="Times New Roman" w:cs="Arial"/>
                <w:b/>
                <w:bCs/>
                <w:color w:val="000000"/>
                <w:sz w:val="16"/>
                <w:szCs w:val="18"/>
                <w:lang w:eastAsia="cs-CZ"/>
              </w:rPr>
            </w:pPr>
            <w:r w:rsidRPr="00994AF3">
              <w:rPr>
                <w:rFonts w:eastAsia="Times New Roman" w:cs="Arial"/>
                <w:b/>
                <w:bCs/>
                <w:color w:val="000000"/>
                <w:sz w:val="16"/>
                <w:szCs w:val="18"/>
                <w:lang w:eastAsia="cs-CZ"/>
              </w:rPr>
              <w:t>Infrastruktura pro cestovní ruch</w:t>
            </w:r>
          </w:p>
        </w:tc>
        <w:tc>
          <w:tcPr>
            <w:tcW w:w="2245" w:type="dxa"/>
            <w:shd w:val="clear" w:color="auto" w:fill="auto"/>
            <w:vAlign w:val="center"/>
            <w:hideMark/>
          </w:tcPr>
          <w:p w14:paraId="34A6918D" w14:textId="7964E672" w:rsidR="00E27473" w:rsidRPr="00994AF3" w:rsidRDefault="00E2305A" w:rsidP="00E27473">
            <w:pPr>
              <w:spacing w:after="0" w:line="240" w:lineRule="auto"/>
              <w:jc w:val="center"/>
              <w:rPr>
                <w:rFonts w:eastAsia="Times New Roman" w:cs="Arial"/>
                <w:color w:val="000000"/>
                <w:sz w:val="16"/>
                <w:szCs w:val="18"/>
                <w:lang w:eastAsia="cs-CZ"/>
              </w:rPr>
            </w:pPr>
            <w:r w:rsidRPr="00994AF3">
              <w:rPr>
                <w:rFonts w:eastAsia="Times New Roman" w:cs="Arial"/>
                <w:b/>
                <w:bCs/>
                <w:color w:val="000000"/>
                <w:sz w:val="16"/>
                <w:szCs w:val="18"/>
                <w:u w:val="single"/>
                <w:lang w:eastAsia="cs-CZ"/>
              </w:rPr>
              <w:t>Krušnohorská Hřebenovka -</w:t>
            </w:r>
            <w:r w:rsidR="00E27473" w:rsidRPr="00994AF3">
              <w:rPr>
                <w:rFonts w:eastAsia="Times New Roman" w:cs="Arial"/>
                <w:color w:val="000000"/>
                <w:sz w:val="16"/>
                <w:szCs w:val="18"/>
                <w:lang w:eastAsia="cs-CZ"/>
              </w:rPr>
              <w:t>Cílem projektu je zlepšení dostupnosti Krušných hor a vybudování potřebné infrastruktury pro rozvoj cestovního ruchu. Sestává z několika dílčích cílů:</w:t>
            </w:r>
          </w:p>
          <w:p w14:paraId="752A9CF8" w14:textId="16233A80" w:rsidR="00E27473" w:rsidRPr="00994AF3" w:rsidRDefault="00E27473" w:rsidP="00E27473">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a) Projekt Pěší hřebenovka - Propojení hřebenových partií českých hor a společné vytvoření nejdelší hřebenové trasy v Čechách, eventuální propojení s německou hřebenovou trasou Kammweg a možnost získání evropské certifikace, vybudování tras, vybavovacího a informačního systému, odpočinkových tras, zajištění marketinku atd.</w:t>
            </w:r>
          </w:p>
          <w:p w14:paraId="53C34225" w14:textId="07CBC939" w:rsidR="00E2305A" w:rsidRPr="00994AF3" w:rsidRDefault="00E27473" w:rsidP="00E27473">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b) Územní studie Krušné hory – západ (dostupnost rekreace) - Analýza stávajících územně plánovacích podkladů v daném území, identifikace hlavních problémů a návrh opatření pro zlepšení situace zejména ve vztahu dopravní infrastruktury a cestovního ruchu. Po dokončení územní studie mohou z jejích závěrů vyplynout konkrétnější opatření vedoucí k přípravě konkrétních projektových záměrů.</w:t>
            </w:r>
          </w:p>
        </w:tc>
        <w:tc>
          <w:tcPr>
            <w:tcW w:w="1417" w:type="dxa"/>
            <w:shd w:val="clear" w:color="auto" w:fill="auto"/>
            <w:noWrap/>
            <w:vAlign w:val="center"/>
            <w:hideMark/>
          </w:tcPr>
          <w:p w14:paraId="04CD6A73" w14:textId="6078A54C" w:rsidR="00E2305A" w:rsidRPr="00994AF3" w:rsidRDefault="00E27473"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1</w:t>
            </w:r>
            <w:r w:rsidR="00E2305A" w:rsidRPr="00994AF3">
              <w:rPr>
                <w:rFonts w:eastAsia="Times New Roman" w:cs="Arial"/>
                <w:color w:val="000000"/>
                <w:sz w:val="16"/>
                <w:szCs w:val="18"/>
                <w:lang w:eastAsia="cs-CZ"/>
              </w:rPr>
              <w:t>50 mil. Kč včetně DPH</w:t>
            </w:r>
            <w:r w:rsidR="00E2305A" w:rsidRPr="00994AF3">
              <w:rPr>
                <w:rStyle w:val="Znakapoznpodarou"/>
                <w:rFonts w:eastAsia="Times New Roman" w:cs="Arial"/>
                <w:color w:val="000000"/>
                <w:sz w:val="16"/>
                <w:szCs w:val="18"/>
                <w:lang w:eastAsia="cs-CZ"/>
              </w:rPr>
              <w:footnoteReference w:id="12"/>
            </w:r>
          </w:p>
        </w:tc>
        <w:tc>
          <w:tcPr>
            <w:tcW w:w="1721" w:type="dxa"/>
            <w:shd w:val="clear" w:color="auto" w:fill="auto"/>
            <w:noWrap/>
            <w:vAlign w:val="center"/>
            <w:hideMark/>
          </w:tcPr>
          <w:p w14:paraId="57796B8F" w14:textId="39F7D56D" w:rsidR="00E2305A" w:rsidRPr="00994AF3" w:rsidRDefault="00E27473" w:rsidP="00E27473">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není definováno</w:t>
            </w:r>
          </w:p>
        </w:tc>
        <w:tc>
          <w:tcPr>
            <w:tcW w:w="2614" w:type="dxa"/>
            <w:shd w:val="clear" w:color="auto" w:fill="auto"/>
            <w:vAlign w:val="center"/>
            <w:hideMark/>
          </w:tcPr>
          <w:p w14:paraId="6820261D" w14:textId="77777777" w:rsidR="00E2305A" w:rsidRPr="00994AF3" w:rsidRDefault="00E2305A" w:rsidP="00FB397F">
            <w:pPr>
              <w:spacing w:after="0" w:line="240" w:lineRule="auto"/>
              <w:jc w:val="center"/>
              <w:rPr>
                <w:rFonts w:eastAsia="Times New Roman" w:cs="Arial"/>
                <w:color w:val="000000"/>
                <w:sz w:val="16"/>
                <w:szCs w:val="18"/>
                <w:lang w:eastAsia="cs-CZ"/>
              </w:rPr>
            </w:pPr>
          </w:p>
        </w:tc>
        <w:tc>
          <w:tcPr>
            <w:tcW w:w="1930" w:type="dxa"/>
            <w:shd w:val="clear" w:color="auto" w:fill="auto"/>
            <w:vAlign w:val="center"/>
            <w:hideMark/>
          </w:tcPr>
          <w:p w14:paraId="34630638" w14:textId="77777777" w:rsidR="00E2305A" w:rsidRPr="00994AF3" w:rsidRDefault="00E2305A" w:rsidP="00FB397F">
            <w:pPr>
              <w:spacing w:after="0" w:line="240" w:lineRule="auto"/>
              <w:jc w:val="center"/>
              <w:rPr>
                <w:rFonts w:eastAsia="Times New Roman" w:cs="Arial"/>
                <w:color w:val="000000"/>
                <w:sz w:val="16"/>
                <w:szCs w:val="18"/>
                <w:lang w:eastAsia="cs-CZ"/>
              </w:rPr>
            </w:pPr>
          </w:p>
        </w:tc>
        <w:tc>
          <w:tcPr>
            <w:tcW w:w="1721" w:type="dxa"/>
            <w:shd w:val="clear" w:color="auto" w:fill="auto"/>
            <w:vAlign w:val="center"/>
            <w:hideMark/>
          </w:tcPr>
          <w:p w14:paraId="55F26A75" w14:textId="166FDBA4" w:rsidR="00E2305A" w:rsidRPr="00994AF3" w:rsidRDefault="00E27473"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Obyvatelé a návštěvníci Karlovarského kraje</w:t>
            </w:r>
          </w:p>
        </w:tc>
        <w:tc>
          <w:tcPr>
            <w:tcW w:w="1341" w:type="dxa"/>
            <w:gridSpan w:val="2"/>
          </w:tcPr>
          <w:p w14:paraId="4FEAFBB8"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04C7AD4B"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7B4FDBD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41B23095"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6BFE9DAA"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1F38549"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164D052F" w14:textId="77777777" w:rsidR="00E2305A" w:rsidRPr="00994AF3" w:rsidRDefault="00E2305A" w:rsidP="00FB397F">
            <w:pPr>
              <w:spacing w:after="0" w:line="240" w:lineRule="auto"/>
              <w:jc w:val="center"/>
              <w:rPr>
                <w:rFonts w:eastAsia="Times New Roman" w:cs="Arial"/>
                <w:color w:val="000000"/>
                <w:sz w:val="16"/>
                <w:szCs w:val="18"/>
                <w:lang w:eastAsia="cs-CZ"/>
              </w:rPr>
            </w:pPr>
          </w:p>
          <w:p w14:paraId="23CC9060" w14:textId="77777777" w:rsidR="00E2305A" w:rsidRPr="00994AF3" w:rsidRDefault="00E2305A" w:rsidP="00FB397F">
            <w:pPr>
              <w:spacing w:after="0" w:line="240" w:lineRule="auto"/>
              <w:jc w:val="center"/>
              <w:rPr>
                <w:rFonts w:eastAsia="Times New Roman" w:cs="Arial"/>
                <w:color w:val="000000"/>
                <w:sz w:val="16"/>
                <w:szCs w:val="18"/>
                <w:lang w:eastAsia="cs-CZ"/>
              </w:rPr>
            </w:pPr>
            <w:r w:rsidRPr="00994AF3">
              <w:rPr>
                <w:rFonts w:eastAsia="Times New Roman" w:cs="Arial"/>
                <w:color w:val="000000"/>
                <w:sz w:val="16"/>
                <w:szCs w:val="18"/>
                <w:lang w:eastAsia="cs-CZ"/>
              </w:rPr>
              <w:t>x</w:t>
            </w:r>
          </w:p>
          <w:p w14:paraId="79CB8478" w14:textId="77777777" w:rsidR="00E2305A" w:rsidRPr="00994AF3" w:rsidRDefault="00E2305A" w:rsidP="00FB397F">
            <w:pPr>
              <w:spacing w:after="0" w:line="240" w:lineRule="auto"/>
              <w:jc w:val="center"/>
              <w:rPr>
                <w:rFonts w:eastAsia="Times New Roman" w:cs="Arial"/>
                <w:color w:val="000000"/>
                <w:sz w:val="16"/>
                <w:szCs w:val="18"/>
                <w:lang w:eastAsia="cs-CZ"/>
              </w:rPr>
            </w:pPr>
          </w:p>
        </w:tc>
      </w:tr>
    </w:tbl>
    <w:p w14:paraId="427E5EBC" w14:textId="77777777" w:rsidR="00B65C98" w:rsidRPr="0017795C" w:rsidRDefault="00B65C98" w:rsidP="00F62EB7">
      <w:pPr>
        <w:pStyle w:val="Nadpis2"/>
        <w:numPr>
          <w:ilvl w:val="0"/>
          <w:numId w:val="0"/>
        </w:numPr>
        <w:ind w:left="576"/>
        <w:rPr>
          <w:rFonts w:eastAsia="Times New Roman" w:cs="Arial"/>
          <w:b/>
          <w:sz w:val="18"/>
          <w:szCs w:val="18"/>
        </w:rPr>
      </w:pPr>
    </w:p>
    <w:sectPr w:rsidR="00B65C98" w:rsidRPr="0017795C" w:rsidSect="00137B64">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1552B" w16cex:dateUtc="2022-07-19T14:07:00Z"/>
  <w16cex:commentExtensible w16cex:durableId="26814FD5" w16cex:dateUtc="2022-07-19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3447B5" w16cid:durableId="2666D5F2"/>
  <w16cid:commentId w16cid:paraId="1EFCFB5A" w16cid:durableId="269AFE2F"/>
  <w16cid:commentId w16cid:paraId="2C113DB3" w16cid:durableId="44667410"/>
  <w16cid:commentId w16cid:paraId="60900BAC" w16cid:durableId="412930E2"/>
  <w16cid:commentId w16cid:paraId="7E81191B" w16cid:durableId="2677FC2F"/>
  <w16cid:commentId w16cid:paraId="58EF69D3" w16cid:durableId="26B8578D"/>
  <w16cid:commentId w16cid:paraId="2AD15A3C" w16cid:durableId="26B8578E"/>
  <w16cid:commentId w16cid:paraId="73BBB6E4" w16cid:durableId="26B8578F"/>
  <w16cid:commentId w16cid:paraId="40CCD3AB" w16cid:durableId="26B85790"/>
  <w16cid:commentId w16cid:paraId="0CE1308C" w16cid:durableId="26B85791"/>
  <w16cid:commentId w16cid:paraId="36103424" w16cid:durableId="26B85792"/>
  <w16cid:commentId w16cid:paraId="4996B11D" w16cid:durableId="26B85793"/>
  <w16cid:commentId w16cid:paraId="26AD1548" w16cid:durableId="26B85794"/>
  <w16cid:commentId w16cid:paraId="6469A3C9" w16cid:durableId="26B85795"/>
  <w16cid:commentId w16cid:paraId="59163A94" w16cid:durableId="26B85796"/>
  <w16cid:commentId w16cid:paraId="59606ABA" w16cid:durableId="26B85797"/>
  <w16cid:commentId w16cid:paraId="44D22E49" w16cid:durableId="26B85798"/>
  <w16cid:commentId w16cid:paraId="4E467D49" w16cid:durableId="26B85799"/>
  <w16cid:commentId w16cid:paraId="10ECE44C" w16cid:durableId="60BDD404"/>
  <w16cid:commentId w16cid:paraId="35741630" w16cid:durableId="6FF10800"/>
  <w16cid:commentId w16cid:paraId="3BD4D7BC" w16cid:durableId="1A6355AF"/>
  <w16cid:commentId w16cid:paraId="50DCDAD0" w16cid:durableId="266983A5"/>
  <w16cid:commentId w16cid:paraId="6638454C" w16cid:durableId="2681552B"/>
  <w16cid:commentId w16cid:paraId="108C1BF0" w16cid:durableId="115BDB79"/>
  <w16cid:commentId w16cid:paraId="719923E6" w16cid:durableId="26698126"/>
  <w16cid:commentId w16cid:paraId="54979FFF" w16cid:durableId="26814F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15DA3" w14:textId="77777777" w:rsidR="00E35E61" w:rsidRDefault="00E35E61" w:rsidP="00452578">
      <w:pPr>
        <w:spacing w:after="0" w:line="240" w:lineRule="auto"/>
      </w:pPr>
      <w:r>
        <w:separator/>
      </w:r>
    </w:p>
  </w:endnote>
  <w:endnote w:type="continuationSeparator" w:id="0">
    <w:p w14:paraId="247680E6" w14:textId="77777777" w:rsidR="00E35E61" w:rsidRDefault="00E35E61" w:rsidP="00452578">
      <w:pPr>
        <w:spacing w:after="0" w:line="240" w:lineRule="auto"/>
      </w:pPr>
      <w:r>
        <w:continuationSeparator/>
      </w:r>
    </w:p>
  </w:endnote>
  <w:endnote w:type="continuationNotice" w:id="1">
    <w:p w14:paraId="195F409B" w14:textId="77777777" w:rsidR="00E35E61" w:rsidRDefault="00E35E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B6029" w14:textId="77777777" w:rsidR="00302EBE" w:rsidRDefault="00302E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D9762" w14:textId="77777777" w:rsidR="00302EBE" w:rsidRDefault="00302EBE" w:rsidP="00452578">
    <w:pPr>
      <w:pStyle w:val="Zpat"/>
      <w:jc w:val="center"/>
      <w:rPr>
        <w:b/>
        <w:color w:val="002060"/>
      </w:rPr>
    </w:pPr>
    <w:r>
      <w:rPr>
        <w:noProof/>
        <w:lang w:eastAsia="cs-CZ"/>
      </w:rPr>
      <w:drawing>
        <wp:inline distT="0" distB="0" distL="0" distR="0" wp14:anchorId="45EEE4EB" wp14:editId="773C23CD">
          <wp:extent cx="3295650" cy="568920"/>
          <wp:effectExtent l="0" t="0" r="0" b="3175"/>
          <wp:docPr id="25" name="Obrázek 1" descr="C:\Users\soumil\Documents\!!!SR a AP\!!2018\AP3\Prezentace_loga MMR\RESTART_NVT - formuláře_final\Logolink-OPTP-Logo-MMR\RGB\JPG\OPT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295650" cy="568920"/>
                  </a:xfrm>
                  <a:prstGeom prst="rect">
                    <a:avLst/>
                  </a:prstGeom>
                </pic:spPr>
              </pic:pic>
            </a:graphicData>
          </a:graphic>
        </wp:inline>
      </w:drawing>
    </w:r>
  </w:p>
  <w:p w14:paraId="33E580EA" w14:textId="77777777" w:rsidR="00302EBE" w:rsidRDefault="00EF37E8" w:rsidP="00452578">
    <w:pPr>
      <w:pStyle w:val="Zpat"/>
      <w:jc w:val="center"/>
      <w:rPr>
        <w:b/>
        <w:color w:val="002060"/>
      </w:rPr>
    </w:pPr>
    <w:hyperlink r:id="rId2" w:history="1">
      <w:r w:rsidR="00302EBE" w:rsidRPr="004267DF">
        <w:rPr>
          <w:rStyle w:val="Hypertextovodkaz"/>
          <w:b/>
        </w:rPr>
        <w:t>www.restartregionu.cz</w:t>
      </w:r>
    </w:hyperlink>
    <w:r w:rsidR="00302EBE">
      <w:rPr>
        <w:b/>
        <w:color w:val="002060"/>
      </w:rPr>
      <w:t xml:space="preserve"> </w:t>
    </w:r>
  </w:p>
  <w:p w14:paraId="4DA6F38B" w14:textId="6314D6E3" w:rsidR="00302EBE" w:rsidRDefault="00EF37E8" w:rsidP="00452578">
    <w:pPr>
      <w:pStyle w:val="Zpat"/>
      <w:jc w:val="right"/>
    </w:pPr>
    <w:sdt>
      <w:sdtPr>
        <w:id w:val="-1131168681"/>
        <w:docPartObj>
          <w:docPartGallery w:val="Page Numbers (Top of Page)"/>
          <w:docPartUnique/>
        </w:docPartObj>
      </w:sdtPr>
      <w:sdtEndPr/>
      <w:sdtContent>
        <w:r w:rsidR="00237128">
          <w:t xml:space="preserve">verze 5.3 k projednání                                                                                                   </w:t>
        </w:r>
        <w:r w:rsidR="00302EBE">
          <w:rPr>
            <w:b/>
            <w:bCs/>
            <w:sz w:val="24"/>
            <w:szCs w:val="24"/>
          </w:rPr>
          <w:fldChar w:fldCharType="begin"/>
        </w:r>
        <w:r w:rsidR="00302EBE">
          <w:rPr>
            <w:b/>
            <w:bCs/>
          </w:rPr>
          <w:instrText>PAGE</w:instrText>
        </w:r>
        <w:r w:rsidR="00302EBE">
          <w:rPr>
            <w:b/>
            <w:bCs/>
            <w:sz w:val="24"/>
            <w:szCs w:val="24"/>
          </w:rPr>
          <w:fldChar w:fldCharType="separate"/>
        </w:r>
        <w:r>
          <w:rPr>
            <w:b/>
            <w:bCs/>
            <w:noProof/>
          </w:rPr>
          <w:t>2</w:t>
        </w:r>
        <w:r w:rsidR="00302EBE">
          <w:rPr>
            <w:b/>
            <w:bCs/>
            <w:sz w:val="24"/>
            <w:szCs w:val="24"/>
          </w:rPr>
          <w:fldChar w:fldCharType="end"/>
        </w:r>
        <w:r w:rsidR="00302EBE">
          <w:t xml:space="preserve"> / </w:t>
        </w:r>
        <w:r w:rsidR="00302EBE">
          <w:rPr>
            <w:b/>
            <w:bCs/>
            <w:sz w:val="24"/>
            <w:szCs w:val="24"/>
          </w:rPr>
          <w:fldChar w:fldCharType="begin"/>
        </w:r>
        <w:r w:rsidR="00302EBE">
          <w:rPr>
            <w:b/>
            <w:bCs/>
          </w:rPr>
          <w:instrText>NUMPAGES</w:instrText>
        </w:r>
        <w:r w:rsidR="00302EBE">
          <w:rPr>
            <w:b/>
            <w:bCs/>
            <w:sz w:val="24"/>
            <w:szCs w:val="24"/>
          </w:rPr>
          <w:fldChar w:fldCharType="separate"/>
        </w:r>
        <w:r>
          <w:rPr>
            <w:b/>
            <w:bCs/>
            <w:noProof/>
          </w:rPr>
          <w:t>5</w:t>
        </w:r>
        <w:r w:rsidR="00302EBE">
          <w:rPr>
            <w:b/>
            <w:bCs/>
            <w:sz w:val="24"/>
            <w:szCs w:val="2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2" w:type="dxa"/>
      <w:tblCellMar>
        <w:left w:w="0" w:type="dxa"/>
        <w:right w:w="0" w:type="dxa"/>
      </w:tblCellMar>
      <w:tblLook w:val="04A0" w:firstRow="1" w:lastRow="0" w:firstColumn="1" w:lastColumn="0" w:noHBand="0" w:noVBand="1"/>
    </w:tblPr>
    <w:tblGrid>
      <w:gridCol w:w="4271"/>
      <w:gridCol w:w="146"/>
      <w:gridCol w:w="950"/>
      <w:gridCol w:w="2640"/>
      <w:gridCol w:w="1675"/>
    </w:tblGrid>
    <w:tr w:rsidR="00302EBE" w:rsidRPr="009472D4" w14:paraId="031639A9" w14:textId="77777777" w:rsidTr="00096AD3">
      <w:trPr>
        <w:gridAfter w:val="1"/>
        <w:wAfter w:w="1675" w:type="dxa"/>
        <w:trHeight w:val="630"/>
      </w:trPr>
      <w:tc>
        <w:tcPr>
          <w:tcW w:w="4417" w:type="dxa"/>
          <w:gridSpan w:val="2"/>
          <w:tcBorders>
            <w:top w:val="single" w:sz="8" w:space="0" w:color="auto"/>
            <w:left w:val="nil"/>
            <w:bottom w:val="nil"/>
            <w:right w:val="nil"/>
          </w:tcBorders>
          <w:noWrap/>
          <w:tcMar>
            <w:top w:w="0" w:type="dxa"/>
            <w:left w:w="70" w:type="dxa"/>
            <w:bottom w:w="0" w:type="dxa"/>
            <w:right w:w="70" w:type="dxa"/>
          </w:tcMar>
          <w:vAlign w:val="bottom"/>
          <w:hideMark/>
        </w:tcPr>
        <w:p w14:paraId="70F7D8AB" w14:textId="77777777" w:rsidR="00302EBE" w:rsidRPr="009472D4" w:rsidRDefault="00302EBE" w:rsidP="00794B33">
          <w:pPr>
            <w:spacing w:before="100" w:beforeAutospacing="1" w:after="100" w:afterAutospacing="1" w:line="240" w:lineRule="auto"/>
            <w:rPr>
              <w:rFonts w:ascii="Times New Roman" w:eastAsia="Times New Roman" w:hAnsi="Times New Roman" w:cs="Times New Roman"/>
              <w:sz w:val="24"/>
              <w:szCs w:val="24"/>
            </w:rPr>
          </w:pPr>
          <w:r w:rsidRPr="009472D4">
            <w:rPr>
              <w:rFonts w:eastAsia="Times New Roman" w:cs="Arial"/>
              <w:b/>
              <w:bCs/>
              <w:i/>
              <w:iCs/>
              <w:color w:val="000000"/>
              <w:sz w:val="24"/>
              <w:szCs w:val="24"/>
            </w:rPr>
            <w:t xml:space="preserve">Hrazeno z projektu OP TP 2014-2020: </w:t>
          </w:r>
        </w:p>
      </w:tc>
      <w:tc>
        <w:tcPr>
          <w:tcW w:w="950" w:type="dxa"/>
          <w:tcMar>
            <w:top w:w="0" w:type="dxa"/>
            <w:left w:w="70" w:type="dxa"/>
            <w:bottom w:w="0" w:type="dxa"/>
            <w:right w:w="70" w:type="dxa"/>
          </w:tcMar>
          <w:vAlign w:val="bottom"/>
          <w:hideMark/>
        </w:tcPr>
        <w:p w14:paraId="6F401925" w14:textId="77777777" w:rsidR="00302EBE" w:rsidRPr="009472D4" w:rsidRDefault="00302EBE" w:rsidP="00794B33">
          <w:pPr>
            <w:spacing w:after="0" w:line="240" w:lineRule="auto"/>
            <w:rPr>
              <w:rFonts w:ascii="Times New Roman" w:eastAsia="Times New Roman" w:hAnsi="Times New Roman" w:cs="Times New Roman"/>
              <w:sz w:val="24"/>
              <w:szCs w:val="24"/>
            </w:rPr>
          </w:pPr>
        </w:p>
      </w:tc>
      <w:tc>
        <w:tcPr>
          <w:tcW w:w="2640" w:type="dxa"/>
          <w:tcBorders>
            <w:top w:val="single" w:sz="8" w:space="0" w:color="auto"/>
            <w:left w:val="nil"/>
            <w:bottom w:val="nil"/>
            <w:right w:val="nil"/>
          </w:tcBorders>
          <w:tcMar>
            <w:top w:w="0" w:type="dxa"/>
            <w:left w:w="70" w:type="dxa"/>
            <w:bottom w:w="0" w:type="dxa"/>
            <w:right w:w="70" w:type="dxa"/>
          </w:tcMar>
          <w:vAlign w:val="bottom"/>
          <w:hideMark/>
        </w:tcPr>
        <w:p w14:paraId="0911988E" w14:textId="76ADFF92" w:rsidR="00302EBE" w:rsidRPr="009472D4" w:rsidRDefault="00302EBE" w:rsidP="00794B33">
          <w:pPr>
            <w:spacing w:before="100" w:beforeAutospacing="1" w:after="100" w:afterAutospacing="1" w:line="240" w:lineRule="auto"/>
            <w:rPr>
              <w:rFonts w:ascii="Times New Roman" w:eastAsia="Times New Roman" w:hAnsi="Times New Roman" w:cs="Times New Roman"/>
              <w:sz w:val="24"/>
              <w:szCs w:val="24"/>
            </w:rPr>
          </w:pPr>
          <w:r w:rsidRPr="009472D4">
            <w:rPr>
              <w:rFonts w:eastAsia="Times New Roman" w:cs="Arial"/>
              <w:b/>
              <w:bCs/>
              <w:i/>
              <w:iCs/>
              <w:color w:val="000000"/>
              <w:sz w:val="24"/>
              <w:szCs w:val="24"/>
            </w:rPr>
            <w:t>RE:START</w:t>
          </w:r>
          <w:r>
            <w:rPr>
              <w:rFonts w:eastAsia="Times New Roman" w:cs="Arial"/>
              <w:b/>
              <w:bCs/>
              <w:i/>
              <w:iCs/>
              <w:color w:val="000000"/>
              <w:sz w:val="24"/>
              <w:szCs w:val="24"/>
            </w:rPr>
            <w:t xml:space="preserve"> II</w:t>
          </w:r>
        </w:p>
      </w:tc>
    </w:tr>
    <w:tr w:rsidR="00302EBE" w:rsidRPr="009472D4" w14:paraId="5F19F5B3" w14:textId="77777777" w:rsidTr="00096AD3">
      <w:trPr>
        <w:trHeight w:val="510"/>
      </w:trPr>
      <w:tc>
        <w:tcPr>
          <w:tcW w:w="4271" w:type="dxa"/>
          <w:noWrap/>
          <w:tcMar>
            <w:top w:w="0" w:type="dxa"/>
            <w:left w:w="70" w:type="dxa"/>
            <w:bottom w:w="0" w:type="dxa"/>
            <w:right w:w="70" w:type="dxa"/>
          </w:tcMar>
          <w:vAlign w:val="center"/>
          <w:hideMark/>
        </w:tcPr>
        <w:p w14:paraId="06AEB31C" w14:textId="77777777" w:rsidR="00302EBE" w:rsidRPr="009472D4" w:rsidRDefault="00302EBE" w:rsidP="00794B33">
          <w:pPr>
            <w:spacing w:before="100" w:beforeAutospacing="1" w:after="100" w:afterAutospacing="1" w:line="240" w:lineRule="auto"/>
            <w:rPr>
              <w:rFonts w:ascii="Times New Roman" w:eastAsia="Times New Roman" w:hAnsi="Times New Roman" w:cs="Times New Roman"/>
              <w:sz w:val="24"/>
              <w:szCs w:val="24"/>
            </w:rPr>
          </w:pPr>
          <w:r w:rsidRPr="009472D4">
            <w:rPr>
              <w:rFonts w:eastAsia="Times New Roman" w:cs="Arial"/>
              <w:b/>
              <w:bCs/>
              <w:i/>
              <w:iCs/>
              <w:color w:val="000000"/>
              <w:sz w:val="24"/>
              <w:szCs w:val="24"/>
            </w:rPr>
            <w:t>reg. číslo:</w:t>
          </w:r>
        </w:p>
      </w:tc>
      <w:tc>
        <w:tcPr>
          <w:tcW w:w="146" w:type="dxa"/>
          <w:noWrap/>
          <w:tcMar>
            <w:top w:w="0" w:type="dxa"/>
            <w:left w:w="70" w:type="dxa"/>
            <w:bottom w:w="0" w:type="dxa"/>
            <w:right w:w="70" w:type="dxa"/>
          </w:tcMar>
          <w:vAlign w:val="bottom"/>
          <w:hideMark/>
        </w:tcPr>
        <w:p w14:paraId="7719DAD0" w14:textId="77777777" w:rsidR="00302EBE" w:rsidRPr="009472D4" w:rsidRDefault="00302EBE" w:rsidP="00794B33">
          <w:pPr>
            <w:spacing w:after="0" w:line="240" w:lineRule="auto"/>
            <w:rPr>
              <w:rFonts w:ascii="Times New Roman" w:eastAsia="Times New Roman" w:hAnsi="Times New Roman" w:cs="Times New Roman"/>
              <w:sz w:val="24"/>
              <w:szCs w:val="24"/>
            </w:rPr>
          </w:pPr>
        </w:p>
      </w:tc>
      <w:tc>
        <w:tcPr>
          <w:tcW w:w="950" w:type="dxa"/>
          <w:noWrap/>
          <w:tcMar>
            <w:top w:w="0" w:type="dxa"/>
            <w:left w:w="70" w:type="dxa"/>
            <w:bottom w:w="0" w:type="dxa"/>
            <w:right w:w="70" w:type="dxa"/>
          </w:tcMar>
          <w:vAlign w:val="center"/>
          <w:hideMark/>
        </w:tcPr>
        <w:p w14:paraId="35EC63C0" w14:textId="77777777" w:rsidR="00302EBE" w:rsidRPr="009472D4" w:rsidRDefault="00302EBE" w:rsidP="00794B33">
          <w:pPr>
            <w:spacing w:after="0" w:line="240" w:lineRule="auto"/>
            <w:rPr>
              <w:rFonts w:ascii="Times New Roman" w:eastAsia="Times New Roman" w:hAnsi="Times New Roman" w:cs="Times New Roman"/>
              <w:sz w:val="24"/>
              <w:szCs w:val="24"/>
            </w:rPr>
          </w:pPr>
        </w:p>
      </w:tc>
      <w:tc>
        <w:tcPr>
          <w:tcW w:w="4315" w:type="dxa"/>
          <w:gridSpan w:val="2"/>
          <w:noWrap/>
          <w:tcMar>
            <w:top w:w="0" w:type="dxa"/>
            <w:left w:w="70" w:type="dxa"/>
            <w:bottom w:w="0" w:type="dxa"/>
            <w:right w:w="70" w:type="dxa"/>
          </w:tcMar>
          <w:vAlign w:val="bottom"/>
          <w:hideMark/>
        </w:tcPr>
        <w:p w14:paraId="48BB9397" w14:textId="46C45510" w:rsidR="00302EBE" w:rsidRPr="009472D4" w:rsidRDefault="00302EBE" w:rsidP="00794B33">
          <w:pPr>
            <w:spacing w:before="100" w:beforeAutospacing="1" w:after="100" w:afterAutospacing="1" w:line="240" w:lineRule="auto"/>
            <w:rPr>
              <w:rFonts w:ascii="Times New Roman" w:eastAsia="Times New Roman" w:hAnsi="Times New Roman" w:cs="Times New Roman"/>
              <w:sz w:val="24"/>
              <w:szCs w:val="24"/>
            </w:rPr>
          </w:pPr>
          <w:r w:rsidRPr="0021653B">
            <w:rPr>
              <w:rFonts w:eastAsia="Times New Roman" w:cs="Arial"/>
              <w:b/>
              <w:bCs/>
              <w:i/>
              <w:iCs/>
              <w:color w:val="000000"/>
              <w:sz w:val="24"/>
              <w:szCs w:val="24"/>
            </w:rPr>
            <w:t>CZ.08.1.125/0.0/0.0/15_001/0000271</w:t>
          </w:r>
        </w:p>
      </w:tc>
    </w:tr>
  </w:tbl>
  <w:p w14:paraId="5C4E9D61" w14:textId="77777777" w:rsidR="00302EBE" w:rsidRDefault="00302E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C6590" w14:textId="77777777" w:rsidR="00E35E61" w:rsidRDefault="00E35E61" w:rsidP="00452578">
      <w:pPr>
        <w:spacing w:after="0" w:line="240" w:lineRule="auto"/>
      </w:pPr>
      <w:r>
        <w:separator/>
      </w:r>
    </w:p>
  </w:footnote>
  <w:footnote w:type="continuationSeparator" w:id="0">
    <w:p w14:paraId="5816D85A" w14:textId="77777777" w:rsidR="00E35E61" w:rsidRDefault="00E35E61" w:rsidP="00452578">
      <w:pPr>
        <w:spacing w:after="0" w:line="240" w:lineRule="auto"/>
      </w:pPr>
      <w:r>
        <w:continuationSeparator/>
      </w:r>
    </w:p>
  </w:footnote>
  <w:footnote w:type="continuationNotice" w:id="1">
    <w:p w14:paraId="0F7EA5AC" w14:textId="77777777" w:rsidR="00E35E61" w:rsidRDefault="00E35E61">
      <w:pPr>
        <w:spacing w:after="0" w:line="240" w:lineRule="auto"/>
      </w:pPr>
    </w:p>
  </w:footnote>
  <w:footnote w:id="2">
    <w:p w14:paraId="01414066" w14:textId="77777777" w:rsidR="00302EBE" w:rsidRDefault="00302EBE" w:rsidP="00796A1A">
      <w:pPr>
        <w:pStyle w:val="Textpoznpodarou"/>
        <w:jc w:val="both"/>
      </w:pPr>
      <w:r>
        <w:rPr>
          <w:rStyle w:val="Znakapoznpodarou"/>
        </w:rPr>
        <w:footnoteRef/>
      </w:r>
      <w:r>
        <w:t xml:space="preserve"> Priority Koncepce bydlení ČR 2021+: Snižování investičního dluhu; Kvalita vystavěného prostředí, specificky s ohledem na bydlení; Podpora zvyšování kvality vnějšího prostředí rezidenčních oblastí; Implementace principů „univerzálního designu“; Systémová revitalizace sídlišť; Řešení dopadů opatření souvisejících se zvýšením energetické účinnosti na výdaje domácností na bydlení; resp. Opatření 8. Komplexní revitalizace obytných celků („celků modernistických sídlišť“)</w:t>
      </w:r>
    </w:p>
  </w:footnote>
  <w:footnote w:id="3">
    <w:p w14:paraId="3F504B97" w14:textId="77777777" w:rsidR="00302EBE" w:rsidRPr="00C33880" w:rsidRDefault="00302EBE" w:rsidP="00796A1A">
      <w:pPr>
        <w:pStyle w:val="Textpoznpodarou"/>
        <w:jc w:val="both"/>
      </w:pPr>
      <w:r>
        <w:rPr>
          <w:rStyle w:val="Znakapoznpodarou"/>
        </w:rPr>
        <w:footnoteRef/>
      </w:r>
      <w:r>
        <w:t xml:space="preserve"> </w:t>
      </w:r>
      <w:r w:rsidRPr="00C33880">
        <w:rPr>
          <w:b/>
          <w:bCs/>
        </w:rPr>
        <w:t>Přímé plnění Úkolu 8.2 stanoveného Koncepcí bydlení České republiky 2021+</w:t>
      </w:r>
      <w:r>
        <w:rPr>
          <w:b/>
          <w:bCs/>
        </w:rPr>
        <w:t xml:space="preserve"> </w:t>
      </w:r>
      <w:r>
        <w:t>(Gestor: MMR, spolupráce SFPI)</w:t>
      </w:r>
      <w:r w:rsidRPr="00E366D6">
        <w:t xml:space="preserve"> </w:t>
      </w:r>
      <w:r w:rsidRPr="00C33880">
        <w:t>na území strukturálně problémových regionů KVK, ÚSK, MSK</w:t>
      </w:r>
    </w:p>
  </w:footnote>
  <w:footnote w:id="4">
    <w:p w14:paraId="0670C517" w14:textId="77777777" w:rsidR="00302EBE" w:rsidRDefault="00302EBE" w:rsidP="00796A1A">
      <w:pPr>
        <w:pStyle w:val="Textpoznpodarou"/>
        <w:jc w:val="both"/>
      </w:pPr>
      <w:r>
        <w:rPr>
          <w:rStyle w:val="Znakapoznpodarou"/>
        </w:rPr>
        <w:footnoteRef/>
      </w:r>
      <w:r>
        <w:t xml:space="preserve"> Koncepce bydlení České republiky 2021+. Opatření 8: Komplexní revitalizace obytných celků. Úkol 8.2: Implementace metodiky řešení komplexních projektů revitalizace obytných celků sídlištního typu včetně šíření příkladů dobré praxe; příprava nového programu podpory zaměřeného na komplexní revitalizaci obytných souborů sídlištního typu s využitím nové metodik a poznatků z vyhodnocení Sčítání lidu, domů a bytů 2021.  </w:t>
      </w:r>
    </w:p>
  </w:footnote>
  <w:footnote w:id="5">
    <w:p w14:paraId="2F45AB25" w14:textId="77777777" w:rsidR="00302EBE" w:rsidRDefault="00302EBE" w:rsidP="00796A1A">
      <w:pPr>
        <w:pStyle w:val="Textpoznpodarou"/>
        <w:jc w:val="both"/>
      </w:pPr>
      <w:r w:rsidRPr="000B0FF3">
        <w:rPr>
          <w:rStyle w:val="Znakapoznpodarou"/>
        </w:rPr>
        <w:footnoteRef/>
      </w:r>
      <w:r w:rsidRPr="000B0FF3">
        <w:rPr>
          <w:sz w:val="18"/>
        </w:rPr>
        <w:t xml:space="preserve"> Opatření není zaměřeno na podporu/fyzickou proměnu nebo modernizaci jednotlivých domů a jejich okolí nebo jednotlivých veřejných prostor, nebo jen domů nebo jen veřejných prostor. Koncepce má být zaměřena a navrhované opatření má podpořit výhradně komplexní obnovu ucelených urbanistických celků</w:t>
      </w:r>
      <w:r>
        <w:rPr>
          <w:sz w:val="18"/>
        </w:rPr>
        <w:t xml:space="preserve">, o </w:t>
      </w:r>
      <w:r w:rsidRPr="007D49CD">
        <w:rPr>
          <w:sz w:val="18"/>
        </w:rPr>
        <w:t>velikosti lokality až čtvrti, tj.</w:t>
      </w:r>
      <w:r>
        <w:rPr>
          <w:sz w:val="18"/>
        </w:rPr>
        <w:t xml:space="preserve"> na území s</w:t>
      </w:r>
      <w:r w:rsidRPr="007D49CD">
        <w:rPr>
          <w:sz w:val="18"/>
        </w:rPr>
        <w:t xml:space="preserve"> počtem obyvatel </w:t>
      </w:r>
      <w:r>
        <w:rPr>
          <w:sz w:val="18"/>
        </w:rPr>
        <w:t xml:space="preserve">v rozmezí </w:t>
      </w:r>
      <w:r w:rsidRPr="007D49CD">
        <w:rPr>
          <w:sz w:val="18"/>
        </w:rPr>
        <w:t xml:space="preserve">cca 2 000 </w:t>
      </w:r>
      <w:r>
        <w:rPr>
          <w:sz w:val="18"/>
        </w:rPr>
        <w:t>–</w:t>
      </w:r>
      <w:r w:rsidRPr="007D49CD">
        <w:rPr>
          <w:sz w:val="18"/>
        </w:rPr>
        <w:t xml:space="preserve"> 10</w:t>
      </w:r>
      <w:r>
        <w:rPr>
          <w:sz w:val="18"/>
        </w:rPr>
        <w:t> 000 obyvatel a o velikosti do cca 50 ha</w:t>
      </w:r>
      <w:r w:rsidRPr="000B0FF3">
        <w:rPr>
          <w:sz w:val="18"/>
        </w:rPr>
        <w:t xml:space="preserve">. </w:t>
      </w:r>
    </w:p>
  </w:footnote>
  <w:footnote w:id="6">
    <w:p w14:paraId="6A32D428" w14:textId="77777777" w:rsidR="00302EBE" w:rsidRPr="007B66ED" w:rsidRDefault="00302EBE" w:rsidP="00E2305A">
      <w:pPr>
        <w:pStyle w:val="Textpoznpodarou"/>
        <w:rPr>
          <w:rFonts w:ascii="Arial" w:hAnsi="Arial" w:cs="Arial"/>
        </w:rPr>
      </w:pPr>
      <w:r w:rsidRPr="007B66ED">
        <w:rPr>
          <w:rStyle w:val="Znakapoznpodarou"/>
          <w:rFonts w:ascii="Arial" w:hAnsi="Arial" w:cs="Arial"/>
        </w:rPr>
        <w:footnoteRef/>
      </w:r>
      <w:r w:rsidRPr="007B66ED">
        <w:rPr>
          <w:rFonts w:ascii="Arial" w:hAnsi="Arial" w:cs="Arial"/>
        </w:rPr>
        <w:t xml:space="preserve"> Strategické projekty přesahují rámec jednoho dotačního zdroje. Předpokládá se u nich tedy vícezdrojové financování s přihlédnutím k aktuálním možnostem jednotlivých finančních zdrojů uvedených mezi předpokládanými zdroji financování.</w:t>
      </w:r>
    </w:p>
    <w:p w14:paraId="3B01E510" w14:textId="77777777" w:rsidR="00302EBE" w:rsidRDefault="00302EBE" w:rsidP="00E2305A">
      <w:pPr>
        <w:pStyle w:val="Textpoznpodarou"/>
      </w:pPr>
    </w:p>
  </w:footnote>
  <w:footnote w:id="7">
    <w:p w14:paraId="52BD6B2E" w14:textId="77777777" w:rsidR="00302EBE" w:rsidRPr="007B66ED" w:rsidRDefault="00302EBE" w:rsidP="00E2305A">
      <w:pPr>
        <w:pStyle w:val="Textpoznpodarou"/>
        <w:rPr>
          <w:rFonts w:ascii="Arial" w:hAnsi="Arial" w:cs="Arial"/>
        </w:rPr>
      </w:pPr>
      <w:r w:rsidRPr="007B66ED">
        <w:rPr>
          <w:rStyle w:val="Znakapoznpodarou"/>
          <w:rFonts w:ascii="Arial" w:hAnsi="Arial" w:cs="Arial"/>
        </w:rPr>
        <w:footnoteRef/>
      </w:r>
      <w:r w:rsidRPr="007B66ED">
        <w:rPr>
          <w:rFonts w:ascii="Arial" w:hAnsi="Arial" w:cs="Arial"/>
        </w:rPr>
        <w:t xml:space="preserve"> IROP a národní dotační tituly jsou zaměřené na podporu veřejné infrastruktury cestovního ruchu (např. značení turistických tras, vybavenost turistických tras (odpočívadla, sociální zařízení, mapové a informační panely, prvky interpretace, budování expozic, budování a modernizace turistických informačních center atd.) – na realizaci podnikatelských aktivit, respektive aktivit souvisejících s poskytováním ubytovacích a stravovacích služeb, či půjčovny sportovních potřeb je nutné hledat jiné zdroje financování.</w:t>
      </w:r>
    </w:p>
  </w:footnote>
  <w:footnote w:id="8">
    <w:p w14:paraId="47C5B1C8" w14:textId="77777777" w:rsidR="00302EBE" w:rsidRPr="007B66ED" w:rsidRDefault="00302EBE" w:rsidP="00E2305A">
      <w:pPr>
        <w:pStyle w:val="Textpoznpodarou"/>
        <w:rPr>
          <w:rFonts w:ascii="Arial" w:hAnsi="Arial" w:cs="Arial"/>
        </w:rPr>
      </w:pPr>
      <w:r w:rsidRPr="007B66ED">
        <w:rPr>
          <w:rStyle w:val="Znakapoznpodarou"/>
          <w:rFonts w:ascii="Arial" w:hAnsi="Arial" w:cs="Arial"/>
        </w:rPr>
        <w:footnoteRef/>
      </w:r>
      <w:r w:rsidRPr="007B66ED">
        <w:rPr>
          <w:rFonts w:ascii="Arial" w:hAnsi="Arial" w:cs="Arial"/>
        </w:rPr>
        <w:t xml:space="preserve"> IROP a národní dotační tituly jsou zaměřené na podporu veřejné infrastruktury cestovního ruchu (např. značení turistických tras, vybavenost turistických tras (odpočívadla, sociální zařízení, mapové a informační panely, prvky interpretace, budování expozic, budování a modernizace turistických informačních center atd.) – na realizaci podnikatelských aktivit, respektive aktivit souvisejících s poskytováním ubytovacích a stravovacích služeb, či půjčovny sportovních potřeb je nutné hledat jiné zdroje financování.</w:t>
      </w:r>
    </w:p>
    <w:p w14:paraId="064218FB" w14:textId="77777777" w:rsidR="00302EBE" w:rsidRDefault="00302EBE" w:rsidP="00E2305A">
      <w:pPr>
        <w:pStyle w:val="Textpoznpodarou"/>
      </w:pPr>
    </w:p>
  </w:footnote>
  <w:footnote w:id="9">
    <w:p w14:paraId="30C50810" w14:textId="77777777" w:rsidR="00302EBE" w:rsidRPr="007B66ED" w:rsidRDefault="00302EBE" w:rsidP="00E2305A">
      <w:pPr>
        <w:pStyle w:val="Textpoznpodarou"/>
        <w:rPr>
          <w:rFonts w:ascii="Arial" w:hAnsi="Arial" w:cs="Arial"/>
        </w:rPr>
      </w:pPr>
      <w:r w:rsidRPr="007B66ED">
        <w:rPr>
          <w:rStyle w:val="Znakapoznpodarou"/>
          <w:rFonts w:ascii="Arial" w:hAnsi="Arial" w:cs="Arial"/>
        </w:rPr>
        <w:footnoteRef/>
      </w:r>
      <w:r w:rsidRPr="007B66ED">
        <w:rPr>
          <w:rFonts w:ascii="Arial" w:hAnsi="Arial" w:cs="Arial"/>
        </w:rPr>
        <w:t xml:space="preserve"> Strategické projekty přesahují rámec jednoho dotačního zdroje. Předpokládá se u nich tedy vícezdrojové financování s přihlédnutím k aktuálním možnostem jednotlivých finančních zdrojů uvedených mezi předpokládanými zdroji financování.</w:t>
      </w:r>
    </w:p>
  </w:footnote>
  <w:footnote w:id="10">
    <w:p w14:paraId="11D30E1B" w14:textId="77777777" w:rsidR="00302EBE" w:rsidRPr="007B66ED" w:rsidRDefault="00302EBE" w:rsidP="00E2305A">
      <w:pPr>
        <w:pStyle w:val="Textpoznpodarou"/>
        <w:rPr>
          <w:rFonts w:ascii="Arial" w:hAnsi="Arial" w:cs="Arial"/>
        </w:rPr>
      </w:pPr>
      <w:r w:rsidRPr="007B66ED">
        <w:rPr>
          <w:rStyle w:val="Znakapoznpodarou"/>
          <w:rFonts w:ascii="Arial" w:hAnsi="Arial" w:cs="Arial"/>
        </w:rPr>
        <w:footnoteRef/>
      </w:r>
      <w:r w:rsidRPr="007B66ED">
        <w:rPr>
          <w:rFonts w:ascii="Arial" w:hAnsi="Arial" w:cs="Arial"/>
        </w:rPr>
        <w:t xml:space="preserve"> IROP a národní dotační tituly jsou zaměřené na podporu veřejné infrastruktury cestovního ruchu (např. značení turistických tras, vybavenost turistických tras (odpočívadla, sociální zařízení, mapové a informační panely, prvky interpretace, budování expozic, budování a modernizace turistických informačních center atd.) – na realizaci podnikatelských aktivit, respektive aktivit souvisejících s poskytováním ubytovacích a stravovacích služeb, či půjčovny sportovních potřeb je nutné hledat jiné zdroje financování.</w:t>
      </w:r>
    </w:p>
    <w:p w14:paraId="68D0CF70" w14:textId="77777777" w:rsidR="00302EBE" w:rsidRDefault="00302EBE" w:rsidP="00E2305A">
      <w:pPr>
        <w:pStyle w:val="Textpoznpodarou"/>
      </w:pPr>
    </w:p>
  </w:footnote>
  <w:footnote w:id="11">
    <w:p w14:paraId="2DB2ED48" w14:textId="77777777" w:rsidR="00302EBE" w:rsidRPr="007B66ED" w:rsidRDefault="00302EBE" w:rsidP="00E2305A">
      <w:pPr>
        <w:pStyle w:val="Textpoznpodarou"/>
        <w:rPr>
          <w:rFonts w:ascii="Arial" w:hAnsi="Arial" w:cs="Arial"/>
        </w:rPr>
      </w:pPr>
      <w:r w:rsidRPr="007B66ED">
        <w:rPr>
          <w:rStyle w:val="Znakapoznpodarou"/>
          <w:rFonts w:ascii="Arial" w:hAnsi="Arial" w:cs="Arial"/>
        </w:rPr>
        <w:footnoteRef/>
      </w:r>
      <w:r w:rsidRPr="007B66ED">
        <w:rPr>
          <w:rFonts w:ascii="Arial" w:hAnsi="Arial" w:cs="Arial"/>
        </w:rPr>
        <w:t xml:space="preserve"> Strategické projekty přesahují rámec jednoho dotačního zdroje. Předpokládá se u nich tedy vícezdrojové financování s přihlédnutím k aktuálním možnostem jednotlivých finančních zdrojů uvedených mezi předpokládanými zdroji financování.</w:t>
      </w:r>
    </w:p>
  </w:footnote>
  <w:footnote w:id="12">
    <w:p w14:paraId="3ECCFE36" w14:textId="3F1E512E" w:rsidR="00302EBE" w:rsidRDefault="00302EBE" w:rsidP="00E2305A">
      <w:pPr>
        <w:pStyle w:val="Textpoznpodarou"/>
      </w:pPr>
      <w:r w:rsidRPr="0017795C">
        <w:rPr>
          <w:rStyle w:val="Znakapoznpodarou"/>
          <w:rFonts w:ascii="Arial" w:hAnsi="Arial" w:cs="Arial"/>
        </w:rPr>
        <w:footnoteRef/>
      </w:r>
      <w:r w:rsidRPr="0017795C">
        <w:rPr>
          <w:rFonts w:ascii="Arial" w:hAnsi="Arial" w:cs="Arial"/>
        </w:rPr>
        <w:t xml:space="preserve"> IROP a národní dotační tituly jsou zaměřené na podporu veřejné infrastruktury cestovního ruchu (např. značení turistických tras, vybavenost turistických tras (odpočívadla, sociální zařízení, mapové a informační panely, prvky interpretace, budování expozic, budování a modernizace turistických informačních center atd.) – na realizaci podnikatelských aktivit, respektive aktivit souvisejících s poskytováním ubytovacích a stravovacích služeb, či půjčovny sportovních potřeb je nutné hledat jiné zdroje financování.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0DDC4" w14:textId="6696B441" w:rsidR="00302EBE" w:rsidRDefault="00EF37E8">
    <w:pPr>
      <w:pStyle w:val="Zhlav"/>
    </w:pPr>
    <w:r>
      <w:rPr>
        <w:noProof/>
      </w:rPr>
      <w:pict w14:anchorId="1CD9B2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374469" o:spid="_x0000_s2050" type="#_x0000_t136" style="position:absolute;margin-left:0;margin-top:0;width:583.8pt;height:55.6pt;rotation:315;z-index:-251655168;mso-position-horizontal:center;mso-position-horizontal-relative:margin;mso-position-vertical:center;mso-position-vertical-relative:margin" o:allowincell="f" fillcolor="silver" stroked="f">
          <v:fill opacity=".5"/>
          <v:textpath style="font-family:&quot;Arial&quot;;font-size:1pt" string="verze 5.3 k projednání"/>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59C73" w14:textId="7A1DA6E4" w:rsidR="00302EBE" w:rsidRDefault="00EF37E8" w:rsidP="00452578">
    <w:pPr>
      <w:pStyle w:val="Zhlav"/>
      <w:jc w:val="center"/>
    </w:pPr>
    <w:r>
      <w:rPr>
        <w:noProof/>
      </w:rPr>
      <w:pict w14:anchorId="0192DC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374470" o:spid="_x0000_s2051" type="#_x0000_t136" style="position:absolute;left:0;text-align:left;margin-left:0;margin-top:0;width:583.8pt;height:55.6pt;rotation:315;z-index:-251653120;mso-position-horizontal:center;mso-position-horizontal-relative:margin;mso-position-vertical:center;mso-position-vertical-relative:margin" o:allowincell="f" fillcolor="silver" stroked="f">
          <v:fill opacity=".5"/>
          <v:textpath style="font-family:&quot;Arial&quot;;font-size:1pt" string="verze 5.3 k projednání"/>
          <w10:wrap anchorx="margin" anchory="margin"/>
        </v:shape>
      </w:pict>
    </w:r>
    <w:r w:rsidR="00302EBE" w:rsidRPr="00BA0E8F">
      <w:rPr>
        <w:noProof/>
        <w:lang w:eastAsia="cs-CZ"/>
      </w:rPr>
      <w:drawing>
        <wp:inline distT="0" distB="0" distL="0" distR="0" wp14:anchorId="7D2B3ECD" wp14:editId="4010C283">
          <wp:extent cx="1923731" cy="648335"/>
          <wp:effectExtent l="0" t="0" r="635" b="0"/>
          <wp:docPr id="24" name="Obrázek 24" descr="C:\Users\lanand\Desktop\MMMR - formuláře\NVT - návrh formulářů\NT RESTART v3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nand\Desktop\MMMR - formuláře\NVT - návrh formulářů\NT RESTART v3_ba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1522"/>
                  <a:stretch/>
                </pic:blipFill>
                <pic:spPr bwMode="auto">
                  <a:xfrm>
                    <a:off x="0" y="0"/>
                    <a:ext cx="1996148" cy="67274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FF2DA" w14:textId="7199D30C" w:rsidR="00302EBE" w:rsidRDefault="00EF37E8" w:rsidP="007B53F4">
    <w:pPr>
      <w:pStyle w:val="Zhlav"/>
      <w:jc w:val="center"/>
    </w:pPr>
    <w:r>
      <w:rPr>
        <w:noProof/>
      </w:rPr>
      <w:pict w14:anchorId="5A1BA5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374468" o:spid="_x0000_s2049" type="#_x0000_t136" style="position:absolute;left:0;text-align:left;margin-left:0;margin-top:0;width:583.8pt;height:55.6pt;rotation:315;z-index:-251657216;mso-position-horizontal:center;mso-position-horizontal-relative:margin;mso-position-vertical:center;mso-position-vertical-relative:margin" o:allowincell="f" fillcolor="silver" stroked="f">
          <v:fill opacity=".5"/>
          <v:textpath style="font-family:&quot;Arial&quot;;font-size:1pt" string="verze 5.3 k projednání"/>
          <w10:wrap anchorx="margin" anchory="margin"/>
        </v:shape>
      </w:pict>
    </w:r>
    <w:r w:rsidR="00302EBE" w:rsidRPr="00BA0E8F">
      <w:rPr>
        <w:noProof/>
        <w:lang w:eastAsia="cs-CZ"/>
      </w:rPr>
      <w:drawing>
        <wp:inline distT="0" distB="0" distL="0" distR="0" wp14:anchorId="0FA27F22" wp14:editId="67F3E2C3">
          <wp:extent cx="1923731" cy="648335"/>
          <wp:effectExtent l="0" t="0" r="635" b="0"/>
          <wp:docPr id="26" name="Obrázek 26" descr="C:\Users\lanand\Desktop\MMMR - formuláře\NVT - návrh formulářů\NT RESTART v3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nand\Desktop\MMMR - formuláře\NVT - návrh formulářů\NT RESTART v3_ba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1522"/>
                  <a:stretch/>
                </pic:blipFill>
                <pic:spPr bwMode="auto">
                  <a:xfrm>
                    <a:off x="0" y="0"/>
                    <a:ext cx="1996148" cy="67274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7D0"/>
    <w:multiLevelType w:val="hybridMultilevel"/>
    <w:tmpl w:val="32008B74"/>
    <w:lvl w:ilvl="0" w:tplc="6E949B1C">
      <w:start w:val="6"/>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05307C"/>
    <w:multiLevelType w:val="hybridMultilevel"/>
    <w:tmpl w:val="5FEC75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1875C5"/>
    <w:multiLevelType w:val="hybridMultilevel"/>
    <w:tmpl w:val="B0D8C29A"/>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7E393B"/>
    <w:multiLevelType w:val="hybridMultilevel"/>
    <w:tmpl w:val="7D9417C2"/>
    <w:lvl w:ilvl="0" w:tplc="04050017">
      <w:start w:val="1"/>
      <w:numFmt w:val="lowerLetter"/>
      <w:lvlText w:val="%1)"/>
      <w:lvlJc w:val="left"/>
      <w:pPr>
        <w:ind w:left="720" w:hanging="360"/>
      </w:pPr>
    </w:lvl>
    <w:lvl w:ilvl="1" w:tplc="04050017">
      <w:start w:val="1"/>
      <w:numFmt w:val="lowerLetter"/>
      <w:lvlText w:val="%2)"/>
      <w:lvlJc w:val="left"/>
      <w:pPr>
        <w:ind w:left="502"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4968F8"/>
    <w:multiLevelType w:val="hybridMultilevel"/>
    <w:tmpl w:val="6CA2151C"/>
    <w:lvl w:ilvl="0" w:tplc="CAA46AA8">
      <w:start w:val="1"/>
      <w:numFmt w:val="bullet"/>
      <w:lvlText w:val="-"/>
      <w:lvlJc w:val="left"/>
      <w:pPr>
        <w:ind w:left="720" w:hanging="360"/>
      </w:pPr>
      <w:rPr>
        <w:u w:val="none"/>
      </w:rPr>
    </w:lvl>
    <w:lvl w:ilvl="1" w:tplc="320693C0">
      <w:start w:val="1"/>
      <w:numFmt w:val="bullet"/>
      <w:lvlText w:val="-"/>
      <w:lvlJc w:val="left"/>
      <w:pPr>
        <w:ind w:left="1440" w:hanging="360"/>
      </w:pPr>
      <w:rPr>
        <w:u w:val="none"/>
      </w:rPr>
    </w:lvl>
    <w:lvl w:ilvl="2" w:tplc="B918435A">
      <w:start w:val="1"/>
      <w:numFmt w:val="bullet"/>
      <w:lvlText w:val="-"/>
      <w:lvlJc w:val="left"/>
      <w:pPr>
        <w:ind w:left="2160" w:hanging="360"/>
      </w:pPr>
      <w:rPr>
        <w:u w:val="none"/>
      </w:rPr>
    </w:lvl>
    <w:lvl w:ilvl="3" w:tplc="63A88DB8">
      <w:start w:val="1"/>
      <w:numFmt w:val="bullet"/>
      <w:lvlText w:val="-"/>
      <w:lvlJc w:val="left"/>
      <w:pPr>
        <w:ind w:left="2880" w:hanging="360"/>
      </w:pPr>
      <w:rPr>
        <w:u w:val="none"/>
      </w:rPr>
    </w:lvl>
    <w:lvl w:ilvl="4" w:tplc="52D2ABE6">
      <w:start w:val="1"/>
      <w:numFmt w:val="bullet"/>
      <w:lvlText w:val="-"/>
      <w:lvlJc w:val="left"/>
      <w:pPr>
        <w:ind w:left="3600" w:hanging="360"/>
      </w:pPr>
      <w:rPr>
        <w:u w:val="none"/>
      </w:rPr>
    </w:lvl>
    <w:lvl w:ilvl="5" w:tplc="02689C40">
      <w:start w:val="1"/>
      <w:numFmt w:val="bullet"/>
      <w:lvlText w:val="-"/>
      <w:lvlJc w:val="left"/>
      <w:pPr>
        <w:ind w:left="4320" w:hanging="360"/>
      </w:pPr>
      <w:rPr>
        <w:u w:val="none"/>
      </w:rPr>
    </w:lvl>
    <w:lvl w:ilvl="6" w:tplc="B3CC1424">
      <w:start w:val="1"/>
      <w:numFmt w:val="bullet"/>
      <w:lvlText w:val="-"/>
      <w:lvlJc w:val="left"/>
      <w:pPr>
        <w:ind w:left="5040" w:hanging="360"/>
      </w:pPr>
      <w:rPr>
        <w:u w:val="none"/>
      </w:rPr>
    </w:lvl>
    <w:lvl w:ilvl="7" w:tplc="ED72DE1E">
      <w:start w:val="1"/>
      <w:numFmt w:val="bullet"/>
      <w:lvlText w:val="-"/>
      <w:lvlJc w:val="left"/>
      <w:pPr>
        <w:ind w:left="5760" w:hanging="360"/>
      </w:pPr>
      <w:rPr>
        <w:u w:val="none"/>
      </w:rPr>
    </w:lvl>
    <w:lvl w:ilvl="8" w:tplc="D494C89A">
      <w:start w:val="1"/>
      <w:numFmt w:val="bullet"/>
      <w:lvlText w:val="-"/>
      <w:lvlJc w:val="left"/>
      <w:pPr>
        <w:ind w:left="6480" w:hanging="360"/>
      </w:pPr>
      <w:rPr>
        <w:u w:val="none"/>
      </w:rPr>
    </w:lvl>
  </w:abstractNum>
  <w:abstractNum w:abstractNumId="5" w15:restartNumberingAfterBreak="0">
    <w:nsid w:val="055A7DFD"/>
    <w:multiLevelType w:val="hybridMultilevel"/>
    <w:tmpl w:val="3528CD4E"/>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CF123B"/>
    <w:multiLevelType w:val="hybridMultilevel"/>
    <w:tmpl w:val="BCC2E1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EE5E30"/>
    <w:multiLevelType w:val="hybridMultilevel"/>
    <w:tmpl w:val="F62A66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0C34C8"/>
    <w:multiLevelType w:val="hybridMultilevel"/>
    <w:tmpl w:val="3C76E6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B4D35E4"/>
    <w:multiLevelType w:val="hybridMultilevel"/>
    <w:tmpl w:val="A86A5ADC"/>
    <w:lvl w:ilvl="0" w:tplc="04050017">
      <w:start w:val="1"/>
      <w:numFmt w:val="lowerLetter"/>
      <w:lvlText w:val="%1)"/>
      <w:lvlJc w:val="left"/>
      <w:pPr>
        <w:ind w:left="720" w:hanging="360"/>
      </w:pPr>
      <w:rPr>
        <w:rFonts w:hint="default"/>
      </w:rPr>
    </w:lvl>
    <w:lvl w:ilvl="1" w:tplc="2C006C38">
      <w:start w:val="1"/>
      <w:numFmt w:val="decimal"/>
      <w:lvlText w:val="%2."/>
      <w:lvlJc w:val="left"/>
      <w:pPr>
        <w:ind w:left="1110" w:hanging="3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9B6027"/>
    <w:multiLevelType w:val="hybridMultilevel"/>
    <w:tmpl w:val="2266161A"/>
    <w:lvl w:ilvl="0" w:tplc="18BC59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BA6D6D"/>
    <w:multiLevelType w:val="hybridMultilevel"/>
    <w:tmpl w:val="9EF22BA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CD04BB9"/>
    <w:multiLevelType w:val="hybridMultilevel"/>
    <w:tmpl w:val="7E9A36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09B390B"/>
    <w:multiLevelType w:val="hybridMultilevel"/>
    <w:tmpl w:val="48728FE4"/>
    <w:lvl w:ilvl="0" w:tplc="6E949B1C">
      <w:start w:val="6"/>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0E42960"/>
    <w:multiLevelType w:val="hybridMultilevel"/>
    <w:tmpl w:val="14149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303135C"/>
    <w:multiLevelType w:val="hybridMultilevel"/>
    <w:tmpl w:val="C0A06728"/>
    <w:lvl w:ilvl="0" w:tplc="04050015">
      <w:start w:val="1"/>
      <w:numFmt w:val="upp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3B650B8"/>
    <w:multiLevelType w:val="hybridMultilevel"/>
    <w:tmpl w:val="BBEE2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7F0A01"/>
    <w:multiLevelType w:val="hybridMultilevel"/>
    <w:tmpl w:val="09AC52B8"/>
    <w:lvl w:ilvl="0" w:tplc="94949622">
      <w:start w:val="1"/>
      <w:numFmt w:val="bullet"/>
      <w:lvlText w:val="-"/>
      <w:lvlJc w:val="left"/>
      <w:pPr>
        <w:ind w:left="720" w:hanging="360"/>
      </w:pPr>
      <w:rPr>
        <w:rFonts w:ascii="Calibri" w:hAnsi="Calibri"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1793173E"/>
    <w:multiLevelType w:val="hybridMultilevel"/>
    <w:tmpl w:val="A866015E"/>
    <w:lvl w:ilvl="0" w:tplc="C47688EE">
      <w:start w:val="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88A2D7A"/>
    <w:multiLevelType w:val="hybridMultilevel"/>
    <w:tmpl w:val="CFD48B8C"/>
    <w:lvl w:ilvl="0" w:tplc="04050017">
      <w:start w:val="1"/>
      <w:numFmt w:val="lowerLetter"/>
      <w:lvlText w:val="%1)"/>
      <w:lvlJc w:val="left"/>
      <w:pPr>
        <w:ind w:left="1130" w:hanging="360"/>
      </w:pPr>
    </w:lvl>
    <w:lvl w:ilvl="1" w:tplc="04050019" w:tentative="1">
      <w:start w:val="1"/>
      <w:numFmt w:val="lowerLetter"/>
      <w:lvlText w:val="%2."/>
      <w:lvlJc w:val="left"/>
      <w:pPr>
        <w:ind w:left="1850" w:hanging="360"/>
      </w:pPr>
    </w:lvl>
    <w:lvl w:ilvl="2" w:tplc="0405001B" w:tentative="1">
      <w:start w:val="1"/>
      <w:numFmt w:val="lowerRoman"/>
      <w:lvlText w:val="%3."/>
      <w:lvlJc w:val="right"/>
      <w:pPr>
        <w:ind w:left="2570" w:hanging="180"/>
      </w:pPr>
    </w:lvl>
    <w:lvl w:ilvl="3" w:tplc="0405000F">
      <w:start w:val="1"/>
      <w:numFmt w:val="decimal"/>
      <w:lvlText w:val="%4."/>
      <w:lvlJc w:val="left"/>
      <w:pPr>
        <w:ind w:left="3290" w:hanging="360"/>
      </w:pPr>
    </w:lvl>
    <w:lvl w:ilvl="4" w:tplc="04050019" w:tentative="1">
      <w:start w:val="1"/>
      <w:numFmt w:val="lowerLetter"/>
      <w:lvlText w:val="%5."/>
      <w:lvlJc w:val="left"/>
      <w:pPr>
        <w:ind w:left="4010" w:hanging="360"/>
      </w:pPr>
    </w:lvl>
    <w:lvl w:ilvl="5" w:tplc="0405001B" w:tentative="1">
      <w:start w:val="1"/>
      <w:numFmt w:val="lowerRoman"/>
      <w:lvlText w:val="%6."/>
      <w:lvlJc w:val="right"/>
      <w:pPr>
        <w:ind w:left="4730" w:hanging="180"/>
      </w:pPr>
    </w:lvl>
    <w:lvl w:ilvl="6" w:tplc="0405000F" w:tentative="1">
      <w:start w:val="1"/>
      <w:numFmt w:val="decimal"/>
      <w:lvlText w:val="%7."/>
      <w:lvlJc w:val="left"/>
      <w:pPr>
        <w:ind w:left="5450" w:hanging="360"/>
      </w:pPr>
    </w:lvl>
    <w:lvl w:ilvl="7" w:tplc="04050019" w:tentative="1">
      <w:start w:val="1"/>
      <w:numFmt w:val="lowerLetter"/>
      <w:lvlText w:val="%8."/>
      <w:lvlJc w:val="left"/>
      <w:pPr>
        <w:ind w:left="6170" w:hanging="360"/>
      </w:pPr>
    </w:lvl>
    <w:lvl w:ilvl="8" w:tplc="0405001B" w:tentative="1">
      <w:start w:val="1"/>
      <w:numFmt w:val="lowerRoman"/>
      <w:lvlText w:val="%9."/>
      <w:lvlJc w:val="right"/>
      <w:pPr>
        <w:ind w:left="6890" w:hanging="180"/>
      </w:pPr>
    </w:lvl>
  </w:abstractNum>
  <w:abstractNum w:abstractNumId="20" w15:restartNumberingAfterBreak="0">
    <w:nsid w:val="18C74065"/>
    <w:multiLevelType w:val="hybridMultilevel"/>
    <w:tmpl w:val="6F5EE3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9311D8F"/>
    <w:multiLevelType w:val="hybridMultilevel"/>
    <w:tmpl w:val="4926B392"/>
    <w:lvl w:ilvl="0" w:tplc="0E809A4A">
      <w:start w:val="10"/>
      <w:numFmt w:val="bullet"/>
      <w:lvlText w:val="-"/>
      <w:lvlJc w:val="left"/>
      <w:pPr>
        <w:ind w:left="720" w:hanging="360"/>
      </w:pPr>
      <w:rPr>
        <w:rFonts w:ascii="Helvetica" w:eastAsia="Times New Roman" w:hAnsi="Helvetica" w:cs="Helvetica"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AE02773"/>
    <w:multiLevelType w:val="multilevel"/>
    <w:tmpl w:val="0F0243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1B5301F0"/>
    <w:multiLevelType w:val="hybridMultilevel"/>
    <w:tmpl w:val="6546CD64"/>
    <w:lvl w:ilvl="0" w:tplc="AEA2E79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B5D6CDA"/>
    <w:multiLevelType w:val="hybridMultilevel"/>
    <w:tmpl w:val="490232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CCB46B9"/>
    <w:multiLevelType w:val="hybridMultilevel"/>
    <w:tmpl w:val="C0A6596E"/>
    <w:lvl w:ilvl="0" w:tplc="0E809A4A">
      <w:start w:val="10"/>
      <w:numFmt w:val="bullet"/>
      <w:lvlText w:val="-"/>
      <w:lvlJc w:val="left"/>
      <w:pPr>
        <w:ind w:left="720" w:hanging="360"/>
      </w:pPr>
      <w:rPr>
        <w:rFonts w:ascii="Helvetica" w:eastAsia="Times New Roman" w:hAnsi="Helvetica" w:cs="Helve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DEF1872"/>
    <w:multiLevelType w:val="hybridMultilevel"/>
    <w:tmpl w:val="D108C334"/>
    <w:lvl w:ilvl="0" w:tplc="1FC2A6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653610"/>
    <w:multiLevelType w:val="hybridMultilevel"/>
    <w:tmpl w:val="8A08B948"/>
    <w:lvl w:ilvl="0" w:tplc="2DC8C6C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E793921"/>
    <w:multiLevelType w:val="hybridMultilevel"/>
    <w:tmpl w:val="BFCEB7D2"/>
    <w:lvl w:ilvl="0" w:tplc="9DB848CC">
      <w:start w:val="3"/>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FF107F6"/>
    <w:multiLevelType w:val="hybridMultilevel"/>
    <w:tmpl w:val="1D6E48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02E4D7B"/>
    <w:multiLevelType w:val="hybridMultilevel"/>
    <w:tmpl w:val="5F744E36"/>
    <w:lvl w:ilvl="0" w:tplc="B48498E0">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12E06EF"/>
    <w:multiLevelType w:val="hybridMultilevel"/>
    <w:tmpl w:val="3B86E598"/>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41B60CA"/>
    <w:multiLevelType w:val="hybridMultilevel"/>
    <w:tmpl w:val="D37CC5B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5210D64"/>
    <w:multiLevelType w:val="hybridMultilevel"/>
    <w:tmpl w:val="CE867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81315E9"/>
    <w:multiLevelType w:val="hybridMultilevel"/>
    <w:tmpl w:val="A4526D86"/>
    <w:lvl w:ilvl="0" w:tplc="94949622">
      <w:start w:val="1"/>
      <w:numFmt w:val="bullet"/>
      <w:lvlText w:val="-"/>
      <w:lvlJc w:val="left"/>
      <w:pPr>
        <w:ind w:left="-2101" w:hanging="360"/>
      </w:pPr>
      <w:rPr>
        <w:rFonts w:ascii="Calibri" w:hAnsi="Calibri" w:hint="default"/>
      </w:rPr>
    </w:lvl>
    <w:lvl w:ilvl="1" w:tplc="04050003">
      <w:start w:val="1"/>
      <w:numFmt w:val="bullet"/>
      <w:lvlText w:val="o"/>
      <w:lvlJc w:val="left"/>
      <w:pPr>
        <w:ind w:left="-1381" w:hanging="360"/>
      </w:pPr>
      <w:rPr>
        <w:rFonts w:ascii="Courier New" w:hAnsi="Courier New" w:cs="Courier New" w:hint="default"/>
      </w:rPr>
    </w:lvl>
    <w:lvl w:ilvl="2" w:tplc="04050005" w:tentative="1">
      <w:start w:val="1"/>
      <w:numFmt w:val="bullet"/>
      <w:lvlText w:val=""/>
      <w:lvlJc w:val="left"/>
      <w:pPr>
        <w:ind w:left="-661" w:hanging="360"/>
      </w:pPr>
      <w:rPr>
        <w:rFonts w:ascii="Wingdings" w:hAnsi="Wingdings" w:hint="default"/>
      </w:rPr>
    </w:lvl>
    <w:lvl w:ilvl="3" w:tplc="04050001" w:tentative="1">
      <w:start w:val="1"/>
      <w:numFmt w:val="bullet"/>
      <w:lvlText w:val=""/>
      <w:lvlJc w:val="left"/>
      <w:pPr>
        <w:ind w:left="59" w:hanging="360"/>
      </w:pPr>
      <w:rPr>
        <w:rFonts w:ascii="Symbol" w:hAnsi="Symbol" w:hint="default"/>
      </w:rPr>
    </w:lvl>
    <w:lvl w:ilvl="4" w:tplc="04050003" w:tentative="1">
      <w:start w:val="1"/>
      <w:numFmt w:val="bullet"/>
      <w:lvlText w:val="o"/>
      <w:lvlJc w:val="left"/>
      <w:pPr>
        <w:ind w:left="779" w:hanging="360"/>
      </w:pPr>
      <w:rPr>
        <w:rFonts w:ascii="Courier New" w:hAnsi="Courier New" w:cs="Courier New" w:hint="default"/>
      </w:rPr>
    </w:lvl>
    <w:lvl w:ilvl="5" w:tplc="04050005" w:tentative="1">
      <w:start w:val="1"/>
      <w:numFmt w:val="bullet"/>
      <w:lvlText w:val=""/>
      <w:lvlJc w:val="left"/>
      <w:pPr>
        <w:ind w:left="1499" w:hanging="360"/>
      </w:pPr>
      <w:rPr>
        <w:rFonts w:ascii="Wingdings" w:hAnsi="Wingdings" w:hint="default"/>
      </w:rPr>
    </w:lvl>
    <w:lvl w:ilvl="6" w:tplc="04050001" w:tentative="1">
      <w:start w:val="1"/>
      <w:numFmt w:val="bullet"/>
      <w:lvlText w:val=""/>
      <w:lvlJc w:val="left"/>
      <w:pPr>
        <w:ind w:left="2219" w:hanging="360"/>
      </w:pPr>
      <w:rPr>
        <w:rFonts w:ascii="Symbol" w:hAnsi="Symbol" w:hint="default"/>
      </w:rPr>
    </w:lvl>
    <w:lvl w:ilvl="7" w:tplc="04050003" w:tentative="1">
      <w:start w:val="1"/>
      <w:numFmt w:val="bullet"/>
      <w:lvlText w:val="o"/>
      <w:lvlJc w:val="left"/>
      <w:pPr>
        <w:ind w:left="2939" w:hanging="360"/>
      </w:pPr>
      <w:rPr>
        <w:rFonts w:ascii="Courier New" w:hAnsi="Courier New" w:cs="Courier New" w:hint="default"/>
      </w:rPr>
    </w:lvl>
    <w:lvl w:ilvl="8" w:tplc="04050005" w:tentative="1">
      <w:start w:val="1"/>
      <w:numFmt w:val="bullet"/>
      <w:lvlText w:val=""/>
      <w:lvlJc w:val="left"/>
      <w:pPr>
        <w:ind w:left="3659" w:hanging="360"/>
      </w:pPr>
      <w:rPr>
        <w:rFonts w:ascii="Wingdings" w:hAnsi="Wingdings" w:hint="default"/>
      </w:rPr>
    </w:lvl>
  </w:abstractNum>
  <w:abstractNum w:abstractNumId="35" w15:restartNumberingAfterBreak="0">
    <w:nsid w:val="29BB13FB"/>
    <w:multiLevelType w:val="hybridMultilevel"/>
    <w:tmpl w:val="41B8BFE2"/>
    <w:lvl w:ilvl="0" w:tplc="DB68C092">
      <w:start w:val="1"/>
      <w:numFmt w:val="decimal"/>
      <w:lvlText w:val="%1."/>
      <w:lvlJc w:val="left"/>
      <w:pPr>
        <w:ind w:left="720" w:hanging="360"/>
      </w:pPr>
      <w:rPr>
        <w:b w:val="0"/>
      </w:rPr>
    </w:lvl>
    <w:lvl w:ilvl="1" w:tplc="D09A1E04">
      <w:start w:val="1"/>
      <w:numFmt w:val="lowerLetter"/>
      <w:lvlText w:val="%2."/>
      <w:lvlJc w:val="left"/>
      <w:pPr>
        <w:ind w:left="1440" w:hanging="360"/>
      </w:pPr>
    </w:lvl>
    <w:lvl w:ilvl="2" w:tplc="DA8CB8FC">
      <w:start w:val="1"/>
      <w:numFmt w:val="lowerRoman"/>
      <w:lvlText w:val="%3."/>
      <w:lvlJc w:val="right"/>
      <w:pPr>
        <w:ind w:left="2160" w:hanging="180"/>
      </w:pPr>
    </w:lvl>
    <w:lvl w:ilvl="3" w:tplc="2ED88A68">
      <w:start w:val="1"/>
      <w:numFmt w:val="decimal"/>
      <w:lvlText w:val="%4."/>
      <w:lvlJc w:val="left"/>
      <w:pPr>
        <w:ind w:left="2880" w:hanging="360"/>
      </w:pPr>
    </w:lvl>
    <w:lvl w:ilvl="4" w:tplc="63263E32">
      <w:start w:val="1"/>
      <w:numFmt w:val="lowerLetter"/>
      <w:lvlText w:val="%5."/>
      <w:lvlJc w:val="left"/>
      <w:pPr>
        <w:ind w:left="3600" w:hanging="360"/>
      </w:pPr>
    </w:lvl>
    <w:lvl w:ilvl="5" w:tplc="7610E770">
      <w:start w:val="1"/>
      <w:numFmt w:val="lowerRoman"/>
      <w:lvlText w:val="%6."/>
      <w:lvlJc w:val="right"/>
      <w:pPr>
        <w:ind w:left="4320" w:hanging="180"/>
      </w:pPr>
    </w:lvl>
    <w:lvl w:ilvl="6" w:tplc="66E60428">
      <w:start w:val="1"/>
      <w:numFmt w:val="decimal"/>
      <w:lvlText w:val="%7."/>
      <w:lvlJc w:val="left"/>
      <w:pPr>
        <w:ind w:left="5040" w:hanging="360"/>
      </w:pPr>
    </w:lvl>
    <w:lvl w:ilvl="7" w:tplc="ED266752">
      <w:start w:val="1"/>
      <w:numFmt w:val="lowerLetter"/>
      <w:lvlText w:val="%8."/>
      <w:lvlJc w:val="left"/>
      <w:pPr>
        <w:ind w:left="5760" w:hanging="360"/>
      </w:pPr>
    </w:lvl>
    <w:lvl w:ilvl="8" w:tplc="0DCED532">
      <w:start w:val="1"/>
      <w:numFmt w:val="lowerRoman"/>
      <w:lvlText w:val="%9."/>
      <w:lvlJc w:val="right"/>
      <w:pPr>
        <w:ind w:left="6480" w:hanging="180"/>
      </w:pPr>
    </w:lvl>
  </w:abstractNum>
  <w:abstractNum w:abstractNumId="36" w15:restartNumberingAfterBreak="0">
    <w:nsid w:val="2B1759AC"/>
    <w:multiLevelType w:val="hybridMultilevel"/>
    <w:tmpl w:val="F0BCD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BCA162F"/>
    <w:multiLevelType w:val="hybridMultilevel"/>
    <w:tmpl w:val="8D684508"/>
    <w:lvl w:ilvl="0" w:tplc="91607B1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C685399"/>
    <w:multiLevelType w:val="hybridMultilevel"/>
    <w:tmpl w:val="D24C569A"/>
    <w:lvl w:ilvl="0" w:tplc="CC8E0D44">
      <w:start w:val="2"/>
      <w:numFmt w:val="bullet"/>
      <w:lvlText w:val="-"/>
      <w:lvlJc w:val="left"/>
      <w:pPr>
        <w:ind w:left="720" w:hanging="360"/>
      </w:pPr>
      <w:rPr>
        <w:rFonts w:ascii="Calibri" w:hAnsi="Calibri" w:cs="Calibri" w:hint="default"/>
        <w:b/>
      </w:rPr>
    </w:lvl>
    <w:lvl w:ilvl="1" w:tplc="671ACA60">
      <w:start w:val="1"/>
      <w:numFmt w:val="bullet"/>
      <w:lvlText w:val="o"/>
      <w:lvlJc w:val="left"/>
      <w:pPr>
        <w:ind w:left="1440" w:hanging="360"/>
      </w:pPr>
      <w:rPr>
        <w:rFonts w:ascii="Courier New" w:hAnsi="Courier New" w:cs="Courier New" w:hint="default"/>
      </w:rPr>
    </w:lvl>
    <w:lvl w:ilvl="2" w:tplc="7040C11E">
      <w:start w:val="1"/>
      <w:numFmt w:val="bullet"/>
      <w:lvlText w:val=""/>
      <w:lvlJc w:val="left"/>
      <w:pPr>
        <w:ind w:left="2160" w:hanging="360"/>
      </w:pPr>
      <w:rPr>
        <w:rFonts w:ascii="Wingdings" w:hAnsi="Wingdings" w:cs="Wingdings" w:hint="default"/>
      </w:rPr>
    </w:lvl>
    <w:lvl w:ilvl="3" w:tplc="0F325D2E">
      <w:start w:val="1"/>
      <w:numFmt w:val="bullet"/>
      <w:lvlText w:val=""/>
      <w:lvlJc w:val="left"/>
      <w:pPr>
        <w:ind w:left="2880" w:hanging="360"/>
      </w:pPr>
      <w:rPr>
        <w:rFonts w:ascii="Symbol" w:hAnsi="Symbol" w:cs="Symbol" w:hint="default"/>
      </w:rPr>
    </w:lvl>
    <w:lvl w:ilvl="4" w:tplc="34A409CE">
      <w:start w:val="1"/>
      <w:numFmt w:val="bullet"/>
      <w:lvlText w:val="o"/>
      <w:lvlJc w:val="left"/>
      <w:pPr>
        <w:ind w:left="3600" w:hanging="360"/>
      </w:pPr>
      <w:rPr>
        <w:rFonts w:ascii="Courier New" w:hAnsi="Courier New" w:cs="Courier New" w:hint="default"/>
      </w:rPr>
    </w:lvl>
    <w:lvl w:ilvl="5" w:tplc="81AADC0E">
      <w:start w:val="1"/>
      <w:numFmt w:val="bullet"/>
      <w:lvlText w:val=""/>
      <w:lvlJc w:val="left"/>
      <w:pPr>
        <w:ind w:left="4320" w:hanging="360"/>
      </w:pPr>
      <w:rPr>
        <w:rFonts w:ascii="Wingdings" w:hAnsi="Wingdings" w:cs="Wingdings" w:hint="default"/>
      </w:rPr>
    </w:lvl>
    <w:lvl w:ilvl="6" w:tplc="8970321A">
      <w:start w:val="1"/>
      <w:numFmt w:val="bullet"/>
      <w:lvlText w:val=""/>
      <w:lvlJc w:val="left"/>
      <w:pPr>
        <w:ind w:left="5040" w:hanging="360"/>
      </w:pPr>
      <w:rPr>
        <w:rFonts w:ascii="Symbol" w:hAnsi="Symbol" w:cs="Symbol" w:hint="default"/>
      </w:rPr>
    </w:lvl>
    <w:lvl w:ilvl="7" w:tplc="A0AA1D48">
      <w:start w:val="1"/>
      <w:numFmt w:val="bullet"/>
      <w:lvlText w:val="o"/>
      <w:lvlJc w:val="left"/>
      <w:pPr>
        <w:ind w:left="5760" w:hanging="360"/>
      </w:pPr>
      <w:rPr>
        <w:rFonts w:ascii="Courier New" w:hAnsi="Courier New" w:cs="Courier New" w:hint="default"/>
      </w:rPr>
    </w:lvl>
    <w:lvl w:ilvl="8" w:tplc="BFF0DE78">
      <w:start w:val="1"/>
      <w:numFmt w:val="bullet"/>
      <w:lvlText w:val=""/>
      <w:lvlJc w:val="left"/>
      <w:pPr>
        <w:ind w:left="6480" w:hanging="360"/>
      </w:pPr>
      <w:rPr>
        <w:rFonts w:ascii="Wingdings" w:hAnsi="Wingdings" w:cs="Wingdings" w:hint="default"/>
      </w:rPr>
    </w:lvl>
  </w:abstractNum>
  <w:abstractNum w:abstractNumId="39" w15:restartNumberingAfterBreak="0">
    <w:nsid w:val="2CA44E02"/>
    <w:multiLevelType w:val="hybridMultilevel"/>
    <w:tmpl w:val="B9A68EA2"/>
    <w:lvl w:ilvl="0" w:tplc="4E2ECDD0">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2CAF01EA"/>
    <w:multiLevelType w:val="hybridMultilevel"/>
    <w:tmpl w:val="D5F000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2CD70287"/>
    <w:multiLevelType w:val="hybridMultilevel"/>
    <w:tmpl w:val="F62A66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2D013E85"/>
    <w:multiLevelType w:val="hybridMultilevel"/>
    <w:tmpl w:val="E3503192"/>
    <w:lvl w:ilvl="0" w:tplc="1634281E">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2D2E6BA9"/>
    <w:multiLevelType w:val="hybridMultilevel"/>
    <w:tmpl w:val="E81E4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2D6005EC"/>
    <w:multiLevelType w:val="hybridMultilevel"/>
    <w:tmpl w:val="5156E10C"/>
    <w:lvl w:ilvl="0" w:tplc="A8E6150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2E7B5159"/>
    <w:multiLevelType w:val="hybridMultilevel"/>
    <w:tmpl w:val="13AAB52A"/>
    <w:lvl w:ilvl="0" w:tplc="2DC8C6C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2EB509F9"/>
    <w:multiLevelType w:val="hybridMultilevel"/>
    <w:tmpl w:val="0E4CC690"/>
    <w:lvl w:ilvl="0" w:tplc="A3C2C04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2EE5497F"/>
    <w:multiLevelType w:val="hybridMultilevel"/>
    <w:tmpl w:val="A6082C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F213472"/>
    <w:multiLevelType w:val="hybridMultilevel"/>
    <w:tmpl w:val="CEC04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2F366B2B"/>
    <w:multiLevelType w:val="hybridMultilevel"/>
    <w:tmpl w:val="3FFE7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14B59FA"/>
    <w:multiLevelType w:val="hybridMultilevel"/>
    <w:tmpl w:val="423E90C4"/>
    <w:lvl w:ilvl="0" w:tplc="F954C2C2">
      <w:start w:val="1"/>
      <w:numFmt w:val="lowerLetter"/>
      <w:lvlText w:val="%1)"/>
      <w:lvlJc w:val="left"/>
      <w:pPr>
        <w:ind w:left="720" w:hanging="360"/>
      </w:pPr>
      <w:rPr>
        <w:rFonts w:hint="default"/>
        <w:b/>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2D272C0"/>
    <w:multiLevelType w:val="hybridMultilevel"/>
    <w:tmpl w:val="EDF2EA54"/>
    <w:lvl w:ilvl="0" w:tplc="243801FE">
      <w:start w:val="1"/>
      <w:numFmt w:val="lowerLetter"/>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3046E70"/>
    <w:multiLevelType w:val="hybridMultilevel"/>
    <w:tmpl w:val="2918F42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3E47A0D"/>
    <w:multiLevelType w:val="hybridMultilevel"/>
    <w:tmpl w:val="FE8E4E94"/>
    <w:lvl w:ilvl="0" w:tplc="41BA04D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3EC1412"/>
    <w:multiLevelType w:val="hybridMultilevel"/>
    <w:tmpl w:val="3A706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4874D00"/>
    <w:multiLevelType w:val="hybridMultilevel"/>
    <w:tmpl w:val="25C8C3C0"/>
    <w:lvl w:ilvl="0" w:tplc="04050017">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37EC15A9"/>
    <w:multiLevelType w:val="hybridMultilevel"/>
    <w:tmpl w:val="0E4CC690"/>
    <w:lvl w:ilvl="0" w:tplc="A3C2C04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38902994"/>
    <w:multiLevelType w:val="hybridMultilevel"/>
    <w:tmpl w:val="985A4AFE"/>
    <w:lvl w:ilvl="0" w:tplc="1E4CCBA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8" w15:restartNumberingAfterBreak="0">
    <w:nsid w:val="3A4644C2"/>
    <w:multiLevelType w:val="hybridMultilevel"/>
    <w:tmpl w:val="24C4BDF6"/>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3BF15D84"/>
    <w:multiLevelType w:val="hybridMultilevel"/>
    <w:tmpl w:val="CE0080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3C6E0B5A"/>
    <w:multiLevelType w:val="hybridMultilevel"/>
    <w:tmpl w:val="56B616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3CED00AA"/>
    <w:multiLevelType w:val="hybridMultilevel"/>
    <w:tmpl w:val="720825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3D337D44"/>
    <w:multiLevelType w:val="hybridMultilevel"/>
    <w:tmpl w:val="6B0408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3DD2687E"/>
    <w:multiLevelType w:val="hybridMultilevel"/>
    <w:tmpl w:val="E9C27224"/>
    <w:lvl w:ilvl="0" w:tplc="888CD26A">
      <w:start w:val="18"/>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64" w15:restartNumberingAfterBreak="0">
    <w:nsid w:val="3FC24445"/>
    <w:multiLevelType w:val="hybridMultilevel"/>
    <w:tmpl w:val="4D4A9354"/>
    <w:lvl w:ilvl="0" w:tplc="5DCE403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5" w15:restartNumberingAfterBreak="0">
    <w:nsid w:val="400F509C"/>
    <w:multiLevelType w:val="hybridMultilevel"/>
    <w:tmpl w:val="64C093DE"/>
    <w:lvl w:ilvl="0" w:tplc="6E949B1C">
      <w:start w:val="6"/>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05429D0"/>
    <w:multiLevelType w:val="hybridMultilevel"/>
    <w:tmpl w:val="BC208FD0"/>
    <w:lvl w:ilvl="0" w:tplc="2DC8C6C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11C02B6"/>
    <w:multiLevelType w:val="hybridMultilevel"/>
    <w:tmpl w:val="43B28732"/>
    <w:lvl w:ilvl="0" w:tplc="04050011">
      <w:start w:val="1"/>
      <w:numFmt w:val="decimal"/>
      <w:lvlText w:val="%1)"/>
      <w:lvlJc w:val="left"/>
      <w:pPr>
        <w:ind w:left="720" w:hanging="360"/>
      </w:pPr>
      <w:rPr>
        <w:rFonts w:hint="default"/>
      </w:rPr>
    </w:lvl>
    <w:lvl w:ilvl="1" w:tplc="FEC0D8F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2BC6B5A"/>
    <w:multiLevelType w:val="hybridMultilevel"/>
    <w:tmpl w:val="74AC8DDA"/>
    <w:lvl w:ilvl="0" w:tplc="7F7086D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445F29E4"/>
    <w:multiLevelType w:val="hybridMultilevel"/>
    <w:tmpl w:val="E58CB8C4"/>
    <w:lvl w:ilvl="0" w:tplc="AC2813A4">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44C042FC"/>
    <w:multiLevelType w:val="hybridMultilevel"/>
    <w:tmpl w:val="F1C0EB46"/>
    <w:lvl w:ilvl="0" w:tplc="94FC2468">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454C2D3A"/>
    <w:multiLevelType w:val="hybridMultilevel"/>
    <w:tmpl w:val="A9C8D930"/>
    <w:lvl w:ilvl="0" w:tplc="CE30BDA6">
      <w:numFmt w:val="bullet"/>
      <w:lvlText w:val="-"/>
      <w:lvlJc w:val="left"/>
      <w:pPr>
        <w:ind w:left="360" w:hanging="360"/>
      </w:pPr>
      <w:rPr>
        <w:rFonts w:ascii="Calibri" w:eastAsiaTheme="minorEastAsia"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2" w15:restartNumberingAfterBreak="0">
    <w:nsid w:val="454D5701"/>
    <w:multiLevelType w:val="hybridMultilevel"/>
    <w:tmpl w:val="534C1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46097AB2"/>
    <w:multiLevelType w:val="hybridMultilevel"/>
    <w:tmpl w:val="9B12935C"/>
    <w:lvl w:ilvl="0" w:tplc="3B56CA68">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69C1E7C"/>
    <w:multiLevelType w:val="hybridMultilevel"/>
    <w:tmpl w:val="748475D6"/>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478C1CAA"/>
    <w:multiLevelType w:val="hybridMultilevel"/>
    <w:tmpl w:val="2D72FCE0"/>
    <w:lvl w:ilvl="0" w:tplc="566252F0">
      <w:start w:val="1"/>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4895525A"/>
    <w:multiLevelType w:val="hybridMultilevel"/>
    <w:tmpl w:val="3AFE9F26"/>
    <w:lvl w:ilvl="0" w:tplc="F6C452BE">
      <w:start w:val="7"/>
      <w:numFmt w:val="bullet"/>
      <w:lvlText w:val="-"/>
      <w:lvlJc w:val="left"/>
      <w:pPr>
        <w:ind w:left="768" w:hanging="360"/>
      </w:pPr>
      <w:rPr>
        <w:rFonts w:ascii="Calibri" w:eastAsia="Calibri" w:hAnsi="Calibri" w:cstheme="minorHAnsi"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77" w15:restartNumberingAfterBreak="0">
    <w:nsid w:val="48F112EE"/>
    <w:multiLevelType w:val="hybridMultilevel"/>
    <w:tmpl w:val="BC6C2328"/>
    <w:lvl w:ilvl="0" w:tplc="04050017">
      <w:start w:val="1"/>
      <w:numFmt w:val="lowerLetter"/>
      <w:lvlText w:val="%1)"/>
      <w:lvlJc w:val="left"/>
      <w:pPr>
        <w:ind w:left="1130" w:hanging="360"/>
      </w:pPr>
    </w:lvl>
    <w:lvl w:ilvl="1" w:tplc="04050019" w:tentative="1">
      <w:start w:val="1"/>
      <w:numFmt w:val="lowerLetter"/>
      <w:lvlText w:val="%2."/>
      <w:lvlJc w:val="left"/>
      <w:pPr>
        <w:ind w:left="1850" w:hanging="360"/>
      </w:pPr>
    </w:lvl>
    <w:lvl w:ilvl="2" w:tplc="0405001B" w:tentative="1">
      <w:start w:val="1"/>
      <w:numFmt w:val="lowerRoman"/>
      <w:lvlText w:val="%3."/>
      <w:lvlJc w:val="right"/>
      <w:pPr>
        <w:ind w:left="2570" w:hanging="180"/>
      </w:pPr>
    </w:lvl>
    <w:lvl w:ilvl="3" w:tplc="04050017">
      <w:start w:val="1"/>
      <w:numFmt w:val="lowerLetter"/>
      <w:lvlText w:val="%4)"/>
      <w:lvlJc w:val="left"/>
      <w:pPr>
        <w:ind w:left="3290" w:hanging="360"/>
      </w:pPr>
    </w:lvl>
    <w:lvl w:ilvl="4" w:tplc="04050019" w:tentative="1">
      <w:start w:val="1"/>
      <w:numFmt w:val="lowerLetter"/>
      <w:lvlText w:val="%5."/>
      <w:lvlJc w:val="left"/>
      <w:pPr>
        <w:ind w:left="4010" w:hanging="360"/>
      </w:pPr>
    </w:lvl>
    <w:lvl w:ilvl="5" w:tplc="0405001B" w:tentative="1">
      <w:start w:val="1"/>
      <w:numFmt w:val="lowerRoman"/>
      <w:lvlText w:val="%6."/>
      <w:lvlJc w:val="right"/>
      <w:pPr>
        <w:ind w:left="4730" w:hanging="180"/>
      </w:pPr>
    </w:lvl>
    <w:lvl w:ilvl="6" w:tplc="0405000F" w:tentative="1">
      <w:start w:val="1"/>
      <w:numFmt w:val="decimal"/>
      <w:lvlText w:val="%7."/>
      <w:lvlJc w:val="left"/>
      <w:pPr>
        <w:ind w:left="5450" w:hanging="360"/>
      </w:pPr>
    </w:lvl>
    <w:lvl w:ilvl="7" w:tplc="04050019" w:tentative="1">
      <w:start w:val="1"/>
      <w:numFmt w:val="lowerLetter"/>
      <w:lvlText w:val="%8."/>
      <w:lvlJc w:val="left"/>
      <w:pPr>
        <w:ind w:left="6170" w:hanging="360"/>
      </w:pPr>
    </w:lvl>
    <w:lvl w:ilvl="8" w:tplc="0405001B" w:tentative="1">
      <w:start w:val="1"/>
      <w:numFmt w:val="lowerRoman"/>
      <w:lvlText w:val="%9."/>
      <w:lvlJc w:val="right"/>
      <w:pPr>
        <w:ind w:left="6890" w:hanging="180"/>
      </w:pPr>
    </w:lvl>
  </w:abstractNum>
  <w:abstractNum w:abstractNumId="78" w15:restartNumberingAfterBreak="0">
    <w:nsid w:val="49C433D1"/>
    <w:multiLevelType w:val="hybridMultilevel"/>
    <w:tmpl w:val="DA209738"/>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4C3F5DD6"/>
    <w:multiLevelType w:val="hybridMultilevel"/>
    <w:tmpl w:val="25688BCC"/>
    <w:lvl w:ilvl="0" w:tplc="2DC8C6C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4D9C18C0"/>
    <w:multiLevelType w:val="hybridMultilevel"/>
    <w:tmpl w:val="5734D860"/>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4E130508"/>
    <w:multiLevelType w:val="hybridMultilevel"/>
    <w:tmpl w:val="695C7F38"/>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4E472CD0"/>
    <w:multiLevelType w:val="hybridMultilevel"/>
    <w:tmpl w:val="EC22847A"/>
    <w:lvl w:ilvl="0" w:tplc="18BC59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4E69477D"/>
    <w:multiLevelType w:val="hybridMultilevel"/>
    <w:tmpl w:val="74E03390"/>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4F594EBB"/>
    <w:multiLevelType w:val="hybridMultilevel"/>
    <w:tmpl w:val="0C1E1A1A"/>
    <w:lvl w:ilvl="0" w:tplc="E15AC3D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4F9253BA"/>
    <w:multiLevelType w:val="hybridMultilevel"/>
    <w:tmpl w:val="FEA22EF0"/>
    <w:lvl w:ilvl="0" w:tplc="BBC026EE">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2D75833"/>
    <w:multiLevelType w:val="hybridMultilevel"/>
    <w:tmpl w:val="43CC481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51D0FCDE">
      <w:start w:val="1"/>
      <w:numFmt w:val="lowerLetter"/>
      <w:lvlText w:val="%4)"/>
      <w:lvlJc w:val="left"/>
      <w:pPr>
        <w:ind w:left="2880" w:hanging="360"/>
      </w:pPr>
      <w:rPr>
        <w:b w:val="0"/>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4917A0A"/>
    <w:multiLevelType w:val="hybridMultilevel"/>
    <w:tmpl w:val="3094EE2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5C11804"/>
    <w:multiLevelType w:val="hybridMultilevel"/>
    <w:tmpl w:val="FE489E26"/>
    <w:lvl w:ilvl="0" w:tplc="E9F0321E">
      <w:start w:val="1"/>
      <w:numFmt w:val="lowerRoman"/>
      <w:lvlText w:val="(%1.)"/>
      <w:lvlJc w:val="right"/>
      <w:pPr>
        <w:ind w:left="1037" w:hanging="360"/>
      </w:pPr>
      <w:rPr>
        <w:rFonts w:hint="default"/>
      </w:rPr>
    </w:lvl>
    <w:lvl w:ilvl="1" w:tplc="04050019" w:tentative="1">
      <w:start w:val="1"/>
      <w:numFmt w:val="lowerLetter"/>
      <w:lvlText w:val="%2."/>
      <w:lvlJc w:val="left"/>
      <w:pPr>
        <w:ind w:left="1757" w:hanging="360"/>
      </w:pPr>
    </w:lvl>
    <w:lvl w:ilvl="2" w:tplc="0405001B" w:tentative="1">
      <w:start w:val="1"/>
      <w:numFmt w:val="lowerRoman"/>
      <w:lvlText w:val="%3."/>
      <w:lvlJc w:val="right"/>
      <w:pPr>
        <w:ind w:left="2477" w:hanging="180"/>
      </w:pPr>
    </w:lvl>
    <w:lvl w:ilvl="3" w:tplc="0405000F" w:tentative="1">
      <w:start w:val="1"/>
      <w:numFmt w:val="decimal"/>
      <w:lvlText w:val="%4."/>
      <w:lvlJc w:val="left"/>
      <w:pPr>
        <w:ind w:left="3197" w:hanging="360"/>
      </w:pPr>
    </w:lvl>
    <w:lvl w:ilvl="4" w:tplc="04050019" w:tentative="1">
      <w:start w:val="1"/>
      <w:numFmt w:val="lowerLetter"/>
      <w:lvlText w:val="%5."/>
      <w:lvlJc w:val="left"/>
      <w:pPr>
        <w:ind w:left="3917" w:hanging="360"/>
      </w:pPr>
    </w:lvl>
    <w:lvl w:ilvl="5" w:tplc="0405001B" w:tentative="1">
      <w:start w:val="1"/>
      <w:numFmt w:val="lowerRoman"/>
      <w:lvlText w:val="%6."/>
      <w:lvlJc w:val="right"/>
      <w:pPr>
        <w:ind w:left="4637" w:hanging="180"/>
      </w:pPr>
    </w:lvl>
    <w:lvl w:ilvl="6" w:tplc="0405000F" w:tentative="1">
      <w:start w:val="1"/>
      <w:numFmt w:val="decimal"/>
      <w:lvlText w:val="%7."/>
      <w:lvlJc w:val="left"/>
      <w:pPr>
        <w:ind w:left="5357" w:hanging="360"/>
      </w:pPr>
    </w:lvl>
    <w:lvl w:ilvl="7" w:tplc="04050019" w:tentative="1">
      <w:start w:val="1"/>
      <w:numFmt w:val="lowerLetter"/>
      <w:lvlText w:val="%8."/>
      <w:lvlJc w:val="left"/>
      <w:pPr>
        <w:ind w:left="6077" w:hanging="360"/>
      </w:pPr>
    </w:lvl>
    <w:lvl w:ilvl="8" w:tplc="0405001B" w:tentative="1">
      <w:start w:val="1"/>
      <w:numFmt w:val="lowerRoman"/>
      <w:lvlText w:val="%9."/>
      <w:lvlJc w:val="right"/>
      <w:pPr>
        <w:ind w:left="6797" w:hanging="180"/>
      </w:pPr>
    </w:lvl>
  </w:abstractNum>
  <w:abstractNum w:abstractNumId="89" w15:restartNumberingAfterBreak="0">
    <w:nsid w:val="56751D47"/>
    <w:multiLevelType w:val="hybridMultilevel"/>
    <w:tmpl w:val="C9A416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9816901"/>
    <w:multiLevelType w:val="hybridMultilevel"/>
    <w:tmpl w:val="99828A3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1" w15:restartNumberingAfterBreak="0">
    <w:nsid w:val="5997366A"/>
    <w:multiLevelType w:val="hybridMultilevel"/>
    <w:tmpl w:val="AA54FE30"/>
    <w:lvl w:ilvl="0" w:tplc="FFFFFFFF">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59B542CA"/>
    <w:multiLevelType w:val="hybridMultilevel"/>
    <w:tmpl w:val="E0C216A2"/>
    <w:lvl w:ilvl="0" w:tplc="04050017">
      <w:start w:val="1"/>
      <w:numFmt w:val="lowerLetter"/>
      <w:lvlText w:val="%1)"/>
      <w:lvlJc w:val="left"/>
      <w:pPr>
        <w:ind w:left="720" w:hanging="360"/>
      </w:pPr>
    </w:lvl>
    <w:lvl w:ilvl="1" w:tplc="1428A524">
      <w:start w:val="1"/>
      <w:numFmt w:val="upperLetter"/>
      <w:lvlText w:val="%2)"/>
      <w:lvlJc w:val="left"/>
      <w:pPr>
        <w:ind w:left="1440" w:hanging="360"/>
      </w:pPr>
      <w:rPr>
        <w:rFonts w:hint="default"/>
      </w:rPr>
    </w:lvl>
    <w:lvl w:ilvl="2" w:tplc="69B48122">
      <w:start w:val="1"/>
      <w:numFmt w:val="upperLetter"/>
      <w:lvlText w:val="%3."/>
      <w:lvlJc w:val="left"/>
      <w:pPr>
        <w:ind w:left="2340" w:hanging="360"/>
      </w:pPr>
      <w:rPr>
        <w:rFonts w:hint="default"/>
      </w:rPr>
    </w:lvl>
    <w:lvl w:ilvl="3" w:tplc="EC80A16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5A390A23"/>
    <w:multiLevelType w:val="hybridMultilevel"/>
    <w:tmpl w:val="8ADED7A2"/>
    <w:lvl w:ilvl="0" w:tplc="F822CDC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5A897C36"/>
    <w:multiLevelType w:val="hybridMultilevel"/>
    <w:tmpl w:val="11040506"/>
    <w:lvl w:ilvl="0" w:tplc="2D2E8600">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5B8B3500"/>
    <w:multiLevelType w:val="hybridMultilevel"/>
    <w:tmpl w:val="60E00D88"/>
    <w:lvl w:ilvl="0" w:tplc="05FCF77E">
      <w:start w:val="1"/>
      <w:numFmt w:val="lowerLetter"/>
      <w:lvlText w:val="%1)"/>
      <w:lvlJc w:val="left"/>
      <w:pPr>
        <w:ind w:left="410" w:hanging="360"/>
      </w:pPr>
      <w:rPr>
        <w:rFonts w:hint="default"/>
      </w:rPr>
    </w:lvl>
    <w:lvl w:ilvl="1" w:tplc="04050019" w:tentative="1">
      <w:start w:val="1"/>
      <w:numFmt w:val="lowerLetter"/>
      <w:lvlText w:val="%2."/>
      <w:lvlJc w:val="left"/>
      <w:pPr>
        <w:ind w:left="1130" w:hanging="360"/>
      </w:pPr>
    </w:lvl>
    <w:lvl w:ilvl="2" w:tplc="0405001B" w:tentative="1">
      <w:start w:val="1"/>
      <w:numFmt w:val="lowerRoman"/>
      <w:lvlText w:val="%3."/>
      <w:lvlJc w:val="right"/>
      <w:pPr>
        <w:ind w:left="1850" w:hanging="180"/>
      </w:pPr>
    </w:lvl>
    <w:lvl w:ilvl="3" w:tplc="0405000F" w:tentative="1">
      <w:start w:val="1"/>
      <w:numFmt w:val="decimal"/>
      <w:lvlText w:val="%4."/>
      <w:lvlJc w:val="left"/>
      <w:pPr>
        <w:ind w:left="2570" w:hanging="360"/>
      </w:pPr>
    </w:lvl>
    <w:lvl w:ilvl="4" w:tplc="04050019" w:tentative="1">
      <w:start w:val="1"/>
      <w:numFmt w:val="lowerLetter"/>
      <w:lvlText w:val="%5."/>
      <w:lvlJc w:val="left"/>
      <w:pPr>
        <w:ind w:left="3290" w:hanging="360"/>
      </w:pPr>
    </w:lvl>
    <w:lvl w:ilvl="5" w:tplc="0405001B" w:tentative="1">
      <w:start w:val="1"/>
      <w:numFmt w:val="lowerRoman"/>
      <w:lvlText w:val="%6."/>
      <w:lvlJc w:val="right"/>
      <w:pPr>
        <w:ind w:left="4010" w:hanging="180"/>
      </w:pPr>
    </w:lvl>
    <w:lvl w:ilvl="6" w:tplc="0405000F" w:tentative="1">
      <w:start w:val="1"/>
      <w:numFmt w:val="decimal"/>
      <w:lvlText w:val="%7."/>
      <w:lvlJc w:val="left"/>
      <w:pPr>
        <w:ind w:left="4730" w:hanging="360"/>
      </w:pPr>
    </w:lvl>
    <w:lvl w:ilvl="7" w:tplc="04050019" w:tentative="1">
      <w:start w:val="1"/>
      <w:numFmt w:val="lowerLetter"/>
      <w:lvlText w:val="%8."/>
      <w:lvlJc w:val="left"/>
      <w:pPr>
        <w:ind w:left="5450" w:hanging="360"/>
      </w:pPr>
    </w:lvl>
    <w:lvl w:ilvl="8" w:tplc="0405001B" w:tentative="1">
      <w:start w:val="1"/>
      <w:numFmt w:val="lowerRoman"/>
      <w:lvlText w:val="%9."/>
      <w:lvlJc w:val="right"/>
      <w:pPr>
        <w:ind w:left="6170" w:hanging="180"/>
      </w:pPr>
    </w:lvl>
  </w:abstractNum>
  <w:abstractNum w:abstractNumId="96" w15:restartNumberingAfterBreak="0">
    <w:nsid w:val="5C963A28"/>
    <w:multiLevelType w:val="hybridMultilevel"/>
    <w:tmpl w:val="B43E2ACA"/>
    <w:lvl w:ilvl="0" w:tplc="EE4C5A9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5D6407FA"/>
    <w:multiLevelType w:val="hybridMultilevel"/>
    <w:tmpl w:val="658E6644"/>
    <w:lvl w:ilvl="0" w:tplc="04050017">
      <w:start w:val="1"/>
      <w:numFmt w:val="lowerLetter"/>
      <w:lvlText w:val="%1)"/>
      <w:lvlJc w:val="left"/>
      <w:pPr>
        <w:ind w:left="1080" w:hanging="720"/>
      </w:pPr>
      <w:rPr>
        <w:rFonts w:hint="default"/>
      </w:rPr>
    </w:lvl>
    <w:lvl w:ilvl="1" w:tplc="04050017">
      <w:start w:val="1"/>
      <w:numFmt w:val="lowerLetter"/>
      <w:lvlText w:val="%2)"/>
      <w:lvlJc w:val="left"/>
      <w:pPr>
        <w:ind w:left="72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5E484D2D"/>
    <w:multiLevelType w:val="hybridMultilevel"/>
    <w:tmpl w:val="04B864E6"/>
    <w:lvl w:ilvl="0" w:tplc="6E949B1C">
      <w:start w:val="6"/>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5EA81986"/>
    <w:multiLevelType w:val="hybridMultilevel"/>
    <w:tmpl w:val="CE60D9E2"/>
    <w:lvl w:ilvl="0" w:tplc="2DC8C6C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5F8E1B8F"/>
    <w:multiLevelType w:val="hybridMultilevel"/>
    <w:tmpl w:val="2FE489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5FB032BC"/>
    <w:multiLevelType w:val="hybridMultilevel"/>
    <w:tmpl w:val="22B4DCB2"/>
    <w:lvl w:ilvl="0" w:tplc="5DE491D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008555D"/>
    <w:multiLevelType w:val="hybridMultilevel"/>
    <w:tmpl w:val="CC78D1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60A97D1A"/>
    <w:multiLevelType w:val="hybridMultilevel"/>
    <w:tmpl w:val="5F70A1A6"/>
    <w:lvl w:ilvl="0" w:tplc="7F86AC12">
      <w:start w:val="1"/>
      <w:numFmt w:val="bullet"/>
      <w:lvlText w:val="-"/>
      <w:lvlJc w:val="left"/>
      <w:pPr>
        <w:ind w:left="720" w:hanging="360"/>
      </w:pPr>
      <w:rPr>
        <w:u w:val="none"/>
      </w:rPr>
    </w:lvl>
    <w:lvl w:ilvl="1" w:tplc="A082039C">
      <w:start w:val="1"/>
      <w:numFmt w:val="bullet"/>
      <w:lvlText w:val="-"/>
      <w:lvlJc w:val="left"/>
      <w:pPr>
        <w:ind w:left="1440" w:hanging="360"/>
      </w:pPr>
      <w:rPr>
        <w:u w:val="none"/>
      </w:rPr>
    </w:lvl>
    <w:lvl w:ilvl="2" w:tplc="D85029BE">
      <w:start w:val="1"/>
      <w:numFmt w:val="bullet"/>
      <w:lvlText w:val="-"/>
      <w:lvlJc w:val="left"/>
      <w:pPr>
        <w:ind w:left="2160" w:hanging="360"/>
      </w:pPr>
      <w:rPr>
        <w:u w:val="none"/>
      </w:rPr>
    </w:lvl>
    <w:lvl w:ilvl="3" w:tplc="D50476E2">
      <w:start w:val="1"/>
      <w:numFmt w:val="bullet"/>
      <w:lvlText w:val="-"/>
      <w:lvlJc w:val="left"/>
      <w:pPr>
        <w:ind w:left="2880" w:hanging="360"/>
      </w:pPr>
      <w:rPr>
        <w:u w:val="none"/>
      </w:rPr>
    </w:lvl>
    <w:lvl w:ilvl="4" w:tplc="5EA68090">
      <w:start w:val="1"/>
      <w:numFmt w:val="bullet"/>
      <w:lvlText w:val="-"/>
      <w:lvlJc w:val="left"/>
      <w:pPr>
        <w:ind w:left="3600" w:hanging="360"/>
      </w:pPr>
      <w:rPr>
        <w:u w:val="none"/>
      </w:rPr>
    </w:lvl>
    <w:lvl w:ilvl="5" w:tplc="86EA1ED2">
      <w:start w:val="1"/>
      <w:numFmt w:val="bullet"/>
      <w:lvlText w:val="-"/>
      <w:lvlJc w:val="left"/>
      <w:pPr>
        <w:ind w:left="4320" w:hanging="360"/>
      </w:pPr>
      <w:rPr>
        <w:u w:val="none"/>
      </w:rPr>
    </w:lvl>
    <w:lvl w:ilvl="6" w:tplc="BFDE3790">
      <w:start w:val="1"/>
      <w:numFmt w:val="bullet"/>
      <w:lvlText w:val="-"/>
      <w:lvlJc w:val="left"/>
      <w:pPr>
        <w:ind w:left="5040" w:hanging="360"/>
      </w:pPr>
      <w:rPr>
        <w:u w:val="none"/>
      </w:rPr>
    </w:lvl>
    <w:lvl w:ilvl="7" w:tplc="1FD2375A">
      <w:start w:val="1"/>
      <w:numFmt w:val="bullet"/>
      <w:lvlText w:val="-"/>
      <w:lvlJc w:val="left"/>
      <w:pPr>
        <w:ind w:left="5760" w:hanging="360"/>
      </w:pPr>
      <w:rPr>
        <w:u w:val="none"/>
      </w:rPr>
    </w:lvl>
    <w:lvl w:ilvl="8" w:tplc="C670317C">
      <w:start w:val="1"/>
      <w:numFmt w:val="bullet"/>
      <w:lvlText w:val="-"/>
      <w:lvlJc w:val="left"/>
      <w:pPr>
        <w:ind w:left="6480" w:hanging="360"/>
      </w:pPr>
      <w:rPr>
        <w:u w:val="none"/>
      </w:rPr>
    </w:lvl>
  </w:abstractNum>
  <w:abstractNum w:abstractNumId="104" w15:restartNumberingAfterBreak="0">
    <w:nsid w:val="60C66609"/>
    <w:multiLevelType w:val="hybridMultilevel"/>
    <w:tmpl w:val="910E3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1362D8A"/>
    <w:multiLevelType w:val="hybridMultilevel"/>
    <w:tmpl w:val="5FD27118"/>
    <w:lvl w:ilvl="0" w:tplc="AD6692E4">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6" w15:restartNumberingAfterBreak="0">
    <w:nsid w:val="615F44C8"/>
    <w:multiLevelType w:val="hybridMultilevel"/>
    <w:tmpl w:val="BCFA5C96"/>
    <w:lvl w:ilvl="0" w:tplc="72C6B792">
      <w:start w:val="1"/>
      <w:numFmt w:val="lowerLetter"/>
      <w:lvlText w:val="%1)"/>
      <w:lvlJc w:val="left"/>
      <w:pPr>
        <w:ind w:left="720" w:hanging="360"/>
      </w:pPr>
      <w:rPr>
        <w:rFonts w:ascii="Arial" w:hAnsi="Arial" w:cs="Arial" w:hint="default"/>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631571BD"/>
    <w:multiLevelType w:val="hybridMultilevel"/>
    <w:tmpl w:val="2AEC176A"/>
    <w:lvl w:ilvl="0" w:tplc="A04883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15:restartNumberingAfterBreak="0">
    <w:nsid w:val="634801F4"/>
    <w:multiLevelType w:val="hybridMultilevel"/>
    <w:tmpl w:val="1C08DE4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63B90B2B"/>
    <w:multiLevelType w:val="hybridMultilevel"/>
    <w:tmpl w:val="83E0CC4C"/>
    <w:lvl w:ilvl="0" w:tplc="38209BEC">
      <w:start w:val="1"/>
      <w:numFmt w:val="lowerLetter"/>
      <w:lvlText w:val="%1)"/>
      <w:lvlJc w:val="left"/>
      <w:pPr>
        <w:ind w:left="720" w:hanging="360"/>
      </w:pPr>
      <w:rPr>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63BB56DF"/>
    <w:multiLevelType w:val="multilevel"/>
    <w:tmpl w:val="5CA6B96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1" w15:restartNumberingAfterBreak="0">
    <w:nsid w:val="66DB3B04"/>
    <w:multiLevelType w:val="hybridMultilevel"/>
    <w:tmpl w:val="701426D0"/>
    <w:lvl w:ilvl="0" w:tplc="82C2DF14">
      <w:start w:val="1"/>
      <w:numFmt w:val="bullet"/>
      <w:lvlText w:val="•"/>
      <w:lvlJc w:val="left"/>
      <w:pPr>
        <w:tabs>
          <w:tab w:val="num" w:pos="720"/>
        </w:tabs>
        <w:ind w:left="720" w:hanging="360"/>
      </w:pPr>
      <w:rPr>
        <w:rFonts w:ascii="Times New Roman" w:hAnsi="Times New Roman" w:hint="default"/>
      </w:rPr>
    </w:lvl>
    <w:lvl w:ilvl="1" w:tplc="8C6ECC5E" w:tentative="1">
      <w:start w:val="1"/>
      <w:numFmt w:val="bullet"/>
      <w:lvlText w:val="•"/>
      <w:lvlJc w:val="left"/>
      <w:pPr>
        <w:tabs>
          <w:tab w:val="num" w:pos="1440"/>
        </w:tabs>
        <w:ind w:left="1440" w:hanging="360"/>
      </w:pPr>
      <w:rPr>
        <w:rFonts w:ascii="Times New Roman" w:hAnsi="Times New Roman" w:hint="default"/>
      </w:rPr>
    </w:lvl>
    <w:lvl w:ilvl="2" w:tplc="DB76F706" w:tentative="1">
      <w:start w:val="1"/>
      <w:numFmt w:val="bullet"/>
      <w:lvlText w:val="•"/>
      <w:lvlJc w:val="left"/>
      <w:pPr>
        <w:tabs>
          <w:tab w:val="num" w:pos="2160"/>
        </w:tabs>
        <w:ind w:left="2160" w:hanging="360"/>
      </w:pPr>
      <w:rPr>
        <w:rFonts w:ascii="Times New Roman" w:hAnsi="Times New Roman" w:hint="default"/>
      </w:rPr>
    </w:lvl>
    <w:lvl w:ilvl="3" w:tplc="4D2CF828" w:tentative="1">
      <w:start w:val="1"/>
      <w:numFmt w:val="bullet"/>
      <w:lvlText w:val="•"/>
      <w:lvlJc w:val="left"/>
      <w:pPr>
        <w:tabs>
          <w:tab w:val="num" w:pos="2880"/>
        </w:tabs>
        <w:ind w:left="2880" w:hanging="360"/>
      </w:pPr>
      <w:rPr>
        <w:rFonts w:ascii="Times New Roman" w:hAnsi="Times New Roman" w:hint="default"/>
      </w:rPr>
    </w:lvl>
    <w:lvl w:ilvl="4" w:tplc="9892A982" w:tentative="1">
      <w:start w:val="1"/>
      <w:numFmt w:val="bullet"/>
      <w:lvlText w:val="•"/>
      <w:lvlJc w:val="left"/>
      <w:pPr>
        <w:tabs>
          <w:tab w:val="num" w:pos="3600"/>
        </w:tabs>
        <w:ind w:left="3600" w:hanging="360"/>
      </w:pPr>
      <w:rPr>
        <w:rFonts w:ascii="Times New Roman" w:hAnsi="Times New Roman" w:hint="default"/>
      </w:rPr>
    </w:lvl>
    <w:lvl w:ilvl="5" w:tplc="5234FF02" w:tentative="1">
      <w:start w:val="1"/>
      <w:numFmt w:val="bullet"/>
      <w:lvlText w:val="•"/>
      <w:lvlJc w:val="left"/>
      <w:pPr>
        <w:tabs>
          <w:tab w:val="num" w:pos="4320"/>
        </w:tabs>
        <w:ind w:left="4320" w:hanging="360"/>
      </w:pPr>
      <w:rPr>
        <w:rFonts w:ascii="Times New Roman" w:hAnsi="Times New Roman" w:hint="default"/>
      </w:rPr>
    </w:lvl>
    <w:lvl w:ilvl="6" w:tplc="7594294C" w:tentative="1">
      <w:start w:val="1"/>
      <w:numFmt w:val="bullet"/>
      <w:lvlText w:val="•"/>
      <w:lvlJc w:val="left"/>
      <w:pPr>
        <w:tabs>
          <w:tab w:val="num" w:pos="5040"/>
        </w:tabs>
        <w:ind w:left="5040" w:hanging="360"/>
      </w:pPr>
      <w:rPr>
        <w:rFonts w:ascii="Times New Roman" w:hAnsi="Times New Roman" w:hint="default"/>
      </w:rPr>
    </w:lvl>
    <w:lvl w:ilvl="7" w:tplc="A42A7758" w:tentative="1">
      <w:start w:val="1"/>
      <w:numFmt w:val="bullet"/>
      <w:lvlText w:val="•"/>
      <w:lvlJc w:val="left"/>
      <w:pPr>
        <w:tabs>
          <w:tab w:val="num" w:pos="5760"/>
        </w:tabs>
        <w:ind w:left="5760" w:hanging="360"/>
      </w:pPr>
      <w:rPr>
        <w:rFonts w:ascii="Times New Roman" w:hAnsi="Times New Roman" w:hint="default"/>
      </w:rPr>
    </w:lvl>
    <w:lvl w:ilvl="8" w:tplc="F6606ADC" w:tentative="1">
      <w:start w:val="1"/>
      <w:numFmt w:val="bullet"/>
      <w:lvlText w:val="•"/>
      <w:lvlJc w:val="left"/>
      <w:pPr>
        <w:tabs>
          <w:tab w:val="num" w:pos="6480"/>
        </w:tabs>
        <w:ind w:left="6480" w:hanging="360"/>
      </w:pPr>
      <w:rPr>
        <w:rFonts w:ascii="Times New Roman" w:hAnsi="Times New Roman" w:hint="default"/>
      </w:rPr>
    </w:lvl>
  </w:abstractNum>
  <w:abstractNum w:abstractNumId="112" w15:restartNumberingAfterBreak="0">
    <w:nsid w:val="67C95B08"/>
    <w:multiLevelType w:val="hybridMultilevel"/>
    <w:tmpl w:val="E5185E3E"/>
    <w:lvl w:ilvl="0" w:tplc="55FE672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682D4D69"/>
    <w:multiLevelType w:val="hybridMultilevel"/>
    <w:tmpl w:val="04E04052"/>
    <w:lvl w:ilvl="0" w:tplc="032E439C">
      <w:start w:val="1"/>
      <w:numFmt w:val="lowerLetter"/>
      <w:lvlText w:val="%1)"/>
      <w:lvlJc w:val="left"/>
      <w:pPr>
        <w:ind w:left="171" w:hanging="142"/>
      </w:pPr>
      <w:rPr>
        <w:rFonts w:ascii="Calibri" w:eastAsia="Calibri" w:hAnsi="Calibri" w:cs="Calibri" w:hint="default"/>
        <w:w w:val="99"/>
        <w:sz w:val="14"/>
        <w:szCs w:val="14"/>
        <w:lang w:val="cs-CZ" w:eastAsia="cs-CZ" w:bidi="cs-CZ"/>
      </w:rPr>
    </w:lvl>
    <w:lvl w:ilvl="1" w:tplc="4846F908">
      <w:numFmt w:val="bullet"/>
      <w:lvlText w:val="•"/>
      <w:lvlJc w:val="left"/>
      <w:pPr>
        <w:ind w:left="777" w:hanging="142"/>
      </w:pPr>
      <w:rPr>
        <w:rFonts w:hint="default"/>
        <w:lang w:val="cs-CZ" w:eastAsia="cs-CZ" w:bidi="cs-CZ"/>
      </w:rPr>
    </w:lvl>
    <w:lvl w:ilvl="2" w:tplc="6932177A">
      <w:numFmt w:val="bullet"/>
      <w:lvlText w:val="•"/>
      <w:lvlJc w:val="left"/>
      <w:pPr>
        <w:ind w:left="1374" w:hanging="142"/>
      </w:pPr>
      <w:rPr>
        <w:rFonts w:hint="default"/>
        <w:lang w:val="cs-CZ" w:eastAsia="cs-CZ" w:bidi="cs-CZ"/>
      </w:rPr>
    </w:lvl>
    <w:lvl w:ilvl="3" w:tplc="FB766068">
      <w:numFmt w:val="bullet"/>
      <w:lvlText w:val="•"/>
      <w:lvlJc w:val="left"/>
      <w:pPr>
        <w:ind w:left="1971" w:hanging="142"/>
      </w:pPr>
      <w:rPr>
        <w:rFonts w:hint="default"/>
        <w:lang w:val="cs-CZ" w:eastAsia="cs-CZ" w:bidi="cs-CZ"/>
      </w:rPr>
    </w:lvl>
    <w:lvl w:ilvl="4" w:tplc="DA6C04E2">
      <w:numFmt w:val="bullet"/>
      <w:lvlText w:val="•"/>
      <w:lvlJc w:val="left"/>
      <w:pPr>
        <w:ind w:left="2569" w:hanging="142"/>
      </w:pPr>
      <w:rPr>
        <w:rFonts w:hint="default"/>
        <w:lang w:val="cs-CZ" w:eastAsia="cs-CZ" w:bidi="cs-CZ"/>
      </w:rPr>
    </w:lvl>
    <w:lvl w:ilvl="5" w:tplc="CCD0E084">
      <w:numFmt w:val="bullet"/>
      <w:lvlText w:val="•"/>
      <w:lvlJc w:val="left"/>
      <w:pPr>
        <w:ind w:left="3166" w:hanging="142"/>
      </w:pPr>
      <w:rPr>
        <w:rFonts w:hint="default"/>
        <w:lang w:val="cs-CZ" w:eastAsia="cs-CZ" w:bidi="cs-CZ"/>
      </w:rPr>
    </w:lvl>
    <w:lvl w:ilvl="6" w:tplc="E054965C">
      <w:numFmt w:val="bullet"/>
      <w:lvlText w:val="•"/>
      <w:lvlJc w:val="left"/>
      <w:pPr>
        <w:ind w:left="3763" w:hanging="142"/>
      </w:pPr>
      <w:rPr>
        <w:rFonts w:hint="default"/>
        <w:lang w:val="cs-CZ" w:eastAsia="cs-CZ" w:bidi="cs-CZ"/>
      </w:rPr>
    </w:lvl>
    <w:lvl w:ilvl="7" w:tplc="AE66350A">
      <w:numFmt w:val="bullet"/>
      <w:lvlText w:val="•"/>
      <w:lvlJc w:val="left"/>
      <w:pPr>
        <w:ind w:left="4361" w:hanging="142"/>
      </w:pPr>
      <w:rPr>
        <w:rFonts w:hint="default"/>
        <w:lang w:val="cs-CZ" w:eastAsia="cs-CZ" w:bidi="cs-CZ"/>
      </w:rPr>
    </w:lvl>
    <w:lvl w:ilvl="8" w:tplc="3C7E252E">
      <w:numFmt w:val="bullet"/>
      <w:lvlText w:val="•"/>
      <w:lvlJc w:val="left"/>
      <w:pPr>
        <w:ind w:left="4958" w:hanging="142"/>
      </w:pPr>
      <w:rPr>
        <w:rFonts w:hint="default"/>
        <w:lang w:val="cs-CZ" w:eastAsia="cs-CZ" w:bidi="cs-CZ"/>
      </w:rPr>
    </w:lvl>
  </w:abstractNum>
  <w:abstractNum w:abstractNumId="114" w15:restartNumberingAfterBreak="0">
    <w:nsid w:val="68A26E68"/>
    <w:multiLevelType w:val="hybridMultilevel"/>
    <w:tmpl w:val="A8A4046C"/>
    <w:lvl w:ilvl="0" w:tplc="94949622">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5" w15:restartNumberingAfterBreak="0">
    <w:nsid w:val="696D4CFD"/>
    <w:multiLevelType w:val="multilevel"/>
    <w:tmpl w:val="AAC61D20"/>
    <w:lvl w:ilvl="0">
      <w:start w:val="1"/>
      <w:numFmt w:val="bullet"/>
      <w:lvlText w:val="-"/>
      <w:lvlJc w:val="left"/>
      <w:pPr>
        <w:ind w:left="720" w:firstLine="360"/>
      </w:pPr>
      <w:rPr>
        <w:rFonts w:ascii="Calibri" w:hAnsi="Calibri"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6" w15:restartNumberingAfterBreak="0">
    <w:nsid w:val="6A9765A8"/>
    <w:multiLevelType w:val="hybridMultilevel"/>
    <w:tmpl w:val="56E4CE62"/>
    <w:lvl w:ilvl="0" w:tplc="2DC8C6C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6B4D3C8C"/>
    <w:multiLevelType w:val="hybridMultilevel"/>
    <w:tmpl w:val="FE489E26"/>
    <w:lvl w:ilvl="0" w:tplc="E9F0321E">
      <w:start w:val="1"/>
      <w:numFmt w:val="lowerRoman"/>
      <w:lvlText w:val="(%1.)"/>
      <w:lvlJc w:val="right"/>
      <w:pPr>
        <w:ind w:left="1037" w:hanging="360"/>
      </w:pPr>
      <w:rPr>
        <w:rFonts w:hint="default"/>
      </w:rPr>
    </w:lvl>
    <w:lvl w:ilvl="1" w:tplc="04050019" w:tentative="1">
      <w:start w:val="1"/>
      <w:numFmt w:val="lowerLetter"/>
      <w:lvlText w:val="%2."/>
      <w:lvlJc w:val="left"/>
      <w:pPr>
        <w:ind w:left="1757" w:hanging="360"/>
      </w:pPr>
    </w:lvl>
    <w:lvl w:ilvl="2" w:tplc="0405001B" w:tentative="1">
      <w:start w:val="1"/>
      <w:numFmt w:val="lowerRoman"/>
      <w:lvlText w:val="%3."/>
      <w:lvlJc w:val="right"/>
      <w:pPr>
        <w:ind w:left="2477" w:hanging="180"/>
      </w:pPr>
    </w:lvl>
    <w:lvl w:ilvl="3" w:tplc="0405000F" w:tentative="1">
      <w:start w:val="1"/>
      <w:numFmt w:val="decimal"/>
      <w:lvlText w:val="%4."/>
      <w:lvlJc w:val="left"/>
      <w:pPr>
        <w:ind w:left="3197" w:hanging="360"/>
      </w:pPr>
    </w:lvl>
    <w:lvl w:ilvl="4" w:tplc="04050019" w:tentative="1">
      <w:start w:val="1"/>
      <w:numFmt w:val="lowerLetter"/>
      <w:lvlText w:val="%5."/>
      <w:lvlJc w:val="left"/>
      <w:pPr>
        <w:ind w:left="3917" w:hanging="360"/>
      </w:pPr>
    </w:lvl>
    <w:lvl w:ilvl="5" w:tplc="0405001B" w:tentative="1">
      <w:start w:val="1"/>
      <w:numFmt w:val="lowerRoman"/>
      <w:lvlText w:val="%6."/>
      <w:lvlJc w:val="right"/>
      <w:pPr>
        <w:ind w:left="4637" w:hanging="180"/>
      </w:pPr>
    </w:lvl>
    <w:lvl w:ilvl="6" w:tplc="0405000F" w:tentative="1">
      <w:start w:val="1"/>
      <w:numFmt w:val="decimal"/>
      <w:lvlText w:val="%7."/>
      <w:lvlJc w:val="left"/>
      <w:pPr>
        <w:ind w:left="5357" w:hanging="360"/>
      </w:pPr>
    </w:lvl>
    <w:lvl w:ilvl="7" w:tplc="04050019" w:tentative="1">
      <w:start w:val="1"/>
      <w:numFmt w:val="lowerLetter"/>
      <w:lvlText w:val="%8."/>
      <w:lvlJc w:val="left"/>
      <w:pPr>
        <w:ind w:left="6077" w:hanging="360"/>
      </w:pPr>
    </w:lvl>
    <w:lvl w:ilvl="8" w:tplc="0405001B" w:tentative="1">
      <w:start w:val="1"/>
      <w:numFmt w:val="lowerRoman"/>
      <w:lvlText w:val="%9."/>
      <w:lvlJc w:val="right"/>
      <w:pPr>
        <w:ind w:left="6797" w:hanging="180"/>
      </w:pPr>
    </w:lvl>
  </w:abstractNum>
  <w:abstractNum w:abstractNumId="118" w15:restartNumberingAfterBreak="0">
    <w:nsid w:val="6C6A6E63"/>
    <w:multiLevelType w:val="hybridMultilevel"/>
    <w:tmpl w:val="4D4EFD4E"/>
    <w:lvl w:ilvl="0" w:tplc="2DC8C6C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6CE55A46"/>
    <w:multiLevelType w:val="multilevel"/>
    <w:tmpl w:val="10A29C32"/>
    <w:lvl w:ilvl="0">
      <w:start w:val="1"/>
      <w:numFmt w:val="bullet"/>
      <w:lvlText w:val="-"/>
      <w:lvlJc w:val="left"/>
      <w:pPr>
        <w:ind w:left="720" w:firstLine="360"/>
      </w:pPr>
      <w:rPr>
        <w:rFonts w:ascii="Calibri" w:hAnsi="Calibri"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0" w15:restartNumberingAfterBreak="0">
    <w:nsid w:val="6D3E28A4"/>
    <w:multiLevelType w:val="hybridMultilevel"/>
    <w:tmpl w:val="2AEC176A"/>
    <w:lvl w:ilvl="0" w:tplc="A04883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6D85465C"/>
    <w:multiLevelType w:val="hybridMultilevel"/>
    <w:tmpl w:val="5156E10C"/>
    <w:lvl w:ilvl="0" w:tplc="A8E6150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6DAF22E7"/>
    <w:multiLevelType w:val="hybridMultilevel"/>
    <w:tmpl w:val="74AC8DDA"/>
    <w:lvl w:ilvl="0" w:tplc="7F7086D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6EB0181A"/>
    <w:multiLevelType w:val="hybridMultilevel"/>
    <w:tmpl w:val="84763B78"/>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6F706D70"/>
    <w:multiLevelType w:val="hybridMultilevel"/>
    <w:tmpl w:val="563831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70E43171"/>
    <w:multiLevelType w:val="hybridMultilevel"/>
    <w:tmpl w:val="F5EE699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0FB2EFE"/>
    <w:multiLevelType w:val="hybridMultilevel"/>
    <w:tmpl w:val="F10845E8"/>
    <w:lvl w:ilvl="0" w:tplc="A0A08DC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71BF01D0"/>
    <w:multiLevelType w:val="hybridMultilevel"/>
    <w:tmpl w:val="28F82EF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15:restartNumberingAfterBreak="0">
    <w:nsid w:val="729E7482"/>
    <w:multiLevelType w:val="hybridMultilevel"/>
    <w:tmpl w:val="E648D900"/>
    <w:lvl w:ilvl="0" w:tplc="55FE672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72A60BDC"/>
    <w:multiLevelType w:val="multilevel"/>
    <w:tmpl w:val="6F14E17E"/>
    <w:lvl w:ilvl="0">
      <w:start w:val="1"/>
      <w:numFmt w:val="bullet"/>
      <w:lvlText w:val="-"/>
      <w:lvlJc w:val="left"/>
      <w:pPr>
        <w:ind w:left="720" w:firstLine="360"/>
      </w:pPr>
      <w:rPr>
        <w:rFonts w:ascii="Calibri" w:hAnsi="Calibri"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0" w15:restartNumberingAfterBreak="0">
    <w:nsid w:val="72C70883"/>
    <w:multiLevelType w:val="hybridMultilevel"/>
    <w:tmpl w:val="7E1ED528"/>
    <w:lvl w:ilvl="0" w:tplc="13AAB6E2">
      <w:start w:val="15"/>
      <w:numFmt w:val="bullet"/>
      <w:lvlText w:val="-"/>
      <w:lvlJc w:val="left"/>
      <w:pPr>
        <w:ind w:left="770" w:hanging="360"/>
      </w:pPr>
      <w:rPr>
        <w:rFonts w:ascii="Calibri" w:eastAsiaTheme="minorHAnsi" w:hAnsi="Calibri" w:cs="Calibri"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31" w15:restartNumberingAfterBreak="0">
    <w:nsid w:val="73623E59"/>
    <w:multiLevelType w:val="hybridMultilevel"/>
    <w:tmpl w:val="C0F6105E"/>
    <w:lvl w:ilvl="0" w:tplc="580AD102">
      <w:start w:val="3"/>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448428C"/>
    <w:multiLevelType w:val="hybridMultilevel"/>
    <w:tmpl w:val="23C0D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74DF65F3"/>
    <w:multiLevelType w:val="hybridMultilevel"/>
    <w:tmpl w:val="D7160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75406BE2"/>
    <w:multiLevelType w:val="hybridMultilevel"/>
    <w:tmpl w:val="6D7ED272"/>
    <w:lvl w:ilvl="0" w:tplc="04050011">
      <w:start w:val="1"/>
      <w:numFmt w:val="decimal"/>
      <w:lvlText w:val="%1)"/>
      <w:lvlJc w:val="left"/>
      <w:pPr>
        <w:ind w:left="720" w:hanging="360"/>
      </w:pPr>
    </w:lvl>
    <w:lvl w:ilvl="1" w:tplc="1428A524">
      <w:start w:val="1"/>
      <w:numFmt w:val="upperLetter"/>
      <w:lvlText w:val="%2)"/>
      <w:lvlJc w:val="left"/>
      <w:pPr>
        <w:ind w:left="1440" w:hanging="360"/>
      </w:pPr>
      <w:rPr>
        <w:rFonts w:hint="default"/>
      </w:rPr>
    </w:lvl>
    <w:lvl w:ilvl="2" w:tplc="69B48122">
      <w:start w:val="1"/>
      <w:numFmt w:val="upperLetter"/>
      <w:lvlText w:val="%3."/>
      <w:lvlJc w:val="left"/>
      <w:pPr>
        <w:ind w:left="2340" w:hanging="360"/>
      </w:pPr>
      <w:rPr>
        <w:rFonts w:hint="default"/>
      </w:rPr>
    </w:lvl>
    <w:lvl w:ilvl="3" w:tplc="EC80A16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5" w15:restartNumberingAfterBreak="0">
    <w:nsid w:val="75C13D90"/>
    <w:multiLevelType w:val="hybridMultilevel"/>
    <w:tmpl w:val="E3503192"/>
    <w:lvl w:ilvl="0" w:tplc="1634281E">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6" w15:restartNumberingAfterBreak="0">
    <w:nsid w:val="775D7FB7"/>
    <w:multiLevelType w:val="hybridMultilevel"/>
    <w:tmpl w:val="CA72F28C"/>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15:restartNumberingAfterBreak="0">
    <w:nsid w:val="77E444C9"/>
    <w:multiLevelType w:val="hybridMultilevel"/>
    <w:tmpl w:val="3670E9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8" w15:restartNumberingAfterBreak="0">
    <w:nsid w:val="79F16038"/>
    <w:multiLevelType w:val="hybridMultilevel"/>
    <w:tmpl w:val="3F3EBB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9" w15:restartNumberingAfterBreak="0">
    <w:nsid w:val="7C175940"/>
    <w:multiLevelType w:val="multilevel"/>
    <w:tmpl w:val="4CE2E38C"/>
    <w:lvl w:ilvl="0">
      <w:start w:val="1"/>
      <w:numFmt w:val="decimal"/>
      <w:lvlText w:val="%1."/>
      <w:lvlJc w:val="left"/>
      <w:pPr>
        <w:ind w:left="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140" w15:restartNumberingAfterBreak="0">
    <w:nsid w:val="7C4B18F3"/>
    <w:multiLevelType w:val="hybridMultilevel"/>
    <w:tmpl w:val="06CC2D6C"/>
    <w:lvl w:ilvl="0" w:tplc="39E68C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7C4D6E99"/>
    <w:multiLevelType w:val="hybridMultilevel"/>
    <w:tmpl w:val="421A381A"/>
    <w:lvl w:ilvl="0" w:tplc="566252F0">
      <w:start w:val="1"/>
      <w:numFmt w:val="bullet"/>
      <w:lvlText w:val="-"/>
      <w:lvlJc w:val="left"/>
      <w:pPr>
        <w:ind w:left="1428" w:hanging="360"/>
      </w:pPr>
      <w:rPr>
        <w:rFonts w:ascii="Calibri" w:eastAsia="Calibri" w:hAnsi="Calibri" w:cstheme="minorHAns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2" w15:restartNumberingAfterBreak="0">
    <w:nsid w:val="7CB0499B"/>
    <w:multiLevelType w:val="hybridMultilevel"/>
    <w:tmpl w:val="910E3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15:restartNumberingAfterBreak="0">
    <w:nsid w:val="7D0336FE"/>
    <w:multiLevelType w:val="hybridMultilevel"/>
    <w:tmpl w:val="EC46CDB2"/>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4" w15:restartNumberingAfterBreak="0">
    <w:nsid w:val="7FF76B97"/>
    <w:multiLevelType w:val="hybridMultilevel"/>
    <w:tmpl w:val="2AEC176A"/>
    <w:lvl w:ilvl="0" w:tplc="A04883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1"/>
  </w:num>
  <w:num w:numId="2">
    <w:abstractNumId w:val="38"/>
  </w:num>
  <w:num w:numId="3">
    <w:abstractNumId w:val="35"/>
  </w:num>
  <w:num w:numId="4">
    <w:abstractNumId w:val="110"/>
  </w:num>
  <w:num w:numId="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9"/>
  </w:num>
  <w:num w:numId="7">
    <w:abstractNumId w:val="121"/>
  </w:num>
  <w:num w:numId="8">
    <w:abstractNumId w:val="44"/>
  </w:num>
  <w:num w:numId="9">
    <w:abstractNumId w:val="34"/>
  </w:num>
  <w:num w:numId="10">
    <w:abstractNumId w:val="106"/>
  </w:num>
  <w:num w:numId="11">
    <w:abstractNumId w:val="45"/>
  </w:num>
  <w:num w:numId="12">
    <w:abstractNumId w:val="15"/>
  </w:num>
  <w:num w:numId="13">
    <w:abstractNumId w:val="131"/>
  </w:num>
  <w:num w:numId="14">
    <w:abstractNumId w:val="80"/>
  </w:num>
  <w:num w:numId="15">
    <w:abstractNumId w:val="20"/>
  </w:num>
  <w:num w:numId="16">
    <w:abstractNumId w:val="116"/>
  </w:num>
  <w:num w:numId="17">
    <w:abstractNumId w:val="27"/>
  </w:num>
  <w:num w:numId="18">
    <w:abstractNumId w:val="66"/>
  </w:num>
  <w:num w:numId="19">
    <w:abstractNumId w:val="79"/>
  </w:num>
  <w:num w:numId="20">
    <w:abstractNumId w:val="99"/>
  </w:num>
  <w:num w:numId="21">
    <w:abstractNumId w:val="134"/>
  </w:num>
  <w:num w:numId="22">
    <w:abstractNumId w:val="70"/>
  </w:num>
  <w:num w:numId="23">
    <w:abstractNumId w:val="135"/>
  </w:num>
  <w:num w:numId="24">
    <w:abstractNumId w:val="42"/>
  </w:num>
  <w:num w:numId="25">
    <w:abstractNumId w:val="86"/>
  </w:num>
  <w:num w:numId="26">
    <w:abstractNumId w:val="14"/>
  </w:num>
  <w:num w:numId="27">
    <w:abstractNumId w:val="7"/>
  </w:num>
  <w:num w:numId="28">
    <w:abstractNumId w:val="64"/>
  </w:num>
  <w:num w:numId="29">
    <w:abstractNumId w:val="36"/>
  </w:num>
  <w:num w:numId="30">
    <w:abstractNumId w:val="25"/>
  </w:num>
  <w:num w:numId="31">
    <w:abstractNumId w:val="21"/>
  </w:num>
  <w:num w:numId="32">
    <w:abstractNumId w:val="39"/>
  </w:num>
  <w:num w:numId="33">
    <w:abstractNumId w:val="100"/>
  </w:num>
  <w:num w:numId="34">
    <w:abstractNumId w:val="18"/>
  </w:num>
  <w:num w:numId="35">
    <w:abstractNumId w:val="82"/>
  </w:num>
  <w:num w:numId="36">
    <w:abstractNumId w:val="10"/>
  </w:num>
  <w:num w:numId="37">
    <w:abstractNumId w:val="75"/>
  </w:num>
  <w:num w:numId="38">
    <w:abstractNumId w:val="96"/>
  </w:num>
  <w:num w:numId="39">
    <w:abstractNumId w:val="132"/>
  </w:num>
  <w:num w:numId="40">
    <w:abstractNumId w:val="84"/>
  </w:num>
  <w:num w:numId="41">
    <w:abstractNumId w:val="17"/>
  </w:num>
  <w:num w:numId="42">
    <w:abstractNumId w:val="29"/>
  </w:num>
  <w:num w:numId="43">
    <w:abstractNumId w:val="142"/>
  </w:num>
  <w:num w:numId="44">
    <w:abstractNumId w:val="0"/>
  </w:num>
  <w:num w:numId="45">
    <w:abstractNumId w:val="73"/>
  </w:num>
  <w:num w:numId="46">
    <w:abstractNumId w:val="92"/>
  </w:num>
  <w:num w:numId="47">
    <w:abstractNumId w:val="103"/>
  </w:num>
  <w:num w:numId="48">
    <w:abstractNumId w:val="4"/>
  </w:num>
  <w:num w:numId="49">
    <w:abstractNumId w:val="102"/>
  </w:num>
  <w:num w:numId="50">
    <w:abstractNumId w:val="49"/>
  </w:num>
  <w:num w:numId="51">
    <w:abstractNumId w:val="48"/>
  </w:num>
  <w:num w:numId="52">
    <w:abstractNumId w:val="65"/>
  </w:num>
  <w:num w:numId="53">
    <w:abstractNumId w:val="138"/>
  </w:num>
  <w:num w:numId="54">
    <w:abstractNumId w:val="90"/>
  </w:num>
  <w:num w:numId="55">
    <w:abstractNumId w:val="43"/>
  </w:num>
  <w:num w:numId="56">
    <w:abstractNumId w:val="26"/>
  </w:num>
  <w:num w:numId="57">
    <w:abstractNumId w:val="120"/>
  </w:num>
  <w:num w:numId="58">
    <w:abstractNumId w:val="56"/>
  </w:num>
  <w:num w:numId="59">
    <w:abstractNumId w:val="107"/>
  </w:num>
  <w:num w:numId="60">
    <w:abstractNumId w:val="46"/>
  </w:num>
  <w:num w:numId="61">
    <w:abstractNumId w:val="144"/>
  </w:num>
  <w:num w:numId="62">
    <w:abstractNumId w:val="50"/>
  </w:num>
  <w:num w:numId="63">
    <w:abstractNumId w:val="58"/>
  </w:num>
  <w:num w:numId="64">
    <w:abstractNumId w:val="111"/>
  </w:num>
  <w:num w:numId="65">
    <w:abstractNumId w:val="119"/>
  </w:num>
  <w:num w:numId="66">
    <w:abstractNumId w:val="125"/>
  </w:num>
  <w:num w:numId="67">
    <w:abstractNumId w:val="108"/>
  </w:num>
  <w:num w:numId="68">
    <w:abstractNumId w:val="115"/>
  </w:num>
  <w:num w:numId="69">
    <w:abstractNumId w:val="136"/>
  </w:num>
  <w:num w:numId="70">
    <w:abstractNumId w:val="31"/>
  </w:num>
  <w:num w:numId="71">
    <w:abstractNumId w:val="52"/>
  </w:num>
  <w:num w:numId="72">
    <w:abstractNumId w:val="32"/>
  </w:num>
  <w:num w:numId="73">
    <w:abstractNumId w:val="129"/>
  </w:num>
  <w:num w:numId="74">
    <w:abstractNumId w:val="2"/>
  </w:num>
  <w:num w:numId="75">
    <w:abstractNumId w:val="74"/>
  </w:num>
  <w:num w:numId="76">
    <w:abstractNumId w:val="109"/>
  </w:num>
  <w:num w:numId="77">
    <w:abstractNumId w:val="143"/>
  </w:num>
  <w:num w:numId="78">
    <w:abstractNumId w:val="16"/>
  </w:num>
  <w:num w:numId="79">
    <w:abstractNumId w:val="122"/>
  </w:num>
  <w:num w:numId="80">
    <w:abstractNumId w:val="112"/>
  </w:num>
  <w:num w:numId="81">
    <w:abstractNumId w:val="28"/>
  </w:num>
  <w:num w:numId="82">
    <w:abstractNumId w:val="127"/>
  </w:num>
  <w:num w:numId="83">
    <w:abstractNumId w:val="30"/>
  </w:num>
  <w:num w:numId="84">
    <w:abstractNumId w:val="101"/>
  </w:num>
  <w:num w:numId="85">
    <w:abstractNumId w:val="139"/>
  </w:num>
  <w:num w:numId="86">
    <w:abstractNumId w:val="51"/>
  </w:num>
  <w:num w:numId="87">
    <w:abstractNumId w:val="123"/>
  </w:num>
  <w:num w:numId="88">
    <w:abstractNumId w:val="81"/>
  </w:num>
  <w:num w:numId="89">
    <w:abstractNumId w:val="47"/>
  </w:num>
  <w:num w:numId="90">
    <w:abstractNumId w:val="117"/>
  </w:num>
  <w:num w:numId="91">
    <w:abstractNumId w:val="88"/>
  </w:num>
  <w:num w:numId="92">
    <w:abstractNumId w:val="72"/>
  </w:num>
  <w:num w:numId="93">
    <w:abstractNumId w:val="62"/>
  </w:num>
  <w:num w:numId="94">
    <w:abstractNumId w:val="114"/>
  </w:num>
  <w:num w:numId="95">
    <w:abstractNumId w:val="93"/>
  </w:num>
  <w:num w:numId="96">
    <w:abstractNumId w:val="67"/>
  </w:num>
  <w:num w:numId="97">
    <w:abstractNumId w:val="76"/>
  </w:num>
  <w:num w:numId="98">
    <w:abstractNumId w:val="6"/>
  </w:num>
  <w:num w:numId="99">
    <w:abstractNumId w:val="55"/>
  </w:num>
  <w:num w:numId="100">
    <w:abstractNumId w:val="87"/>
  </w:num>
  <w:num w:numId="101">
    <w:abstractNumId w:val="98"/>
  </w:num>
  <w:num w:numId="102">
    <w:abstractNumId w:val="13"/>
  </w:num>
  <w:num w:numId="103">
    <w:abstractNumId w:val="141"/>
  </w:num>
  <w:num w:numId="104">
    <w:abstractNumId w:val="97"/>
  </w:num>
  <w:num w:numId="105">
    <w:abstractNumId w:val="11"/>
  </w:num>
  <w:num w:numId="106">
    <w:abstractNumId w:val="105"/>
  </w:num>
  <w:num w:numId="107">
    <w:abstractNumId w:val="8"/>
  </w:num>
  <w:num w:numId="108">
    <w:abstractNumId w:val="57"/>
  </w:num>
  <w:num w:numId="109">
    <w:abstractNumId w:val="12"/>
  </w:num>
  <w:num w:numId="110">
    <w:abstractNumId w:val="23"/>
  </w:num>
  <w:num w:numId="111">
    <w:abstractNumId w:val="85"/>
  </w:num>
  <w:num w:numId="112">
    <w:abstractNumId w:val="130"/>
  </w:num>
  <w:num w:numId="113">
    <w:abstractNumId w:val="22"/>
  </w:num>
  <w:num w:numId="114">
    <w:abstractNumId w:val="68"/>
  </w:num>
  <w:num w:numId="115">
    <w:abstractNumId w:val="37"/>
  </w:num>
  <w:num w:numId="116">
    <w:abstractNumId w:val="9"/>
  </w:num>
  <w:num w:numId="117">
    <w:abstractNumId w:val="94"/>
  </w:num>
  <w:num w:numId="118">
    <w:abstractNumId w:val="113"/>
  </w:num>
  <w:num w:numId="119">
    <w:abstractNumId w:val="69"/>
  </w:num>
  <w:num w:numId="120">
    <w:abstractNumId w:val="133"/>
  </w:num>
  <w:num w:numId="121">
    <w:abstractNumId w:val="33"/>
  </w:num>
  <w:num w:numId="122">
    <w:abstractNumId w:val="140"/>
  </w:num>
  <w:num w:numId="123">
    <w:abstractNumId w:val="54"/>
  </w:num>
  <w:num w:numId="124">
    <w:abstractNumId w:val="24"/>
  </w:num>
  <w:num w:numId="125">
    <w:abstractNumId w:val="59"/>
  </w:num>
  <w:num w:numId="126">
    <w:abstractNumId w:val="60"/>
  </w:num>
  <w:num w:numId="127">
    <w:abstractNumId w:val="61"/>
  </w:num>
  <w:num w:numId="128">
    <w:abstractNumId w:val="3"/>
  </w:num>
  <w:num w:numId="129">
    <w:abstractNumId w:val="118"/>
  </w:num>
  <w:num w:numId="130">
    <w:abstractNumId w:val="5"/>
  </w:num>
  <w:num w:numId="131">
    <w:abstractNumId w:val="1"/>
  </w:num>
  <w:num w:numId="132">
    <w:abstractNumId w:val="40"/>
  </w:num>
  <w:num w:numId="133">
    <w:abstractNumId w:val="41"/>
  </w:num>
  <w:num w:numId="134">
    <w:abstractNumId w:val="124"/>
  </w:num>
  <w:num w:numId="135">
    <w:abstractNumId w:val="63"/>
  </w:num>
  <w:num w:numId="136">
    <w:abstractNumId w:val="126"/>
  </w:num>
  <w:num w:numId="137">
    <w:abstractNumId w:val="91"/>
  </w:num>
  <w:num w:numId="138">
    <w:abstractNumId w:val="104"/>
  </w:num>
  <w:num w:numId="139">
    <w:abstractNumId w:val="78"/>
  </w:num>
  <w:num w:numId="140">
    <w:abstractNumId w:val="53"/>
  </w:num>
  <w:num w:numId="141">
    <w:abstractNumId w:val="83"/>
  </w:num>
  <w:num w:numId="142">
    <w:abstractNumId w:val="110"/>
  </w:num>
  <w:num w:numId="143">
    <w:abstractNumId w:val="95"/>
  </w:num>
  <w:num w:numId="144">
    <w:abstractNumId w:val="137"/>
  </w:num>
  <w:num w:numId="145">
    <w:abstractNumId w:val="128"/>
  </w:num>
  <w:num w:numId="146">
    <w:abstractNumId w:val="19"/>
  </w:num>
  <w:num w:numId="147">
    <w:abstractNumId w:val="77"/>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BCC"/>
    <w:rsid w:val="00000751"/>
    <w:rsid w:val="00000D83"/>
    <w:rsid w:val="000123B4"/>
    <w:rsid w:val="000148A3"/>
    <w:rsid w:val="000156BE"/>
    <w:rsid w:val="0001769A"/>
    <w:rsid w:val="0002328B"/>
    <w:rsid w:val="000253AD"/>
    <w:rsid w:val="00030B8D"/>
    <w:rsid w:val="00034337"/>
    <w:rsid w:val="00036988"/>
    <w:rsid w:val="0004470B"/>
    <w:rsid w:val="0004505B"/>
    <w:rsid w:val="00045264"/>
    <w:rsid w:val="000533C2"/>
    <w:rsid w:val="0006294E"/>
    <w:rsid w:val="000629C3"/>
    <w:rsid w:val="0006475B"/>
    <w:rsid w:val="00065B94"/>
    <w:rsid w:val="00070584"/>
    <w:rsid w:val="000724A0"/>
    <w:rsid w:val="000742B5"/>
    <w:rsid w:val="00074F03"/>
    <w:rsid w:val="00075244"/>
    <w:rsid w:val="0007567E"/>
    <w:rsid w:val="00075BFE"/>
    <w:rsid w:val="00076A0A"/>
    <w:rsid w:val="000822E3"/>
    <w:rsid w:val="00090222"/>
    <w:rsid w:val="00090B03"/>
    <w:rsid w:val="00091502"/>
    <w:rsid w:val="00093014"/>
    <w:rsid w:val="00094D4F"/>
    <w:rsid w:val="000953E4"/>
    <w:rsid w:val="00096AD3"/>
    <w:rsid w:val="000A0323"/>
    <w:rsid w:val="000A0B87"/>
    <w:rsid w:val="000A46CB"/>
    <w:rsid w:val="000A4DEA"/>
    <w:rsid w:val="000B02D8"/>
    <w:rsid w:val="000B04B1"/>
    <w:rsid w:val="000B37A4"/>
    <w:rsid w:val="000B4501"/>
    <w:rsid w:val="000B55D4"/>
    <w:rsid w:val="000C0850"/>
    <w:rsid w:val="000C50B8"/>
    <w:rsid w:val="000C58F2"/>
    <w:rsid w:val="000C64DB"/>
    <w:rsid w:val="000D0D08"/>
    <w:rsid w:val="000D3E5B"/>
    <w:rsid w:val="000D403C"/>
    <w:rsid w:val="000D4449"/>
    <w:rsid w:val="000E5335"/>
    <w:rsid w:val="000E5C06"/>
    <w:rsid w:val="000E5CAB"/>
    <w:rsid w:val="000F1E99"/>
    <w:rsid w:val="000F4268"/>
    <w:rsid w:val="0010161D"/>
    <w:rsid w:val="00103589"/>
    <w:rsid w:val="0010587F"/>
    <w:rsid w:val="0011207F"/>
    <w:rsid w:val="00113212"/>
    <w:rsid w:val="00114A0D"/>
    <w:rsid w:val="0011590B"/>
    <w:rsid w:val="00123A57"/>
    <w:rsid w:val="00125237"/>
    <w:rsid w:val="00126E6B"/>
    <w:rsid w:val="00127BB3"/>
    <w:rsid w:val="001330AA"/>
    <w:rsid w:val="00135DAF"/>
    <w:rsid w:val="001362BF"/>
    <w:rsid w:val="001363E4"/>
    <w:rsid w:val="00137840"/>
    <w:rsid w:val="00137B64"/>
    <w:rsid w:val="0014798B"/>
    <w:rsid w:val="00147A9A"/>
    <w:rsid w:val="001507CE"/>
    <w:rsid w:val="00152A41"/>
    <w:rsid w:val="001530EF"/>
    <w:rsid w:val="001554DB"/>
    <w:rsid w:val="00155B1A"/>
    <w:rsid w:val="001560EF"/>
    <w:rsid w:val="00156B4B"/>
    <w:rsid w:val="00163082"/>
    <w:rsid w:val="00163610"/>
    <w:rsid w:val="00163714"/>
    <w:rsid w:val="00165031"/>
    <w:rsid w:val="0016571D"/>
    <w:rsid w:val="0016729C"/>
    <w:rsid w:val="00176C42"/>
    <w:rsid w:val="0017795C"/>
    <w:rsid w:val="001802E2"/>
    <w:rsid w:val="00182174"/>
    <w:rsid w:val="00183734"/>
    <w:rsid w:val="001837C1"/>
    <w:rsid w:val="001844CF"/>
    <w:rsid w:val="00186124"/>
    <w:rsid w:val="001867B6"/>
    <w:rsid w:val="001869BA"/>
    <w:rsid w:val="00187648"/>
    <w:rsid w:val="00190C15"/>
    <w:rsid w:val="001935E3"/>
    <w:rsid w:val="00193E61"/>
    <w:rsid w:val="00194191"/>
    <w:rsid w:val="00194F7A"/>
    <w:rsid w:val="001969D7"/>
    <w:rsid w:val="00197F8D"/>
    <w:rsid w:val="001A26E7"/>
    <w:rsid w:val="001A29BA"/>
    <w:rsid w:val="001A7FFE"/>
    <w:rsid w:val="001B1193"/>
    <w:rsid w:val="001B6529"/>
    <w:rsid w:val="001C00AC"/>
    <w:rsid w:val="001C170E"/>
    <w:rsid w:val="001C1829"/>
    <w:rsid w:val="001C6D67"/>
    <w:rsid w:val="001C70B3"/>
    <w:rsid w:val="001D6026"/>
    <w:rsid w:val="001D6905"/>
    <w:rsid w:val="001E1249"/>
    <w:rsid w:val="001E247A"/>
    <w:rsid w:val="001E3FD3"/>
    <w:rsid w:val="001F4480"/>
    <w:rsid w:val="001F5C86"/>
    <w:rsid w:val="001F6605"/>
    <w:rsid w:val="001F6E38"/>
    <w:rsid w:val="002039DC"/>
    <w:rsid w:val="002071B6"/>
    <w:rsid w:val="00207D40"/>
    <w:rsid w:val="00210980"/>
    <w:rsid w:val="002142D5"/>
    <w:rsid w:val="00215A10"/>
    <w:rsid w:val="0021653B"/>
    <w:rsid w:val="0022007B"/>
    <w:rsid w:val="00221615"/>
    <w:rsid w:val="002221BC"/>
    <w:rsid w:val="00222A7F"/>
    <w:rsid w:val="00224353"/>
    <w:rsid w:val="0022565D"/>
    <w:rsid w:val="0022681A"/>
    <w:rsid w:val="002272A8"/>
    <w:rsid w:val="002275AA"/>
    <w:rsid w:val="0022786F"/>
    <w:rsid w:val="002312E7"/>
    <w:rsid w:val="00232059"/>
    <w:rsid w:val="0023245D"/>
    <w:rsid w:val="002328AD"/>
    <w:rsid w:val="002329F2"/>
    <w:rsid w:val="0023412B"/>
    <w:rsid w:val="00235924"/>
    <w:rsid w:val="002359C5"/>
    <w:rsid w:val="00235ECB"/>
    <w:rsid w:val="0023632B"/>
    <w:rsid w:val="00236A48"/>
    <w:rsid w:val="00236EA5"/>
    <w:rsid w:val="00236EE3"/>
    <w:rsid w:val="00237128"/>
    <w:rsid w:val="002376B6"/>
    <w:rsid w:val="002408AF"/>
    <w:rsid w:val="0024128E"/>
    <w:rsid w:val="00241F52"/>
    <w:rsid w:val="002456CC"/>
    <w:rsid w:val="00247DA9"/>
    <w:rsid w:val="00253BDB"/>
    <w:rsid w:val="00255773"/>
    <w:rsid w:val="0026056D"/>
    <w:rsid w:val="00264654"/>
    <w:rsid w:val="00266BEA"/>
    <w:rsid w:val="00267943"/>
    <w:rsid w:val="0027297D"/>
    <w:rsid w:val="00276812"/>
    <w:rsid w:val="0027752D"/>
    <w:rsid w:val="0028005C"/>
    <w:rsid w:val="00280302"/>
    <w:rsid w:val="0028177E"/>
    <w:rsid w:val="0028289C"/>
    <w:rsid w:val="00283A04"/>
    <w:rsid w:val="00283BEB"/>
    <w:rsid w:val="002A78AA"/>
    <w:rsid w:val="002B6249"/>
    <w:rsid w:val="002C0E90"/>
    <w:rsid w:val="002C0FDE"/>
    <w:rsid w:val="002C43C6"/>
    <w:rsid w:val="002D6957"/>
    <w:rsid w:val="002D7974"/>
    <w:rsid w:val="002E36E2"/>
    <w:rsid w:val="002E523C"/>
    <w:rsid w:val="002F1945"/>
    <w:rsid w:val="002F2B19"/>
    <w:rsid w:val="002F3489"/>
    <w:rsid w:val="002F4C7D"/>
    <w:rsid w:val="00302EBE"/>
    <w:rsid w:val="00303763"/>
    <w:rsid w:val="003071B1"/>
    <w:rsid w:val="0031129C"/>
    <w:rsid w:val="00312E7D"/>
    <w:rsid w:val="0031613A"/>
    <w:rsid w:val="0031750F"/>
    <w:rsid w:val="00320C18"/>
    <w:rsid w:val="003213A5"/>
    <w:rsid w:val="00325025"/>
    <w:rsid w:val="003364FA"/>
    <w:rsid w:val="00340015"/>
    <w:rsid w:val="00342707"/>
    <w:rsid w:val="003441D4"/>
    <w:rsid w:val="0035041D"/>
    <w:rsid w:val="00351B00"/>
    <w:rsid w:val="00352865"/>
    <w:rsid w:val="00352C7F"/>
    <w:rsid w:val="003532CB"/>
    <w:rsid w:val="00353CE2"/>
    <w:rsid w:val="003566A4"/>
    <w:rsid w:val="003568C5"/>
    <w:rsid w:val="0035701B"/>
    <w:rsid w:val="00360144"/>
    <w:rsid w:val="00360999"/>
    <w:rsid w:val="00361EA4"/>
    <w:rsid w:val="003630F0"/>
    <w:rsid w:val="00364472"/>
    <w:rsid w:val="0036772B"/>
    <w:rsid w:val="00367971"/>
    <w:rsid w:val="00377DDE"/>
    <w:rsid w:val="00381CF1"/>
    <w:rsid w:val="00385000"/>
    <w:rsid w:val="00386139"/>
    <w:rsid w:val="0039284A"/>
    <w:rsid w:val="00396443"/>
    <w:rsid w:val="00397A8E"/>
    <w:rsid w:val="003A00F5"/>
    <w:rsid w:val="003A2FC1"/>
    <w:rsid w:val="003A3588"/>
    <w:rsid w:val="003A7172"/>
    <w:rsid w:val="003A7424"/>
    <w:rsid w:val="003B079D"/>
    <w:rsid w:val="003B34D1"/>
    <w:rsid w:val="003B567E"/>
    <w:rsid w:val="003C1A51"/>
    <w:rsid w:val="003C2981"/>
    <w:rsid w:val="003C2D6E"/>
    <w:rsid w:val="003C7466"/>
    <w:rsid w:val="003C7AD0"/>
    <w:rsid w:val="003D0FE2"/>
    <w:rsid w:val="003D1968"/>
    <w:rsid w:val="003D5247"/>
    <w:rsid w:val="003D660E"/>
    <w:rsid w:val="003E1720"/>
    <w:rsid w:val="003E1C41"/>
    <w:rsid w:val="003E252C"/>
    <w:rsid w:val="003E4F19"/>
    <w:rsid w:val="003F2A53"/>
    <w:rsid w:val="003F2B18"/>
    <w:rsid w:val="003F56A6"/>
    <w:rsid w:val="003F640C"/>
    <w:rsid w:val="003F687B"/>
    <w:rsid w:val="003F75BB"/>
    <w:rsid w:val="004009F0"/>
    <w:rsid w:val="004039E7"/>
    <w:rsid w:val="00412639"/>
    <w:rsid w:val="004136A4"/>
    <w:rsid w:val="004154E6"/>
    <w:rsid w:val="0042029E"/>
    <w:rsid w:val="00420912"/>
    <w:rsid w:val="004212BE"/>
    <w:rsid w:val="004238B4"/>
    <w:rsid w:val="00423CB2"/>
    <w:rsid w:val="0042422F"/>
    <w:rsid w:val="0042435F"/>
    <w:rsid w:val="004250B4"/>
    <w:rsid w:val="004250DC"/>
    <w:rsid w:val="00425824"/>
    <w:rsid w:val="00427304"/>
    <w:rsid w:val="00432F84"/>
    <w:rsid w:val="00435E3E"/>
    <w:rsid w:val="0044044D"/>
    <w:rsid w:val="00441625"/>
    <w:rsid w:val="0044176D"/>
    <w:rsid w:val="00442E6B"/>
    <w:rsid w:val="00443C64"/>
    <w:rsid w:val="00444C58"/>
    <w:rsid w:val="004470F0"/>
    <w:rsid w:val="00452578"/>
    <w:rsid w:val="0045334F"/>
    <w:rsid w:val="00455151"/>
    <w:rsid w:val="0045723B"/>
    <w:rsid w:val="0045742B"/>
    <w:rsid w:val="00462405"/>
    <w:rsid w:val="00462D0E"/>
    <w:rsid w:val="0046529A"/>
    <w:rsid w:val="00465FD4"/>
    <w:rsid w:val="00466E9A"/>
    <w:rsid w:val="004674EE"/>
    <w:rsid w:val="004731E9"/>
    <w:rsid w:val="004741B8"/>
    <w:rsid w:val="004759FE"/>
    <w:rsid w:val="00482DCD"/>
    <w:rsid w:val="00486B08"/>
    <w:rsid w:val="00496DC0"/>
    <w:rsid w:val="0049A2C8"/>
    <w:rsid w:val="004A0025"/>
    <w:rsid w:val="004A0E82"/>
    <w:rsid w:val="004A0EF7"/>
    <w:rsid w:val="004A4722"/>
    <w:rsid w:val="004A5170"/>
    <w:rsid w:val="004B01A9"/>
    <w:rsid w:val="004B3A47"/>
    <w:rsid w:val="004B3C89"/>
    <w:rsid w:val="004B4C97"/>
    <w:rsid w:val="004B5346"/>
    <w:rsid w:val="004B5FB9"/>
    <w:rsid w:val="004B756B"/>
    <w:rsid w:val="004B762E"/>
    <w:rsid w:val="004C3289"/>
    <w:rsid w:val="004D23E1"/>
    <w:rsid w:val="004D3BAC"/>
    <w:rsid w:val="004E61BF"/>
    <w:rsid w:val="004F393F"/>
    <w:rsid w:val="004F5742"/>
    <w:rsid w:val="004F5ACE"/>
    <w:rsid w:val="004F668B"/>
    <w:rsid w:val="004F7E54"/>
    <w:rsid w:val="00504ABD"/>
    <w:rsid w:val="005051B4"/>
    <w:rsid w:val="005079AE"/>
    <w:rsid w:val="0051456F"/>
    <w:rsid w:val="00514B07"/>
    <w:rsid w:val="00516E54"/>
    <w:rsid w:val="00517B30"/>
    <w:rsid w:val="005214DA"/>
    <w:rsid w:val="0052460B"/>
    <w:rsid w:val="005307DE"/>
    <w:rsid w:val="0053700D"/>
    <w:rsid w:val="00543459"/>
    <w:rsid w:val="00543F9B"/>
    <w:rsid w:val="00545586"/>
    <w:rsid w:val="00551741"/>
    <w:rsid w:val="00551F21"/>
    <w:rsid w:val="005571D8"/>
    <w:rsid w:val="0055735D"/>
    <w:rsid w:val="005607AB"/>
    <w:rsid w:val="00560A8D"/>
    <w:rsid w:val="00560D6A"/>
    <w:rsid w:val="005620A9"/>
    <w:rsid w:val="00564738"/>
    <w:rsid w:val="00564857"/>
    <w:rsid w:val="0057029B"/>
    <w:rsid w:val="0057391B"/>
    <w:rsid w:val="00574C55"/>
    <w:rsid w:val="00577C99"/>
    <w:rsid w:val="00582B7D"/>
    <w:rsid w:val="00590B93"/>
    <w:rsid w:val="00592B02"/>
    <w:rsid w:val="00593807"/>
    <w:rsid w:val="0059506B"/>
    <w:rsid w:val="00596CB2"/>
    <w:rsid w:val="005A14A3"/>
    <w:rsid w:val="005A39A5"/>
    <w:rsid w:val="005B25AC"/>
    <w:rsid w:val="005B4216"/>
    <w:rsid w:val="005B615C"/>
    <w:rsid w:val="005C6BEA"/>
    <w:rsid w:val="005D5595"/>
    <w:rsid w:val="005D6691"/>
    <w:rsid w:val="005E20BE"/>
    <w:rsid w:val="005E3499"/>
    <w:rsid w:val="005E3F8E"/>
    <w:rsid w:val="005E5A34"/>
    <w:rsid w:val="005F3BF6"/>
    <w:rsid w:val="005F4499"/>
    <w:rsid w:val="005F4CA0"/>
    <w:rsid w:val="005F77CC"/>
    <w:rsid w:val="00600938"/>
    <w:rsid w:val="00601E6D"/>
    <w:rsid w:val="0060334C"/>
    <w:rsid w:val="0060502E"/>
    <w:rsid w:val="0061273B"/>
    <w:rsid w:val="00612827"/>
    <w:rsid w:val="0061351A"/>
    <w:rsid w:val="006146EB"/>
    <w:rsid w:val="00616B8A"/>
    <w:rsid w:val="006240E3"/>
    <w:rsid w:val="00624C83"/>
    <w:rsid w:val="00626F0B"/>
    <w:rsid w:val="0063033A"/>
    <w:rsid w:val="006416D5"/>
    <w:rsid w:val="00644BF1"/>
    <w:rsid w:val="006459EB"/>
    <w:rsid w:val="006479F7"/>
    <w:rsid w:val="00650141"/>
    <w:rsid w:val="006539D8"/>
    <w:rsid w:val="0066782C"/>
    <w:rsid w:val="00670A6D"/>
    <w:rsid w:val="00671743"/>
    <w:rsid w:val="00673035"/>
    <w:rsid w:val="00673651"/>
    <w:rsid w:val="006737CE"/>
    <w:rsid w:val="00675E50"/>
    <w:rsid w:val="00675F28"/>
    <w:rsid w:val="0067792D"/>
    <w:rsid w:val="0068106D"/>
    <w:rsid w:val="0068186B"/>
    <w:rsid w:val="006845FA"/>
    <w:rsid w:val="00684DA9"/>
    <w:rsid w:val="006868F7"/>
    <w:rsid w:val="0069063C"/>
    <w:rsid w:val="00692F8D"/>
    <w:rsid w:val="006934AA"/>
    <w:rsid w:val="00695E38"/>
    <w:rsid w:val="006966A4"/>
    <w:rsid w:val="006A0B34"/>
    <w:rsid w:val="006A11C5"/>
    <w:rsid w:val="006A301C"/>
    <w:rsid w:val="006A414C"/>
    <w:rsid w:val="006B32DD"/>
    <w:rsid w:val="006B360B"/>
    <w:rsid w:val="006B57FD"/>
    <w:rsid w:val="006B5B59"/>
    <w:rsid w:val="006C0BAC"/>
    <w:rsid w:val="006C1C7E"/>
    <w:rsid w:val="006C1F9C"/>
    <w:rsid w:val="006C2326"/>
    <w:rsid w:val="006C30E4"/>
    <w:rsid w:val="006C62B1"/>
    <w:rsid w:val="006D09AF"/>
    <w:rsid w:val="006D22AC"/>
    <w:rsid w:val="006D4186"/>
    <w:rsid w:val="006D42D9"/>
    <w:rsid w:val="006D5929"/>
    <w:rsid w:val="006E0D2D"/>
    <w:rsid w:val="006E2DCB"/>
    <w:rsid w:val="006E615D"/>
    <w:rsid w:val="006E61EB"/>
    <w:rsid w:val="006E699F"/>
    <w:rsid w:val="006F10A3"/>
    <w:rsid w:val="006F1B8D"/>
    <w:rsid w:val="006F3BD2"/>
    <w:rsid w:val="006F4C12"/>
    <w:rsid w:val="00700BC1"/>
    <w:rsid w:val="00704727"/>
    <w:rsid w:val="00710FD1"/>
    <w:rsid w:val="00720427"/>
    <w:rsid w:val="007218AA"/>
    <w:rsid w:val="00725992"/>
    <w:rsid w:val="00725DA4"/>
    <w:rsid w:val="0072746C"/>
    <w:rsid w:val="007275C1"/>
    <w:rsid w:val="00730593"/>
    <w:rsid w:val="00733BCC"/>
    <w:rsid w:val="00733EA7"/>
    <w:rsid w:val="0073416C"/>
    <w:rsid w:val="00736D08"/>
    <w:rsid w:val="007372A2"/>
    <w:rsid w:val="007422B1"/>
    <w:rsid w:val="00743649"/>
    <w:rsid w:val="00750E5B"/>
    <w:rsid w:val="00751E78"/>
    <w:rsid w:val="00753F84"/>
    <w:rsid w:val="00757177"/>
    <w:rsid w:val="007635B2"/>
    <w:rsid w:val="00763799"/>
    <w:rsid w:val="007639B2"/>
    <w:rsid w:val="0076707B"/>
    <w:rsid w:val="00767EDC"/>
    <w:rsid w:val="00771728"/>
    <w:rsid w:val="007724FA"/>
    <w:rsid w:val="00776AE3"/>
    <w:rsid w:val="00776D98"/>
    <w:rsid w:val="00780329"/>
    <w:rsid w:val="007805BE"/>
    <w:rsid w:val="00781FA9"/>
    <w:rsid w:val="00782619"/>
    <w:rsid w:val="00783170"/>
    <w:rsid w:val="00784457"/>
    <w:rsid w:val="00784DDD"/>
    <w:rsid w:val="007915A1"/>
    <w:rsid w:val="00792952"/>
    <w:rsid w:val="0079370D"/>
    <w:rsid w:val="00793CFD"/>
    <w:rsid w:val="00794B33"/>
    <w:rsid w:val="007950DD"/>
    <w:rsid w:val="00796A1A"/>
    <w:rsid w:val="007A3A62"/>
    <w:rsid w:val="007A6005"/>
    <w:rsid w:val="007A68CC"/>
    <w:rsid w:val="007B2E65"/>
    <w:rsid w:val="007B53F4"/>
    <w:rsid w:val="007B66ED"/>
    <w:rsid w:val="007C26A7"/>
    <w:rsid w:val="007C5916"/>
    <w:rsid w:val="007D3665"/>
    <w:rsid w:val="007D3756"/>
    <w:rsid w:val="007D49CD"/>
    <w:rsid w:val="007E32B8"/>
    <w:rsid w:val="007E6098"/>
    <w:rsid w:val="007F00A3"/>
    <w:rsid w:val="007F27DA"/>
    <w:rsid w:val="007F67B0"/>
    <w:rsid w:val="008000EC"/>
    <w:rsid w:val="00805F2A"/>
    <w:rsid w:val="00806663"/>
    <w:rsid w:val="008100C9"/>
    <w:rsid w:val="00811475"/>
    <w:rsid w:val="00813431"/>
    <w:rsid w:val="00815F6E"/>
    <w:rsid w:val="00817B79"/>
    <w:rsid w:val="00820454"/>
    <w:rsid w:val="008230A7"/>
    <w:rsid w:val="00823EDD"/>
    <w:rsid w:val="00824DD6"/>
    <w:rsid w:val="00825097"/>
    <w:rsid w:val="00831A8F"/>
    <w:rsid w:val="008376B9"/>
    <w:rsid w:val="00837A0E"/>
    <w:rsid w:val="00840604"/>
    <w:rsid w:val="00845B69"/>
    <w:rsid w:val="008465F0"/>
    <w:rsid w:val="008473F1"/>
    <w:rsid w:val="00854329"/>
    <w:rsid w:val="008608E3"/>
    <w:rsid w:val="008611A0"/>
    <w:rsid w:val="0086189B"/>
    <w:rsid w:val="008650B0"/>
    <w:rsid w:val="00865D1B"/>
    <w:rsid w:val="00872C9F"/>
    <w:rsid w:val="00874B16"/>
    <w:rsid w:val="00877C98"/>
    <w:rsid w:val="0088020F"/>
    <w:rsid w:val="0088280A"/>
    <w:rsid w:val="00884E23"/>
    <w:rsid w:val="00892DEE"/>
    <w:rsid w:val="008939CC"/>
    <w:rsid w:val="00894795"/>
    <w:rsid w:val="0089790B"/>
    <w:rsid w:val="00897BC6"/>
    <w:rsid w:val="008A2DC7"/>
    <w:rsid w:val="008A511C"/>
    <w:rsid w:val="008A6FA5"/>
    <w:rsid w:val="008B5CDD"/>
    <w:rsid w:val="008B7DF3"/>
    <w:rsid w:val="008C0420"/>
    <w:rsid w:val="008C2543"/>
    <w:rsid w:val="008C38FE"/>
    <w:rsid w:val="008C4354"/>
    <w:rsid w:val="008C4385"/>
    <w:rsid w:val="008C6FAA"/>
    <w:rsid w:val="008D0337"/>
    <w:rsid w:val="008D038D"/>
    <w:rsid w:val="008D14FF"/>
    <w:rsid w:val="008D36B8"/>
    <w:rsid w:val="008D5645"/>
    <w:rsid w:val="008E0157"/>
    <w:rsid w:val="008E03A4"/>
    <w:rsid w:val="008E03D6"/>
    <w:rsid w:val="008E2813"/>
    <w:rsid w:val="008E31FE"/>
    <w:rsid w:val="008E428F"/>
    <w:rsid w:val="008E4CF9"/>
    <w:rsid w:val="008E7C97"/>
    <w:rsid w:val="008F0E87"/>
    <w:rsid w:val="008F1626"/>
    <w:rsid w:val="008F1A22"/>
    <w:rsid w:val="008F32F0"/>
    <w:rsid w:val="00900454"/>
    <w:rsid w:val="0090064F"/>
    <w:rsid w:val="00901805"/>
    <w:rsid w:val="00902559"/>
    <w:rsid w:val="009055FB"/>
    <w:rsid w:val="00906FA9"/>
    <w:rsid w:val="009122CE"/>
    <w:rsid w:val="0091305F"/>
    <w:rsid w:val="00913A82"/>
    <w:rsid w:val="00913F17"/>
    <w:rsid w:val="00914516"/>
    <w:rsid w:val="009162D2"/>
    <w:rsid w:val="009205B6"/>
    <w:rsid w:val="00921C6E"/>
    <w:rsid w:val="00922A80"/>
    <w:rsid w:val="00925653"/>
    <w:rsid w:val="00932C2D"/>
    <w:rsid w:val="0093571D"/>
    <w:rsid w:val="009370A4"/>
    <w:rsid w:val="009370BC"/>
    <w:rsid w:val="00937B90"/>
    <w:rsid w:val="00941CD4"/>
    <w:rsid w:val="00942D73"/>
    <w:rsid w:val="00950798"/>
    <w:rsid w:val="00951C37"/>
    <w:rsid w:val="00951C4A"/>
    <w:rsid w:val="00954C3D"/>
    <w:rsid w:val="00954CAA"/>
    <w:rsid w:val="00955396"/>
    <w:rsid w:val="00956806"/>
    <w:rsid w:val="00956C62"/>
    <w:rsid w:val="009607E1"/>
    <w:rsid w:val="00960A08"/>
    <w:rsid w:val="009618BD"/>
    <w:rsid w:val="00961BAA"/>
    <w:rsid w:val="009630B5"/>
    <w:rsid w:val="0096519E"/>
    <w:rsid w:val="00965DB2"/>
    <w:rsid w:val="00966571"/>
    <w:rsid w:val="00971269"/>
    <w:rsid w:val="00971417"/>
    <w:rsid w:val="00973E93"/>
    <w:rsid w:val="00974EA7"/>
    <w:rsid w:val="00981368"/>
    <w:rsid w:val="00981D85"/>
    <w:rsid w:val="00985F03"/>
    <w:rsid w:val="00990A75"/>
    <w:rsid w:val="00994AF3"/>
    <w:rsid w:val="00995129"/>
    <w:rsid w:val="00995AD3"/>
    <w:rsid w:val="009A1B81"/>
    <w:rsid w:val="009A1D0E"/>
    <w:rsid w:val="009A4010"/>
    <w:rsid w:val="009A4A4E"/>
    <w:rsid w:val="009A7EFF"/>
    <w:rsid w:val="009B035C"/>
    <w:rsid w:val="009B0CCC"/>
    <w:rsid w:val="009B21B2"/>
    <w:rsid w:val="009B4AD2"/>
    <w:rsid w:val="009B6DF0"/>
    <w:rsid w:val="009C0FA1"/>
    <w:rsid w:val="009C1B9E"/>
    <w:rsid w:val="009C5174"/>
    <w:rsid w:val="009C5BCC"/>
    <w:rsid w:val="009E29D3"/>
    <w:rsid w:val="009E3261"/>
    <w:rsid w:val="009E4879"/>
    <w:rsid w:val="009E7051"/>
    <w:rsid w:val="009E7862"/>
    <w:rsid w:val="009F2CE1"/>
    <w:rsid w:val="009F3E09"/>
    <w:rsid w:val="009F64C0"/>
    <w:rsid w:val="00A000E3"/>
    <w:rsid w:val="00A00C10"/>
    <w:rsid w:val="00A01AFD"/>
    <w:rsid w:val="00A06D87"/>
    <w:rsid w:val="00A06FE3"/>
    <w:rsid w:val="00A07C47"/>
    <w:rsid w:val="00A10C87"/>
    <w:rsid w:val="00A170C5"/>
    <w:rsid w:val="00A23720"/>
    <w:rsid w:val="00A2386C"/>
    <w:rsid w:val="00A27905"/>
    <w:rsid w:val="00A27A0C"/>
    <w:rsid w:val="00A31087"/>
    <w:rsid w:val="00A31B2F"/>
    <w:rsid w:val="00A32CE9"/>
    <w:rsid w:val="00A35CB2"/>
    <w:rsid w:val="00A378A8"/>
    <w:rsid w:val="00A37ACC"/>
    <w:rsid w:val="00A43A49"/>
    <w:rsid w:val="00A50145"/>
    <w:rsid w:val="00A51511"/>
    <w:rsid w:val="00A55379"/>
    <w:rsid w:val="00A57AC6"/>
    <w:rsid w:val="00A604C9"/>
    <w:rsid w:val="00A60CF2"/>
    <w:rsid w:val="00A61DAA"/>
    <w:rsid w:val="00A62962"/>
    <w:rsid w:val="00A65CDB"/>
    <w:rsid w:val="00A71A45"/>
    <w:rsid w:val="00A72CCA"/>
    <w:rsid w:val="00A754AC"/>
    <w:rsid w:val="00A90EC8"/>
    <w:rsid w:val="00A926E3"/>
    <w:rsid w:val="00A94A77"/>
    <w:rsid w:val="00A94E3F"/>
    <w:rsid w:val="00A96001"/>
    <w:rsid w:val="00AA07E5"/>
    <w:rsid w:val="00AA3000"/>
    <w:rsid w:val="00AA72CA"/>
    <w:rsid w:val="00AB0601"/>
    <w:rsid w:val="00AB0E89"/>
    <w:rsid w:val="00AB53F7"/>
    <w:rsid w:val="00AB5C3C"/>
    <w:rsid w:val="00AB6820"/>
    <w:rsid w:val="00AB7323"/>
    <w:rsid w:val="00AB744D"/>
    <w:rsid w:val="00AC29F7"/>
    <w:rsid w:val="00AC3818"/>
    <w:rsid w:val="00AC6282"/>
    <w:rsid w:val="00AC6C80"/>
    <w:rsid w:val="00AC7274"/>
    <w:rsid w:val="00AD01A9"/>
    <w:rsid w:val="00AD7F15"/>
    <w:rsid w:val="00AE19BD"/>
    <w:rsid w:val="00AE3644"/>
    <w:rsid w:val="00AE3F21"/>
    <w:rsid w:val="00AE4301"/>
    <w:rsid w:val="00AE4A08"/>
    <w:rsid w:val="00AE4D87"/>
    <w:rsid w:val="00AF0131"/>
    <w:rsid w:val="00AF2CD4"/>
    <w:rsid w:val="00AF2DB4"/>
    <w:rsid w:val="00AF3451"/>
    <w:rsid w:val="00AF3E1D"/>
    <w:rsid w:val="00AF3F45"/>
    <w:rsid w:val="00AF4DB8"/>
    <w:rsid w:val="00AF6F32"/>
    <w:rsid w:val="00B02011"/>
    <w:rsid w:val="00B14A82"/>
    <w:rsid w:val="00B16C74"/>
    <w:rsid w:val="00B20F37"/>
    <w:rsid w:val="00B237B4"/>
    <w:rsid w:val="00B24D6A"/>
    <w:rsid w:val="00B26ACD"/>
    <w:rsid w:val="00B27594"/>
    <w:rsid w:val="00B30E4D"/>
    <w:rsid w:val="00B322B6"/>
    <w:rsid w:val="00B376F5"/>
    <w:rsid w:val="00B43BFB"/>
    <w:rsid w:val="00B43E01"/>
    <w:rsid w:val="00B45F49"/>
    <w:rsid w:val="00B47BE1"/>
    <w:rsid w:val="00B50E61"/>
    <w:rsid w:val="00B52C47"/>
    <w:rsid w:val="00B543CB"/>
    <w:rsid w:val="00B55A7E"/>
    <w:rsid w:val="00B6007F"/>
    <w:rsid w:val="00B6142D"/>
    <w:rsid w:val="00B63096"/>
    <w:rsid w:val="00B64F50"/>
    <w:rsid w:val="00B65C98"/>
    <w:rsid w:val="00B66506"/>
    <w:rsid w:val="00B70607"/>
    <w:rsid w:val="00B71BFB"/>
    <w:rsid w:val="00B7220F"/>
    <w:rsid w:val="00B734B8"/>
    <w:rsid w:val="00B73606"/>
    <w:rsid w:val="00B73630"/>
    <w:rsid w:val="00B73B00"/>
    <w:rsid w:val="00B76546"/>
    <w:rsid w:val="00B81755"/>
    <w:rsid w:val="00B83985"/>
    <w:rsid w:val="00B85376"/>
    <w:rsid w:val="00B9026D"/>
    <w:rsid w:val="00B92C1B"/>
    <w:rsid w:val="00B97562"/>
    <w:rsid w:val="00B97ACE"/>
    <w:rsid w:val="00BA188F"/>
    <w:rsid w:val="00BA2DF2"/>
    <w:rsid w:val="00BA34D6"/>
    <w:rsid w:val="00BA5517"/>
    <w:rsid w:val="00BB2490"/>
    <w:rsid w:val="00BB6265"/>
    <w:rsid w:val="00BB6FE5"/>
    <w:rsid w:val="00BC0610"/>
    <w:rsid w:val="00BC0C05"/>
    <w:rsid w:val="00BC2282"/>
    <w:rsid w:val="00BC2FD8"/>
    <w:rsid w:val="00BC4D92"/>
    <w:rsid w:val="00BC60F8"/>
    <w:rsid w:val="00BC6499"/>
    <w:rsid w:val="00BC689B"/>
    <w:rsid w:val="00BD08DC"/>
    <w:rsid w:val="00BD35FB"/>
    <w:rsid w:val="00BD393F"/>
    <w:rsid w:val="00BD7B6B"/>
    <w:rsid w:val="00BD7C8E"/>
    <w:rsid w:val="00BE3567"/>
    <w:rsid w:val="00BE35B2"/>
    <w:rsid w:val="00BE5480"/>
    <w:rsid w:val="00BE5E43"/>
    <w:rsid w:val="00BE656D"/>
    <w:rsid w:val="00BE69AC"/>
    <w:rsid w:val="00BF15E8"/>
    <w:rsid w:val="00BF1C75"/>
    <w:rsid w:val="00BF27FC"/>
    <w:rsid w:val="00BF7FEE"/>
    <w:rsid w:val="00C00C88"/>
    <w:rsid w:val="00C030C5"/>
    <w:rsid w:val="00C04DC7"/>
    <w:rsid w:val="00C07DB2"/>
    <w:rsid w:val="00C13268"/>
    <w:rsid w:val="00C13AFB"/>
    <w:rsid w:val="00C146EB"/>
    <w:rsid w:val="00C15720"/>
    <w:rsid w:val="00C213E5"/>
    <w:rsid w:val="00C253D9"/>
    <w:rsid w:val="00C255C4"/>
    <w:rsid w:val="00C25D2E"/>
    <w:rsid w:val="00C32D6C"/>
    <w:rsid w:val="00C3327B"/>
    <w:rsid w:val="00C33880"/>
    <w:rsid w:val="00C414D3"/>
    <w:rsid w:val="00C42E71"/>
    <w:rsid w:val="00C53495"/>
    <w:rsid w:val="00C55760"/>
    <w:rsid w:val="00C56F26"/>
    <w:rsid w:val="00C613F2"/>
    <w:rsid w:val="00C651AA"/>
    <w:rsid w:val="00C720F7"/>
    <w:rsid w:val="00C72A72"/>
    <w:rsid w:val="00C74D01"/>
    <w:rsid w:val="00C805BC"/>
    <w:rsid w:val="00C80911"/>
    <w:rsid w:val="00C84493"/>
    <w:rsid w:val="00C850F2"/>
    <w:rsid w:val="00C941D7"/>
    <w:rsid w:val="00C946F3"/>
    <w:rsid w:val="00C96262"/>
    <w:rsid w:val="00C973CE"/>
    <w:rsid w:val="00CA3399"/>
    <w:rsid w:val="00CA5B21"/>
    <w:rsid w:val="00CA6263"/>
    <w:rsid w:val="00CA6F4F"/>
    <w:rsid w:val="00CA76B5"/>
    <w:rsid w:val="00CA7E78"/>
    <w:rsid w:val="00CB0278"/>
    <w:rsid w:val="00CB4A67"/>
    <w:rsid w:val="00CC16DE"/>
    <w:rsid w:val="00CC3807"/>
    <w:rsid w:val="00CC5153"/>
    <w:rsid w:val="00CC5AD3"/>
    <w:rsid w:val="00CC633E"/>
    <w:rsid w:val="00CD0A3E"/>
    <w:rsid w:val="00CD2A9E"/>
    <w:rsid w:val="00CD454E"/>
    <w:rsid w:val="00CD57F1"/>
    <w:rsid w:val="00CE29F7"/>
    <w:rsid w:val="00CE3BB9"/>
    <w:rsid w:val="00CE50F0"/>
    <w:rsid w:val="00CE5855"/>
    <w:rsid w:val="00CE6DEF"/>
    <w:rsid w:val="00CF01DF"/>
    <w:rsid w:val="00CF423D"/>
    <w:rsid w:val="00CF62E0"/>
    <w:rsid w:val="00D1013F"/>
    <w:rsid w:val="00D1128F"/>
    <w:rsid w:val="00D13206"/>
    <w:rsid w:val="00D13DEC"/>
    <w:rsid w:val="00D160C4"/>
    <w:rsid w:val="00D1733E"/>
    <w:rsid w:val="00D17954"/>
    <w:rsid w:val="00D20356"/>
    <w:rsid w:val="00D217B3"/>
    <w:rsid w:val="00D230B2"/>
    <w:rsid w:val="00D25B49"/>
    <w:rsid w:val="00D26BC8"/>
    <w:rsid w:val="00D2729D"/>
    <w:rsid w:val="00D30727"/>
    <w:rsid w:val="00D31002"/>
    <w:rsid w:val="00D35381"/>
    <w:rsid w:val="00D37A24"/>
    <w:rsid w:val="00D41D63"/>
    <w:rsid w:val="00D41F96"/>
    <w:rsid w:val="00D435FE"/>
    <w:rsid w:val="00D46217"/>
    <w:rsid w:val="00D47AE5"/>
    <w:rsid w:val="00D50141"/>
    <w:rsid w:val="00D53AEB"/>
    <w:rsid w:val="00D5525A"/>
    <w:rsid w:val="00D57122"/>
    <w:rsid w:val="00D57630"/>
    <w:rsid w:val="00D60AEB"/>
    <w:rsid w:val="00D64704"/>
    <w:rsid w:val="00D66C9C"/>
    <w:rsid w:val="00D71B1E"/>
    <w:rsid w:val="00D72867"/>
    <w:rsid w:val="00D75B83"/>
    <w:rsid w:val="00D75D3B"/>
    <w:rsid w:val="00D75EB9"/>
    <w:rsid w:val="00D83516"/>
    <w:rsid w:val="00D91198"/>
    <w:rsid w:val="00D92621"/>
    <w:rsid w:val="00D92AC6"/>
    <w:rsid w:val="00D92BB1"/>
    <w:rsid w:val="00DA0B9C"/>
    <w:rsid w:val="00DA45DC"/>
    <w:rsid w:val="00DA71B2"/>
    <w:rsid w:val="00DB2356"/>
    <w:rsid w:val="00DB31A9"/>
    <w:rsid w:val="00DB6673"/>
    <w:rsid w:val="00DC4104"/>
    <w:rsid w:val="00DC42FF"/>
    <w:rsid w:val="00DC4F65"/>
    <w:rsid w:val="00DC749B"/>
    <w:rsid w:val="00DD0094"/>
    <w:rsid w:val="00DD3CFA"/>
    <w:rsid w:val="00DD5E6F"/>
    <w:rsid w:val="00DE4FBD"/>
    <w:rsid w:val="00DE7396"/>
    <w:rsid w:val="00DE7999"/>
    <w:rsid w:val="00DF07B7"/>
    <w:rsid w:val="00DF089A"/>
    <w:rsid w:val="00DF402C"/>
    <w:rsid w:val="00DF4442"/>
    <w:rsid w:val="00DF45FA"/>
    <w:rsid w:val="00DF4A4E"/>
    <w:rsid w:val="00E01088"/>
    <w:rsid w:val="00E155B4"/>
    <w:rsid w:val="00E15AFF"/>
    <w:rsid w:val="00E20658"/>
    <w:rsid w:val="00E22839"/>
    <w:rsid w:val="00E2305A"/>
    <w:rsid w:val="00E27473"/>
    <w:rsid w:val="00E302E6"/>
    <w:rsid w:val="00E31F2B"/>
    <w:rsid w:val="00E3253D"/>
    <w:rsid w:val="00E32715"/>
    <w:rsid w:val="00E33832"/>
    <w:rsid w:val="00E34ABE"/>
    <w:rsid w:val="00E35E61"/>
    <w:rsid w:val="00E366D6"/>
    <w:rsid w:val="00E37EC0"/>
    <w:rsid w:val="00E41CDC"/>
    <w:rsid w:val="00E42068"/>
    <w:rsid w:val="00E44117"/>
    <w:rsid w:val="00E54231"/>
    <w:rsid w:val="00E55D84"/>
    <w:rsid w:val="00E567A4"/>
    <w:rsid w:val="00E56D0B"/>
    <w:rsid w:val="00E60092"/>
    <w:rsid w:val="00E6074D"/>
    <w:rsid w:val="00E61734"/>
    <w:rsid w:val="00E62D22"/>
    <w:rsid w:val="00E6537C"/>
    <w:rsid w:val="00E65FD6"/>
    <w:rsid w:val="00E778FF"/>
    <w:rsid w:val="00E81898"/>
    <w:rsid w:val="00E827F4"/>
    <w:rsid w:val="00E831E9"/>
    <w:rsid w:val="00E83C70"/>
    <w:rsid w:val="00E84EF3"/>
    <w:rsid w:val="00E84F58"/>
    <w:rsid w:val="00E8601D"/>
    <w:rsid w:val="00E90E1B"/>
    <w:rsid w:val="00E95CC3"/>
    <w:rsid w:val="00E97239"/>
    <w:rsid w:val="00EA0DC2"/>
    <w:rsid w:val="00EA2C9C"/>
    <w:rsid w:val="00EA30B8"/>
    <w:rsid w:val="00EA4FA3"/>
    <w:rsid w:val="00EB172E"/>
    <w:rsid w:val="00EB1A8F"/>
    <w:rsid w:val="00EB2110"/>
    <w:rsid w:val="00EC0901"/>
    <w:rsid w:val="00EC1098"/>
    <w:rsid w:val="00EC29FB"/>
    <w:rsid w:val="00EC3D10"/>
    <w:rsid w:val="00EC5C1A"/>
    <w:rsid w:val="00ED21B4"/>
    <w:rsid w:val="00ED5B48"/>
    <w:rsid w:val="00EE03E9"/>
    <w:rsid w:val="00EE0F26"/>
    <w:rsid w:val="00EE1DC6"/>
    <w:rsid w:val="00EE4953"/>
    <w:rsid w:val="00EE6960"/>
    <w:rsid w:val="00EF37E8"/>
    <w:rsid w:val="00EF4F73"/>
    <w:rsid w:val="00F00132"/>
    <w:rsid w:val="00F00CA7"/>
    <w:rsid w:val="00F04985"/>
    <w:rsid w:val="00F053C4"/>
    <w:rsid w:val="00F05D33"/>
    <w:rsid w:val="00F10142"/>
    <w:rsid w:val="00F13030"/>
    <w:rsid w:val="00F134B7"/>
    <w:rsid w:val="00F14599"/>
    <w:rsid w:val="00F14794"/>
    <w:rsid w:val="00F152BE"/>
    <w:rsid w:val="00F1555E"/>
    <w:rsid w:val="00F166A3"/>
    <w:rsid w:val="00F16DBC"/>
    <w:rsid w:val="00F238FB"/>
    <w:rsid w:val="00F24B0E"/>
    <w:rsid w:val="00F274F0"/>
    <w:rsid w:val="00F3379D"/>
    <w:rsid w:val="00F37833"/>
    <w:rsid w:val="00F40EEF"/>
    <w:rsid w:val="00F4768D"/>
    <w:rsid w:val="00F47A86"/>
    <w:rsid w:val="00F525AC"/>
    <w:rsid w:val="00F527FF"/>
    <w:rsid w:val="00F54AFA"/>
    <w:rsid w:val="00F54B0F"/>
    <w:rsid w:val="00F55F15"/>
    <w:rsid w:val="00F57F83"/>
    <w:rsid w:val="00F60E2A"/>
    <w:rsid w:val="00F61874"/>
    <w:rsid w:val="00F61C87"/>
    <w:rsid w:val="00F62EB7"/>
    <w:rsid w:val="00F62F3E"/>
    <w:rsid w:val="00F6563E"/>
    <w:rsid w:val="00F66003"/>
    <w:rsid w:val="00F667C5"/>
    <w:rsid w:val="00F67A35"/>
    <w:rsid w:val="00F7124E"/>
    <w:rsid w:val="00F71861"/>
    <w:rsid w:val="00F74894"/>
    <w:rsid w:val="00F75591"/>
    <w:rsid w:val="00F755F7"/>
    <w:rsid w:val="00F93951"/>
    <w:rsid w:val="00F9469D"/>
    <w:rsid w:val="00F96CF5"/>
    <w:rsid w:val="00FA101E"/>
    <w:rsid w:val="00FA3DDA"/>
    <w:rsid w:val="00FA4209"/>
    <w:rsid w:val="00FB193E"/>
    <w:rsid w:val="00FB397F"/>
    <w:rsid w:val="00FC0E96"/>
    <w:rsid w:val="00FC2483"/>
    <w:rsid w:val="00FC68C1"/>
    <w:rsid w:val="00FD423F"/>
    <w:rsid w:val="00FD4442"/>
    <w:rsid w:val="00FD72AD"/>
    <w:rsid w:val="00FE2ED9"/>
    <w:rsid w:val="00FE35D9"/>
    <w:rsid w:val="00FE6EFD"/>
    <w:rsid w:val="00FE7A6A"/>
    <w:rsid w:val="00FF413E"/>
    <w:rsid w:val="00FF51DB"/>
    <w:rsid w:val="00FF6A17"/>
    <w:rsid w:val="018F7A2C"/>
    <w:rsid w:val="027CE29A"/>
    <w:rsid w:val="03C4328B"/>
    <w:rsid w:val="03DA426F"/>
    <w:rsid w:val="041A8514"/>
    <w:rsid w:val="043B2EDA"/>
    <w:rsid w:val="04B54922"/>
    <w:rsid w:val="04CCB5AF"/>
    <w:rsid w:val="057D154A"/>
    <w:rsid w:val="05B66C99"/>
    <w:rsid w:val="05CC193B"/>
    <w:rsid w:val="065626BA"/>
    <w:rsid w:val="06CD50E9"/>
    <w:rsid w:val="07C00086"/>
    <w:rsid w:val="08FC343F"/>
    <w:rsid w:val="09578D0B"/>
    <w:rsid w:val="09737AB8"/>
    <w:rsid w:val="098B4B95"/>
    <w:rsid w:val="0A6CD754"/>
    <w:rsid w:val="0A7AA720"/>
    <w:rsid w:val="0B6B4702"/>
    <w:rsid w:val="0BF363E0"/>
    <w:rsid w:val="0C167781"/>
    <w:rsid w:val="0C390B6D"/>
    <w:rsid w:val="0C8F4A42"/>
    <w:rsid w:val="0C928CC1"/>
    <w:rsid w:val="0CC8A5BE"/>
    <w:rsid w:val="0D92D33D"/>
    <w:rsid w:val="0D9D1A31"/>
    <w:rsid w:val="0DC2A0E2"/>
    <w:rsid w:val="0DF69B6E"/>
    <w:rsid w:val="0DFAE35F"/>
    <w:rsid w:val="0E142952"/>
    <w:rsid w:val="0EFE2046"/>
    <w:rsid w:val="0F119CA4"/>
    <w:rsid w:val="0F758EFB"/>
    <w:rsid w:val="105EDB86"/>
    <w:rsid w:val="10A88B39"/>
    <w:rsid w:val="1103193B"/>
    <w:rsid w:val="11227941"/>
    <w:rsid w:val="120308AC"/>
    <w:rsid w:val="12255D97"/>
    <w:rsid w:val="124ED458"/>
    <w:rsid w:val="1253D6A7"/>
    <w:rsid w:val="1361D97B"/>
    <w:rsid w:val="13848496"/>
    <w:rsid w:val="14388456"/>
    <w:rsid w:val="14558089"/>
    <w:rsid w:val="149BCDA6"/>
    <w:rsid w:val="157ACD6B"/>
    <w:rsid w:val="15B8173A"/>
    <w:rsid w:val="15BD04D0"/>
    <w:rsid w:val="16253440"/>
    <w:rsid w:val="1695D8FE"/>
    <w:rsid w:val="16D3CD73"/>
    <w:rsid w:val="16E969FB"/>
    <w:rsid w:val="171ABCA0"/>
    <w:rsid w:val="1748EF0A"/>
    <w:rsid w:val="18B26E2D"/>
    <w:rsid w:val="18B47400"/>
    <w:rsid w:val="19A2B1E5"/>
    <w:rsid w:val="19D0DE57"/>
    <w:rsid w:val="19D6B5FE"/>
    <w:rsid w:val="1A1D36F6"/>
    <w:rsid w:val="1A347DC3"/>
    <w:rsid w:val="1A7AC03C"/>
    <w:rsid w:val="1AEAEEC4"/>
    <w:rsid w:val="1B3B5970"/>
    <w:rsid w:val="1BEE8053"/>
    <w:rsid w:val="1C67AB13"/>
    <w:rsid w:val="1CAC8C0E"/>
    <w:rsid w:val="1D097B38"/>
    <w:rsid w:val="1D535B90"/>
    <w:rsid w:val="1D53F362"/>
    <w:rsid w:val="1D641787"/>
    <w:rsid w:val="1DA5FE38"/>
    <w:rsid w:val="1E23616C"/>
    <w:rsid w:val="1E5B880C"/>
    <w:rsid w:val="1E66E459"/>
    <w:rsid w:val="1EEDC3C5"/>
    <w:rsid w:val="1F0402A4"/>
    <w:rsid w:val="1F0BEA56"/>
    <w:rsid w:val="1F5FAEB0"/>
    <w:rsid w:val="1F9F7DAB"/>
    <w:rsid w:val="200C58A8"/>
    <w:rsid w:val="2039547C"/>
    <w:rsid w:val="204930BE"/>
    <w:rsid w:val="20E87645"/>
    <w:rsid w:val="21375E4D"/>
    <w:rsid w:val="2165CCAD"/>
    <w:rsid w:val="22E644B7"/>
    <w:rsid w:val="22EAD14D"/>
    <w:rsid w:val="22F467E6"/>
    <w:rsid w:val="24A7E46E"/>
    <w:rsid w:val="24DA0754"/>
    <w:rsid w:val="2509092A"/>
    <w:rsid w:val="25A9A560"/>
    <w:rsid w:val="25DA8845"/>
    <w:rsid w:val="2685DDE1"/>
    <w:rsid w:val="276BE222"/>
    <w:rsid w:val="27CBE699"/>
    <w:rsid w:val="27F4C8D6"/>
    <w:rsid w:val="280D2957"/>
    <w:rsid w:val="281C306D"/>
    <w:rsid w:val="2837D467"/>
    <w:rsid w:val="28BEAEEB"/>
    <w:rsid w:val="28C1386B"/>
    <w:rsid w:val="28F18954"/>
    <w:rsid w:val="2A2C19D2"/>
    <w:rsid w:val="2A57E3C5"/>
    <w:rsid w:val="2AF3AE8A"/>
    <w:rsid w:val="2AF8E4A4"/>
    <w:rsid w:val="2BE04DB9"/>
    <w:rsid w:val="2BEBE8E4"/>
    <w:rsid w:val="2C106310"/>
    <w:rsid w:val="2C562B06"/>
    <w:rsid w:val="2CBAD846"/>
    <w:rsid w:val="2CC26BBD"/>
    <w:rsid w:val="2D3F470E"/>
    <w:rsid w:val="2DDEBB88"/>
    <w:rsid w:val="2DEB83DF"/>
    <w:rsid w:val="2E31F6AD"/>
    <w:rsid w:val="2E48D85F"/>
    <w:rsid w:val="2E736933"/>
    <w:rsid w:val="2E977C49"/>
    <w:rsid w:val="2EB31278"/>
    <w:rsid w:val="2FB53B2A"/>
    <w:rsid w:val="2FD4FB88"/>
    <w:rsid w:val="31947B05"/>
    <w:rsid w:val="323A2BAA"/>
    <w:rsid w:val="32EE8DCD"/>
    <w:rsid w:val="32F50080"/>
    <w:rsid w:val="3312F4E7"/>
    <w:rsid w:val="33EAEAEE"/>
    <w:rsid w:val="35F448CA"/>
    <w:rsid w:val="3616B6BD"/>
    <w:rsid w:val="364F3002"/>
    <w:rsid w:val="369766FB"/>
    <w:rsid w:val="36C536AD"/>
    <w:rsid w:val="37EFFB8A"/>
    <w:rsid w:val="386D65DA"/>
    <w:rsid w:val="39B3EF92"/>
    <w:rsid w:val="39FA81FE"/>
    <w:rsid w:val="3A1B13A5"/>
    <w:rsid w:val="3B7F9C19"/>
    <w:rsid w:val="3C105C0A"/>
    <w:rsid w:val="3D1550EF"/>
    <w:rsid w:val="3D2E68E7"/>
    <w:rsid w:val="3D75F9F5"/>
    <w:rsid w:val="3E51A9D4"/>
    <w:rsid w:val="3E644778"/>
    <w:rsid w:val="3EC377E0"/>
    <w:rsid w:val="3EEDDC3D"/>
    <w:rsid w:val="3EF4CF0A"/>
    <w:rsid w:val="3F50C124"/>
    <w:rsid w:val="3FD7102C"/>
    <w:rsid w:val="3FDF3D33"/>
    <w:rsid w:val="41EEA803"/>
    <w:rsid w:val="420A899A"/>
    <w:rsid w:val="425847EA"/>
    <w:rsid w:val="425BD9E0"/>
    <w:rsid w:val="426A4798"/>
    <w:rsid w:val="43083979"/>
    <w:rsid w:val="4324FC36"/>
    <w:rsid w:val="4326201E"/>
    <w:rsid w:val="434D5FB6"/>
    <w:rsid w:val="43B8E50B"/>
    <w:rsid w:val="43EE5BF5"/>
    <w:rsid w:val="4406FDED"/>
    <w:rsid w:val="4426C1BF"/>
    <w:rsid w:val="44717F16"/>
    <w:rsid w:val="4510F8FD"/>
    <w:rsid w:val="45C2B813"/>
    <w:rsid w:val="477E96F5"/>
    <w:rsid w:val="47E6FFB1"/>
    <w:rsid w:val="47F474D9"/>
    <w:rsid w:val="483A5345"/>
    <w:rsid w:val="48C125E2"/>
    <w:rsid w:val="493DE13C"/>
    <w:rsid w:val="498A6A04"/>
    <w:rsid w:val="4A9E503A"/>
    <w:rsid w:val="4B1C2446"/>
    <w:rsid w:val="4B67C71B"/>
    <w:rsid w:val="4D302EBC"/>
    <w:rsid w:val="4D3DDCBF"/>
    <w:rsid w:val="4D46EFE9"/>
    <w:rsid w:val="4E062C73"/>
    <w:rsid w:val="4F42A2FF"/>
    <w:rsid w:val="50C213EF"/>
    <w:rsid w:val="50EC1C6A"/>
    <w:rsid w:val="50F966C5"/>
    <w:rsid w:val="510D75A4"/>
    <w:rsid w:val="515F2BCB"/>
    <w:rsid w:val="520FD13C"/>
    <w:rsid w:val="532F0572"/>
    <w:rsid w:val="54023EFD"/>
    <w:rsid w:val="542C6968"/>
    <w:rsid w:val="542C8F9A"/>
    <w:rsid w:val="5494F962"/>
    <w:rsid w:val="54B0C6A5"/>
    <w:rsid w:val="550618F2"/>
    <w:rsid w:val="552E7C72"/>
    <w:rsid w:val="555CAEDC"/>
    <w:rsid w:val="56194926"/>
    <w:rsid w:val="561D4737"/>
    <w:rsid w:val="56D6116D"/>
    <w:rsid w:val="56DFEFD6"/>
    <w:rsid w:val="56FADA36"/>
    <w:rsid w:val="57202D78"/>
    <w:rsid w:val="573F8518"/>
    <w:rsid w:val="586B4EAE"/>
    <w:rsid w:val="5889A10F"/>
    <w:rsid w:val="59124AEA"/>
    <w:rsid w:val="59A2D325"/>
    <w:rsid w:val="59CA203E"/>
    <w:rsid w:val="59EB3A98"/>
    <w:rsid w:val="59ED6035"/>
    <w:rsid w:val="5A37EA4F"/>
    <w:rsid w:val="5A6FED6D"/>
    <w:rsid w:val="5A8D3D34"/>
    <w:rsid w:val="5B022602"/>
    <w:rsid w:val="5B4E7462"/>
    <w:rsid w:val="5B62E617"/>
    <w:rsid w:val="5BB99A69"/>
    <w:rsid w:val="5BFCA8B0"/>
    <w:rsid w:val="5CAF4348"/>
    <w:rsid w:val="5D088850"/>
    <w:rsid w:val="5D6F5D9D"/>
    <w:rsid w:val="5DBA4983"/>
    <w:rsid w:val="5DF44B92"/>
    <w:rsid w:val="5E1997D0"/>
    <w:rsid w:val="5E1E5614"/>
    <w:rsid w:val="5E60FFCD"/>
    <w:rsid w:val="5E845E6C"/>
    <w:rsid w:val="5F3FABA3"/>
    <w:rsid w:val="5F5BD1D4"/>
    <w:rsid w:val="5FD32DBC"/>
    <w:rsid w:val="5FE66D55"/>
    <w:rsid w:val="60CC6436"/>
    <w:rsid w:val="60F7CA77"/>
    <w:rsid w:val="6165D579"/>
    <w:rsid w:val="61E75C7F"/>
    <w:rsid w:val="628DBAA6"/>
    <w:rsid w:val="62ADFE18"/>
    <w:rsid w:val="62C0B914"/>
    <w:rsid w:val="62D9B824"/>
    <w:rsid w:val="62DD4EAC"/>
    <w:rsid w:val="6376F6D1"/>
    <w:rsid w:val="6455D9F0"/>
    <w:rsid w:val="64DDEE94"/>
    <w:rsid w:val="64F8543A"/>
    <w:rsid w:val="650899D6"/>
    <w:rsid w:val="65931848"/>
    <w:rsid w:val="6595B296"/>
    <w:rsid w:val="65B5D221"/>
    <w:rsid w:val="6681F9BC"/>
    <w:rsid w:val="66A65E35"/>
    <w:rsid w:val="68201882"/>
    <w:rsid w:val="684033B4"/>
    <w:rsid w:val="688D8E53"/>
    <w:rsid w:val="68BCE06F"/>
    <w:rsid w:val="6AAF28D5"/>
    <w:rsid w:val="6AC475D0"/>
    <w:rsid w:val="6B10D354"/>
    <w:rsid w:val="6B191EAD"/>
    <w:rsid w:val="6B770F2F"/>
    <w:rsid w:val="6C3303BE"/>
    <w:rsid w:val="6C505AF3"/>
    <w:rsid w:val="6C6432A6"/>
    <w:rsid w:val="6CAA13A6"/>
    <w:rsid w:val="6CCC1A7D"/>
    <w:rsid w:val="6CD20E14"/>
    <w:rsid w:val="6CE5EF1A"/>
    <w:rsid w:val="6CEEAF7D"/>
    <w:rsid w:val="6D1F8D71"/>
    <w:rsid w:val="6D4A675A"/>
    <w:rsid w:val="6D9B07EB"/>
    <w:rsid w:val="6DD76856"/>
    <w:rsid w:val="6E027CC4"/>
    <w:rsid w:val="6EC0044E"/>
    <w:rsid w:val="6F33E00E"/>
    <w:rsid w:val="70135B9C"/>
    <w:rsid w:val="7193F4F2"/>
    <w:rsid w:val="738C45BA"/>
    <w:rsid w:val="739A278D"/>
    <w:rsid w:val="73B16149"/>
    <w:rsid w:val="73FCA694"/>
    <w:rsid w:val="742BCE80"/>
    <w:rsid w:val="74ED2C2E"/>
    <w:rsid w:val="74FCE156"/>
    <w:rsid w:val="754E8242"/>
    <w:rsid w:val="75C667BD"/>
    <w:rsid w:val="7660CC0A"/>
    <w:rsid w:val="76B98278"/>
    <w:rsid w:val="77429868"/>
    <w:rsid w:val="78D53AA2"/>
    <w:rsid w:val="78FD3CEF"/>
    <w:rsid w:val="790F6DED"/>
    <w:rsid w:val="7A2A6DF0"/>
    <w:rsid w:val="7ADC3C6B"/>
    <w:rsid w:val="7B227969"/>
    <w:rsid w:val="7BBAF106"/>
    <w:rsid w:val="7C2FBDCD"/>
    <w:rsid w:val="7C3900FE"/>
    <w:rsid w:val="7C3B637E"/>
    <w:rsid w:val="7C4DAB87"/>
    <w:rsid w:val="7D41BF11"/>
    <w:rsid w:val="7D7614A3"/>
    <w:rsid w:val="7DBEA022"/>
    <w:rsid w:val="7E017FED"/>
    <w:rsid w:val="7E50E20A"/>
    <w:rsid w:val="7F1BD8E3"/>
    <w:rsid w:val="7F1D3721"/>
    <w:rsid w:val="7FE8D30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11CF5F"/>
  <w15:chartTrackingRefBased/>
  <w15:docId w15:val="{241C1F0B-9559-477D-92A8-8E10865F0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55396"/>
    <w:rPr>
      <w:rFonts w:ascii="Arial" w:hAnsi="Arial"/>
      <w:sz w:val="20"/>
    </w:rPr>
  </w:style>
  <w:style w:type="paragraph" w:styleId="Nadpis1">
    <w:name w:val="heading 1"/>
    <w:basedOn w:val="Normln"/>
    <w:next w:val="Normln"/>
    <w:link w:val="Nadpis1Char"/>
    <w:uiPriority w:val="9"/>
    <w:qFormat/>
    <w:rsid w:val="00955396"/>
    <w:pPr>
      <w:keepNext/>
      <w:keepLines/>
      <w:numPr>
        <w:numId w:val="4"/>
      </w:numPr>
      <w:spacing w:before="240" w:after="0"/>
      <w:outlineLvl w:val="0"/>
    </w:pPr>
    <w:rPr>
      <w:rFonts w:eastAsiaTheme="majorEastAsia" w:cstheme="majorBidi"/>
      <w:color w:val="2E74B5" w:themeColor="accent1" w:themeShade="BF"/>
      <w:sz w:val="32"/>
      <w:szCs w:val="32"/>
    </w:rPr>
  </w:style>
  <w:style w:type="paragraph" w:styleId="Nadpis2">
    <w:name w:val="heading 2"/>
    <w:basedOn w:val="Normln"/>
    <w:next w:val="Normln"/>
    <w:link w:val="Nadpis2Char"/>
    <w:uiPriority w:val="9"/>
    <w:unhideWhenUsed/>
    <w:qFormat/>
    <w:rsid w:val="00955396"/>
    <w:pPr>
      <w:keepNext/>
      <w:keepLines/>
      <w:numPr>
        <w:ilvl w:val="1"/>
        <w:numId w:val="4"/>
      </w:numPr>
      <w:spacing w:before="40" w:after="0"/>
      <w:outlineLvl w:val="1"/>
    </w:pPr>
    <w:rPr>
      <w:rFonts w:eastAsiaTheme="majorEastAsia" w:cstheme="majorBidi"/>
      <w:color w:val="2E74B5" w:themeColor="accent1" w:themeShade="BF"/>
      <w:sz w:val="26"/>
      <w:szCs w:val="26"/>
    </w:rPr>
  </w:style>
  <w:style w:type="paragraph" w:styleId="Nadpis3">
    <w:name w:val="heading 3"/>
    <w:basedOn w:val="Normln"/>
    <w:next w:val="Normln"/>
    <w:link w:val="Nadpis3Char"/>
    <w:uiPriority w:val="9"/>
    <w:unhideWhenUsed/>
    <w:qFormat/>
    <w:rsid w:val="00103589"/>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B65C98"/>
    <w:pPr>
      <w:keepNext/>
      <w:keepLines/>
      <w:numPr>
        <w:ilvl w:val="3"/>
        <w:numId w:val="4"/>
      </w:numPr>
      <w:spacing w:before="40" w:after="0" w:line="276" w:lineRule="auto"/>
      <w:outlineLvl w:val="3"/>
    </w:pPr>
    <w:rPr>
      <w:rFonts w:asciiTheme="majorHAnsi" w:eastAsiaTheme="majorEastAsia" w:hAnsiTheme="majorHAnsi" w:cstheme="majorBidi"/>
      <w:i/>
      <w:iCs/>
      <w:color w:val="2E74B5" w:themeColor="accent1" w:themeShade="BF"/>
      <w:sz w:val="22"/>
    </w:rPr>
  </w:style>
  <w:style w:type="paragraph" w:styleId="Nadpis5">
    <w:name w:val="heading 5"/>
    <w:basedOn w:val="Normln"/>
    <w:next w:val="Normln"/>
    <w:link w:val="Nadpis5Char"/>
    <w:uiPriority w:val="9"/>
    <w:semiHidden/>
    <w:unhideWhenUsed/>
    <w:qFormat/>
    <w:rsid w:val="00B65C98"/>
    <w:pPr>
      <w:keepNext/>
      <w:keepLines/>
      <w:numPr>
        <w:ilvl w:val="4"/>
        <w:numId w:val="4"/>
      </w:numPr>
      <w:spacing w:before="40" w:after="0" w:line="276" w:lineRule="auto"/>
      <w:outlineLvl w:val="4"/>
    </w:pPr>
    <w:rPr>
      <w:rFonts w:asciiTheme="majorHAnsi" w:eastAsiaTheme="majorEastAsia" w:hAnsiTheme="majorHAnsi" w:cstheme="majorBidi"/>
      <w:color w:val="2E74B5" w:themeColor="accent1" w:themeShade="BF"/>
      <w:sz w:val="22"/>
    </w:rPr>
  </w:style>
  <w:style w:type="paragraph" w:styleId="Nadpis6">
    <w:name w:val="heading 6"/>
    <w:basedOn w:val="Normln"/>
    <w:next w:val="Normln"/>
    <w:link w:val="Nadpis6Char"/>
    <w:uiPriority w:val="9"/>
    <w:semiHidden/>
    <w:unhideWhenUsed/>
    <w:qFormat/>
    <w:rsid w:val="00B65C98"/>
    <w:pPr>
      <w:keepNext/>
      <w:keepLines/>
      <w:numPr>
        <w:ilvl w:val="5"/>
        <w:numId w:val="4"/>
      </w:numPr>
      <w:spacing w:before="40" w:after="0" w:line="276" w:lineRule="auto"/>
      <w:outlineLvl w:val="5"/>
    </w:pPr>
    <w:rPr>
      <w:rFonts w:asciiTheme="majorHAnsi" w:eastAsiaTheme="majorEastAsia" w:hAnsiTheme="majorHAnsi" w:cstheme="majorBidi"/>
      <w:color w:val="1F4D78" w:themeColor="accent1" w:themeShade="7F"/>
      <w:sz w:val="22"/>
    </w:rPr>
  </w:style>
  <w:style w:type="paragraph" w:styleId="Nadpis7">
    <w:name w:val="heading 7"/>
    <w:basedOn w:val="Normln"/>
    <w:next w:val="Normln"/>
    <w:link w:val="Nadpis7Char"/>
    <w:uiPriority w:val="9"/>
    <w:semiHidden/>
    <w:unhideWhenUsed/>
    <w:qFormat/>
    <w:rsid w:val="00B65C98"/>
    <w:pPr>
      <w:keepNext/>
      <w:keepLines/>
      <w:numPr>
        <w:ilvl w:val="6"/>
        <w:numId w:val="4"/>
      </w:numPr>
      <w:spacing w:before="40" w:after="0" w:line="276" w:lineRule="auto"/>
      <w:outlineLvl w:val="6"/>
    </w:pPr>
    <w:rPr>
      <w:rFonts w:asciiTheme="majorHAnsi" w:eastAsiaTheme="majorEastAsia" w:hAnsiTheme="majorHAnsi" w:cstheme="majorBidi"/>
      <w:i/>
      <w:iCs/>
      <w:color w:val="1F4D78" w:themeColor="accent1" w:themeShade="7F"/>
      <w:sz w:val="22"/>
    </w:rPr>
  </w:style>
  <w:style w:type="paragraph" w:styleId="Nadpis8">
    <w:name w:val="heading 8"/>
    <w:basedOn w:val="Normln"/>
    <w:next w:val="Normln"/>
    <w:link w:val="Nadpis8Char"/>
    <w:uiPriority w:val="9"/>
    <w:semiHidden/>
    <w:unhideWhenUsed/>
    <w:qFormat/>
    <w:rsid w:val="00B65C98"/>
    <w:pPr>
      <w:keepNext/>
      <w:keepLines/>
      <w:numPr>
        <w:ilvl w:val="7"/>
        <w:numId w:val="4"/>
      </w:numPr>
      <w:spacing w:before="40" w:after="0" w:line="276"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65C98"/>
    <w:pPr>
      <w:keepNext/>
      <w:keepLines/>
      <w:numPr>
        <w:ilvl w:val="8"/>
        <w:numId w:val="4"/>
      </w:numPr>
      <w:spacing w:before="40" w:after="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55396"/>
    <w:rPr>
      <w:rFonts w:ascii="Arial" w:eastAsiaTheme="majorEastAsia" w:hAnsi="Arial" w:cstheme="majorBidi"/>
      <w:color w:val="2E74B5" w:themeColor="accent1" w:themeShade="BF"/>
      <w:sz w:val="32"/>
      <w:szCs w:val="32"/>
    </w:rPr>
  </w:style>
  <w:style w:type="character" w:customStyle="1" w:styleId="Nadpis2Char">
    <w:name w:val="Nadpis 2 Char"/>
    <w:basedOn w:val="Standardnpsmoodstavce"/>
    <w:link w:val="Nadpis2"/>
    <w:uiPriority w:val="9"/>
    <w:rsid w:val="00955396"/>
    <w:rPr>
      <w:rFonts w:ascii="Arial" w:eastAsiaTheme="majorEastAsia" w:hAnsi="Arial" w:cstheme="majorBidi"/>
      <w:color w:val="2E74B5" w:themeColor="accent1" w:themeShade="BF"/>
      <w:sz w:val="26"/>
      <w:szCs w:val="26"/>
    </w:rPr>
  </w:style>
  <w:style w:type="character" w:customStyle="1" w:styleId="Nadpis3Char">
    <w:name w:val="Nadpis 3 Char"/>
    <w:basedOn w:val="Standardnpsmoodstavce"/>
    <w:link w:val="Nadpis3"/>
    <w:uiPriority w:val="9"/>
    <w:rsid w:val="00103589"/>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B65C98"/>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B65C98"/>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B65C98"/>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B65C98"/>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B65C9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65C98"/>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955396"/>
    <w:pPr>
      <w:spacing w:after="0" w:line="240" w:lineRule="auto"/>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955396"/>
    <w:rPr>
      <w:rFonts w:ascii="Arial" w:eastAsiaTheme="majorEastAsia" w:hAnsi="Arial" w:cstheme="majorBidi"/>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rsid w:val="00955396"/>
    <w:rPr>
      <w:rFonts w:ascii="Arial" w:eastAsiaTheme="minorEastAsia" w:hAnsi="Arial"/>
      <w:color w:val="5A5A5A" w:themeColor="text1" w:themeTint="A5"/>
      <w:spacing w:val="15"/>
    </w:rPr>
  </w:style>
  <w:style w:type="paragraph" w:styleId="Bezmezer">
    <w:name w:val="No Spacing"/>
    <w:uiPriority w:val="1"/>
    <w:qFormat/>
    <w:rsid w:val="00955396"/>
    <w:pPr>
      <w:spacing w:after="0" w:line="240" w:lineRule="auto"/>
    </w:pPr>
    <w:rPr>
      <w:rFonts w:ascii="Arial" w:hAnsi="Arial"/>
      <w:sz w:val="20"/>
    </w:rPr>
  </w:style>
  <w:style w:type="paragraph" w:styleId="Odstavecseseznamem">
    <w:name w:val="List Paragraph"/>
    <w:aliases w:val="Odstavec_muj,Nad,Odstavec_muj1,Odstavec_muj2,Odstavec_muj3,Nad1,List Paragraph1,Odstavec_muj4,Nad2,List Paragraph2,Odstavec_muj5,Odstavec_muj6,Odstavec_muj7,Odstavec_muj8,Odstavec_muj9,Odstavec_muj10,Odstavec_muj11,List Paragraph"/>
    <w:basedOn w:val="Normln"/>
    <w:link w:val="OdstavecseseznamemChar"/>
    <w:uiPriority w:val="34"/>
    <w:qFormat/>
    <w:rsid w:val="000953E4"/>
    <w:pPr>
      <w:ind w:left="720"/>
      <w:contextualSpacing/>
    </w:pPr>
  </w:style>
  <w:style w:type="character" w:customStyle="1" w:styleId="OdstavecseseznamemChar">
    <w:name w:val="Odstavec se seznamem Char"/>
    <w:aliases w:val="Odstavec_muj Char,Nad Char,Odstavec_muj1 Char,Odstavec_muj2 Char,Odstavec_muj3 Char,Nad1 Char,List Paragraph1 Char,Odstavec_muj4 Char,Nad2 Char,List Paragraph2 Char,Odstavec_muj5 Char,Odstavec_muj6 Char,Odstavec_muj7 Char"/>
    <w:basedOn w:val="Standardnpsmoodstavce"/>
    <w:link w:val="Odstavecseseznamem"/>
    <w:uiPriority w:val="34"/>
    <w:rsid w:val="00B65C98"/>
    <w:rPr>
      <w:rFonts w:ascii="Arial" w:hAnsi="Arial"/>
      <w:sz w:val="20"/>
    </w:rPr>
  </w:style>
  <w:style w:type="character" w:styleId="Odkaznakoment">
    <w:name w:val="annotation reference"/>
    <w:basedOn w:val="Standardnpsmoodstavce"/>
    <w:uiPriority w:val="99"/>
    <w:semiHidden/>
    <w:unhideWhenUsed/>
    <w:rsid w:val="00590B93"/>
    <w:rPr>
      <w:sz w:val="16"/>
      <w:szCs w:val="16"/>
    </w:rPr>
  </w:style>
  <w:style w:type="paragraph" w:styleId="Textkomente">
    <w:name w:val="annotation text"/>
    <w:basedOn w:val="Normln"/>
    <w:link w:val="TextkomenteChar"/>
    <w:uiPriority w:val="99"/>
    <w:unhideWhenUsed/>
    <w:rsid w:val="00590B93"/>
    <w:pPr>
      <w:spacing w:line="240" w:lineRule="auto"/>
    </w:pPr>
    <w:rPr>
      <w:szCs w:val="20"/>
    </w:rPr>
  </w:style>
  <w:style w:type="character" w:customStyle="1" w:styleId="TextkomenteChar">
    <w:name w:val="Text komentáře Char"/>
    <w:basedOn w:val="Standardnpsmoodstavce"/>
    <w:link w:val="Textkomente"/>
    <w:uiPriority w:val="99"/>
    <w:rsid w:val="00590B93"/>
    <w:rPr>
      <w:rFonts w:ascii="Arial" w:hAnsi="Arial"/>
      <w:sz w:val="20"/>
      <w:szCs w:val="20"/>
    </w:rPr>
  </w:style>
  <w:style w:type="paragraph" w:styleId="Pedmtkomente">
    <w:name w:val="annotation subject"/>
    <w:basedOn w:val="Textkomente"/>
    <w:next w:val="Textkomente"/>
    <w:link w:val="PedmtkomenteChar"/>
    <w:uiPriority w:val="99"/>
    <w:semiHidden/>
    <w:unhideWhenUsed/>
    <w:rsid w:val="00590B93"/>
    <w:rPr>
      <w:b/>
      <w:bCs/>
    </w:rPr>
  </w:style>
  <w:style w:type="character" w:customStyle="1" w:styleId="PedmtkomenteChar">
    <w:name w:val="Předmět komentáře Char"/>
    <w:basedOn w:val="TextkomenteChar"/>
    <w:link w:val="Pedmtkomente"/>
    <w:uiPriority w:val="99"/>
    <w:semiHidden/>
    <w:rsid w:val="00590B93"/>
    <w:rPr>
      <w:rFonts w:ascii="Arial" w:hAnsi="Arial"/>
      <w:b/>
      <w:bCs/>
      <w:sz w:val="20"/>
      <w:szCs w:val="20"/>
    </w:rPr>
  </w:style>
  <w:style w:type="paragraph" w:styleId="Textbubliny">
    <w:name w:val="Balloon Text"/>
    <w:basedOn w:val="Normln"/>
    <w:link w:val="TextbublinyChar"/>
    <w:uiPriority w:val="99"/>
    <w:semiHidden/>
    <w:unhideWhenUsed/>
    <w:rsid w:val="00590B9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0B93"/>
    <w:rPr>
      <w:rFonts w:ascii="Segoe UI" w:hAnsi="Segoe UI" w:cs="Segoe UI"/>
      <w:sz w:val="18"/>
      <w:szCs w:val="18"/>
    </w:rPr>
  </w:style>
  <w:style w:type="paragraph" w:styleId="Zhlav">
    <w:name w:val="header"/>
    <w:basedOn w:val="Normln"/>
    <w:link w:val="ZhlavChar"/>
    <w:uiPriority w:val="99"/>
    <w:unhideWhenUsed/>
    <w:rsid w:val="0045257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2578"/>
    <w:rPr>
      <w:rFonts w:ascii="Arial" w:hAnsi="Arial"/>
      <w:sz w:val="20"/>
    </w:rPr>
  </w:style>
  <w:style w:type="paragraph" w:styleId="Zpat">
    <w:name w:val="footer"/>
    <w:basedOn w:val="Normln"/>
    <w:link w:val="ZpatChar"/>
    <w:uiPriority w:val="99"/>
    <w:unhideWhenUsed/>
    <w:rsid w:val="00452578"/>
    <w:pPr>
      <w:tabs>
        <w:tab w:val="center" w:pos="4536"/>
        <w:tab w:val="right" w:pos="9072"/>
      </w:tabs>
      <w:spacing w:after="0" w:line="240" w:lineRule="auto"/>
    </w:pPr>
  </w:style>
  <w:style w:type="character" w:customStyle="1" w:styleId="ZpatChar">
    <w:name w:val="Zápatí Char"/>
    <w:basedOn w:val="Standardnpsmoodstavce"/>
    <w:link w:val="Zpat"/>
    <w:uiPriority w:val="99"/>
    <w:rsid w:val="00452578"/>
    <w:rPr>
      <w:rFonts w:ascii="Arial" w:hAnsi="Arial"/>
      <w:sz w:val="20"/>
    </w:rPr>
  </w:style>
  <w:style w:type="character" w:styleId="Hypertextovodkaz">
    <w:name w:val="Hyperlink"/>
    <w:basedOn w:val="Standardnpsmoodstavce"/>
    <w:uiPriority w:val="99"/>
    <w:unhideWhenUsed/>
    <w:rsid w:val="00452578"/>
    <w:rPr>
      <w:color w:val="0563C1" w:themeColor="hyperlink"/>
      <w:u w:val="single"/>
    </w:rPr>
  </w:style>
  <w:style w:type="paragraph" w:customStyle="1" w:styleId="xmsonormal">
    <w:name w:val="x_msonormal"/>
    <w:basedOn w:val="Normln"/>
    <w:rsid w:val="00B65C9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B65C98"/>
  </w:style>
  <w:style w:type="paragraph" w:styleId="Normlnweb">
    <w:name w:val="Normal (Web)"/>
    <w:basedOn w:val="Normln"/>
    <w:uiPriority w:val="99"/>
    <w:unhideWhenUsed/>
    <w:rsid w:val="00B65C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65C98"/>
    <w:pPr>
      <w:autoSpaceDE w:val="0"/>
      <w:autoSpaceDN w:val="0"/>
      <w:adjustRightInd w:val="0"/>
      <w:spacing w:after="0" w:line="240" w:lineRule="auto"/>
    </w:pPr>
    <w:rPr>
      <w:rFonts w:ascii="Calibri" w:hAnsi="Calibri" w:cs="Calibri"/>
      <w:color w:val="000000"/>
      <w:sz w:val="24"/>
      <w:szCs w:val="24"/>
    </w:rPr>
  </w:style>
  <w:style w:type="character" w:customStyle="1" w:styleId="Styl1-NzevmateriluChar">
    <w:name w:val="Styl1 - Název materiálu Char"/>
    <w:link w:val="Styl1-Nzevmaterilu"/>
    <w:locked/>
    <w:rsid w:val="00B65C98"/>
    <w:rPr>
      <w:rFonts w:ascii="Arial" w:hAnsi="Arial" w:cs="Arial"/>
      <w:b/>
      <w:noProof/>
      <w:szCs w:val="24"/>
    </w:rPr>
  </w:style>
  <w:style w:type="paragraph" w:customStyle="1" w:styleId="Styl1-Nzevmaterilu">
    <w:name w:val="Styl1 - Název materiálu"/>
    <w:basedOn w:val="Normln"/>
    <w:link w:val="Styl1-NzevmateriluChar"/>
    <w:qFormat/>
    <w:rsid w:val="00B65C98"/>
    <w:pPr>
      <w:overflowPunct w:val="0"/>
      <w:autoSpaceDE w:val="0"/>
      <w:autoSpaceDN w:val="0"/>
      <w:adjustRightInd w:val="0"/>
      <w:spacing w:after="0" w:line="240" w:lineRule="auto"/>
      <w:jc w:val="center"/>
    </w:pPr>
    <w:rPr>
      <w:rFonts w:cs="Arial"/>
      <w:b/>
      <w:noProof/>
      <w:sz w:val="22"/>
      <w:szCs w:val="24"/>
    </w:rPr>
  </w:style>
  <w:style w:type="paragraph" w:styleId="Nadpisobsahu">
    <w:name w:val="TOC Heading"/>
    <w:basedOn w:val="Nadpis1"/>
    <w:next w:val="Normln"/>
    <w:uiPriority w:val="39"/>
    <w:unhideWhenUsed/>
    <w:qFormat/>
    <w:rsid w:val="00B65C98"/>
    <w:pPr>
      <w:outlineLvl w:val="9"/>
    </w:pPr>
    <w:rPr>
      <w:rFonts w:asciiTheme="majorHAnsi" w:hAnsiTheme="majorHAnsi"/>
      <w:lang w:eastAsia="cs-CZ"/>
    </w:rPr>
  </w:style>
  <w:style w:type="paragraph" w:styleId="Obsah1">
    <w:name w:val="toc 1"/>
    <w:basedOn w:val="Normln"/>
    <w:next w:val="Normln"/>
    <w:autoRedefine/>
    <w:uiPriority w:val="39"/>
    <w:unhideWhenUsed/>
    <w:rsid w:val="00302EBE"/>
    <w:pPr>
      <w:tabs>
        <w:tab w:val="left" w:pos="440"/>
        <w:tab w:val="right" w:leader="dot" w:pos="9062"/>
      </w:tabs>
      <w:spacing w:after="100" w:line="276" w:lineRule="auto"/>
    </w:pPr>
    <w:rPr>
      <w:rFonts w:asciiTheme="minorHAnsi" w:hAnsiTheme="minorHAnsi"/>
      <w:b/>
      <w:sz w:val="22"/>
    </w:rPr>
  </w:style>
  <w:style w:type="paragraph" w:styleId="Obsah2">
    <w:name w:val="toc 2"/>
    <w:basedOn w:val="Normln"/>
    <w:next w:val="Normln"/>
    <w:autoRedefine/>
    <w:uiPriority w:val="39"/>
    <w:unhideWhenUsed/>
    <w:rsid w:val="00B65C98"/>
    <w:pPr>
      <w:spacing w:after="100" w:line="276" w:lineRule="auto"/>
      <w:ind w:left="220"/>
    </w:pPr>
    <w:rPr>
      <w:rFonts w:asciiTheme="minorHAnsi" w:hAnsiTheme="minorHAnsi"/>
      <w:sz w:val="22"/>
    </w:rPr>
  </w:style>
  <w:style w:type="paragraph" w:styleId="Obsah3">
    <w:name w:val="toc 3"/>
    <w:basedOn w:val="Normln"/>
    <w:next w:val="Normln"/>
    <w:autoRedefine/>
    <w:uiPriority w:val="39"/>
    <w:unhideWhenUsed/>
    <w:rsid w:val="00B65C98"/>
    <w:pPr>
      <w:spacing w:after="100" w:line="276" w:lineRule="auto"/>
      <w:ind w:left="440"/>
    </w:pPr>
    <w:rPr>
      <w:rFonts w:asciiTheme="minorHAnsi" w:hAnsiTheme="minorHAnsi"/>
      <w:sz w:val="22"/>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9E4879"/>
    <w:pPr>
      <w:spacing w:after="0" w:line="240" w:lineRule="auto"/>
    </w:pPr>
    <w:rPr>
      <w:rFonts w:asciiTheme="minorHAnsi" w:hAnsiTheme="minorHAnsi"/>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9E4879"/>
    <w:rPr>
      <w:sz w:val="20"/>
      <w:szCs w:val="20"/>
    </w:rPr>
  </w:style>
  <w:style w:type="character" w:styleId="Znakapoznpodarou">
    <w:name w:val="footnote reference"/>
    <w:basedOn w:val="Standardnpsmoodstavce"/>
    <w:uiPriority w:val="99"/>
    <w:unhideWhenUsed/>
    <w:rsid w:val="009E4879"/>
    <w:rPr>
      <w:vertAlign w:val="superscript"/>
    </w:rPr>
  </w:style>
  <w:style w:type="paragraph" w:styleId="Revize">
    <w:name w:val="Revision"/>
    <w:hidden/>
    <w:uiPriority w:val="99"/>
    <w:semiHidden/>
    <w:rsid w:val="00AE3644"/>
    <w:pPr>
      <w:spacing w:after="0" w:line="240" w:lineRule="auto"/>
    </w:pPr>
    <w:rPr>
      <w:rFonts w:ascii="Arial" w:hAnsi="Arial"/>
      <w:sz w:val="20"/>
    </w:rPr>
  </w:style>
  <w:style w:type="paragraph" w:customStyle="1" w:styleId="TableParagraph">
    <w:name w:val="Table Paragraph"/>
    <w:basedOn w:val="Normln"/>
    <w:uiPriority w:val="1"/>
    <w:qFormat/>
    <w:rsid w:val="00AE4A08"/>
    <w:pPr>
      <w:widowControl w:val="0"/>
      <w:spacing w:after="0" w:line="240" w:lineRule="auto"/>
    </w:pPr>
    <w:rPr>
      <w:rFonts w:asciiTheme="minorHAnsi" w:hAnsiTheme="minorHAnsi"/>
      <w:sz w:val="22"/>
      <w:lang w:val="en-US"/>
    </w:rPr>
  </w:style>
  <w:style w:type="character" w:styleId="Siln">
    <w:name w:val="Strong"/>
    <w:basedOn w:val="Standardnpsmoodstavce"/>
    <w:uiPriority w:val="22"/>
    <w:qFormat/>
    <w:rsid w:val="00ED21B4"/>
    <w:rPr>
      <w:b/>
      <w:bCs/>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NormalTable0">
    <w:name w:val="Normal Table0"/>
    <w:uiPriority w:val="2"/>
    <w:semiHidden/>
    <w:unhideWhenUsed/>
    <w:qFormat/>
    <w:rsid w:val="000B37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tyle13">
    <w:name w:val="Style13"/>
    <w:basedOn w:val="Normln"/>
    <w:uiPriority w:val="99"/>
    <w:rsid w:val="003E252C"/>
    <w:pPr>
      <w:widowControl w:val="0"/>
      <w:autoSpaceDE w:val="0"/>
      <w:autoSpaceDN w:val="0"/>
      <w:adjustRightInd w:val="0"/>
      <w:spacing w:after="0" w:line="293" w:lineRule="exact"/>
      <w:jc w:val="both"/>
    </w:pPr>
    <w:rPr>
      <w:rFonts w:ascii="Courier New" w:eastAsiaTheme="minorEastAsia" w:hAnsi="Courier New" w:cs="Courier New"/>
      <w:sz w:val="24"/>
      <w:szCs w:val="24"/>
      <w:lang w:eastAsia="cs-CZ"/>
    </w:rPr>
  </w:style>
  <w:style w:type="paragraph" w:styleId="FormtovanvHTML">
    <w:name w:val="HTML Preformatted"/>
    <w:basedOn w:val="Normln"/>
    <w:link w:val="FormtovanvHTMLChar"/>
    <w:uiPriority w:val="99"/>
    <w:rsid w:val="00675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i/>
      <w:iCs/>
      <w:szCs w:val="20"/>
      <w:lang w:eastAsia="cs-CZ"/>
    </w:rPr>
  </w:style>
  <w:style w:type="character" w:customStyle="1" w:styleId="FormtovanvHTMLChar">
    <w:name w:val="Formátovaný v HTML Char"/>
    <w:basedOn w:val="Standardnpsmoodstavce"/>
    <w:link w:val="FormtovanvHTML"/>
    <w:uiPriority w:val="99"/>
    <w:rsid w:val="00675E50"/>
    <w:rPr>
      <w:rFonts w:ascii="Courier New" w:eastAsiaTheme="minorEastAsia" w:hAnsi="Courier New" w:cs="Courier New"/>
      <w:i/>
      <w:iCs/>
      <w:sz w:val="20"/>
      <w:szCs w:val="20"/>
      <w:lang w:eastAsia="cs-CZ"/>
    </w:rPr>
  </w:style>
  <w:style w:type="character" w:customStyle="1" w:styleId="UnresolvedMention1">
    <w:name w:val="Unresolved Mention1"/>
    <w:basedOn w:val="Standardnpsmoodstavce"/>
    <w:uiPriority w:val="99"/>
    <w:semiHidden/>
    <w:unhideWhenUsed/>
    <w:rsid w:val="002729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03429">
      <w:bodyDiv w:val="1"/>
      <w:marLeft w:val="0"/>
      <w:marRight w:val="0"/>
      <w:marTop w:val="0"/>
      <w:marBottom w:val="0"/>
      <w:divBdr>
        <w:top w:val="none" w:sz="0" w:space="0" w:color="auto"/>
        <w:left w:val="none" w:sz="0" w:space="0" w:color="auto"/>
        <w:bottom w:val="none" w:sz="0" w:space="0" w:color="auto"/>
        <w:right w:val="none" w:sz="0" w:space="0" w:color="auto"/>
      </w:divBdr>
    </w:div>
    <w:div w:id="189421903">
      <w:bodyDiv w:val="1"/>
      <w:marLeft w:val="0"/>
      <w:marRight w:val="0"/>
      <w:marTop w:val="0"/>
      <w:marBottom w:val="0"/>
      <w:divBdr>
        <w:top w:val="none" w:sz="0" w:space="0" w:color="auto"/>
        <w:left w:val="none" w:sz="0" w:space="0" w:color="auto"/>
        <w:bottom w:val="none" w:sz="0" w:space="0" w:color="auto"/>
        <w:right w:val="none" w:sz="0" w:space="0" w:color="auto"/>
      </w:divBdr>
    </w:div>
    <w:div w:id="568539505">
      <w:bodyDiv w:val="1"/>
      <w:marLeft w:val="0"/>
      <w:marRight w:val="0"/>
      <w:marTop w:val="0"/>
      <w:marBottom w:val="0"/>
      <w:divBdr>
        <w:top w:val="none" w:sz="0" w:space="0" w:color="auto"/>
        <w:left w:val="none" w:sz="0" w:space="0" w:color="auto"/>
        <w:bottom w:val="none" w:sz="0" w:space="0" w:color="auto"/>
        <w:right w:val="none" w:sz="0" w:space="0" w:color="auto"/>
      </w:divBdr>
    </w:div>
    <w:div w:id="748775212">
      <w:bodyDiv w:val="1"/>
      <w:marLeft w:val="0"/>
      <w:marRight w:val="0"/>
      <w:marTop w:val="0"/>
      <w:marBottom w:val="0"/>
      <w:divBdr>
        <w:top w:val="none" w:sz="0" w:space="0" w:color="auto"/>
        <w:left w:val="none" w:sz="0" w:space="0" w:color="auto"/>
        <w:bottom w:val="none" w:sz="0" w:space="0" w:color="auto"/>
        <w:right w:val="none" w:sz="0" w:space="0" w:color="auto"/>
      </w:divBdr>
    </w:div>
    <w:div w:id="851190283">
      <w:bodyDiv w:val="1"/>
      <w:marLeft w:val="0"/>
      <w:marRight w:val="0"/>
      <w:marTop w:val="0"/>
      <w:marBottom w:val="0"/>
      <w:divBdr>
        <w:top w:val="none" w:sz="0" w:space="0" w:color="auto"/>
        <w:left w:val="none" w:sz="0" w:space="0" w:color="auto"/>
        <w:bottom w:val="none" w:sz="0" w:space="0" w:color="auto"/>
        <w:right w:val="none" w:sz="0" w:space="0" w:color="auto"/>
      </w:divBdr>
    </w:div>
    <w:div w:id="902982287">
      <w:bodyDiv w:val="1"/>
      <w:marLeft w:val="0"/>
      <w:marRight w:val="0"/>
      <w:marTop w:val="0"/>
      <w:marBottom w:val="0"/>
      <w:divBdr>
        <w:top w:val="none" w:sz="0" w:space="0" w:color="auto"/>
        <w:left w:val="none" w:sz="0" w:space="0" w:color="auto"/>
        <w:bottom w:val="none" w:sz="0" w:space="0" w:color="auto"/>
        <w:right w:val="none" w:sz="0" w:space="0" w:color="auto"/>
      </w:divBdr>
    </w:div>
    <w:div w:id="1185628629">
      <w:bodyDiv w:val="1"/>
      <w:marLeft w:val="0"/>
      <w:marRight w:val="0"/>
      <w:marTop w:val="0"/>
      <w:marBottom w:val="0"/>
      <w:divBdr>
        <w:top w:val="none" w:sz="0" w:space="0" w:color="auto"/>
        <w:left w:val="none" w:sz="0" w:space="0" w:color="auto"/>
        <w:bottom w:val="none" w:sz="0" w:space="0" w:color="auto"/>
        <w:right w:val="none" w:sz="0" w:space="0" w:color="auto"/>
      </w:divBdr>
    </w:div>
    <w:div w:id="1380400126">
      <w:bodyDiv w:val="1"/>
      <w:marLeft w:val="0"/>
      <w:marRight w:val="0"/>
      <w:marTop w:val="0"/>
      <w:marBottom w:val="0"/>
      <w:divBdr>
        <w:top w:val="none" w:sz="0" w:space="0" w:color="auto"/>
        <w:left w:val="none" w:sz="0" w:space="0" w:color="auto"/>
        <w:bottom w:val="none" w:sz="0" w:space="0" w:color="auto"/>
        <w:right w:val="none" w:sz="0" w:space="0" w:color="auto"/>
      </w:divBdr>
    </w:div>
    <w:div w:id="1687058401">
      <w:bodyDiv w:val="1"/>
      <w:marLeft w:val="0"/>
      <w:marRight w:val="0"/>
      <w:marTop w:val="0"/>
      <w:marBottom w:val="0"/>
      <w:divBdr>
        <w:top w:val="none" w:sz="0" w:space="0" w:color="auto"/>
        <w:left w:val="none" w:sz="0" w:space="0" w:color="auto"/>
        <w:bottom w:val="none" w:sz="0" w:space="0" w:color="auto"/>
        <w:right w:val="none" w:sz="0" w:space="0" w:color="auto"/>
      </w:divBdr>
    </w:div>
    <w:div w:id="1724207270">
      <w:bodyDiv w:val="1"/>
      <w:marLeft w:val="0"/>
      <w:marRight w:val="0"/>
      <w:marTop w:val="0"/>
      <w:marBottom w:val="0"/>
      <w:divBdr>
        <w:top w:val="none" w:sz="0" w:space="0" w:color="auto"/>
        <w:left w:val="none" w:sz="0" w:space="0" w:color="auto"/>
        <w:bottom w:val="none" w:sz="0" w:space="0" w:color="auto"/>
        <w:right w:val="none" w:sz="0" w:space="0" w:color="auto"/>
      </w:divBdr>
    </w:div>
    <w:div w:id="177617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2" Type="http://schemas.openxmlformats.org/officeDocument/2006/relationships/hyperlink" Target="http://www.restartregionu.cz" TargetMode="External"/><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84C3129CE6E94F967B3B03A604CB07" ma:contentTypeVersion="10" ma:contentTypeDescription="Create a new document." ma:contentTypeScope="" ma:versionID="5986ca357bc99ae90e5a137516866d87">
  <xsd:schema xmlns:xsd="http://www.w3.org/2001/XMLSchema" xmlns:xs="http://www.w3.org/2001/XMLSchema" xmlns:p="http://schemas.microsoft.com/office/2006/metadata/properties" xmlns:ns2="daddd675-6c83-4598-9286-5be6c838b104" xmlns:ns3="1cb2644d-9f5e-4571-b160-7b65398670a5" targetNamespace="http://schemas.microsoft.com/office/2006/metadata/properties" ma:root="true" ma:fieldsID="d04dfb5d9f2607d55d6000b0c1360974" ns2:_="" ns3:_="">
    <xsd:import namespace="daddd675-6c83-4598-9286-5be6c838b104"/>
    <xsd:import namespace="1cb2644d-9f5e-4571-b160-7b65398670a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dd675-6c83-4598-9286-5be6c838b10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b2644d-9f5e-4571-b160-7b65398670a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addd675-6c83-4598-9286-5be6c838b104">
      <UserInfo>
        <DisplayName>Langhammerová Andrea</DisplayName>
        <AccountId>16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2874D-0803-4D31-8C9E-DFC2F2A99D8B}">
  <ds:schemaRefs>
    <ds:schemaRef ds:uri="http://schemas.microsoft.com/sharepoint/v3/contenttype/forms"/>
  </ds:schemaRefs>
</ds:datastoreItem>
</file>

<file path=customXml/itemProps2.xml><?xml version="1.0" encoding="utf-8"?>
<ds:datastoreItem xmlns:ds="http://schemas.openxmlformats.org/officeDocument/2006/customXml" ds:itemID="{8BDB1617-BC4B-471D-A529-90D40FD05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ddd675-6c83-4598-9286-5be6c838b104"/>
    <ds:schemaRef ds:uri="1cb2644d-9f5e-4571-b160-7b6539867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0FF137-7100-4BCC-AF84-3730599D6C4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addd675-6c83-4598-9286-5be6c838b104"/>
    <ds:schemaRef ds:uri="http://schemas.microsoft.com/office/infopath/2007/PartnerControls"/>
    <ds:schemaRef ds:uri="1cb2644d-9f5e-4571-b160-7b65398670a5"/>
    <ds:schemaRef ds:uri="http://www.w3.org/XML/1998/namespace"/>
    <ds:schemaRef ds:uri="http://purl.org/dc/dcmitype/"/>
  </ds:schemaRefs>
</ds:datastoreItem>
</file>

<file path=customXml/itemProps4.xml><?xml version="1.0" encoding="utf-8"?>
<ds:datastoreItem xmlns:ds="http://schemas.openxmlformats.org/officeDocument/2006/customXml" ds:itemID="{DEE864D7-FC5D-48C5-9DBA-89CF752E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25635</Words>
  <Characters>151249</Characters>
  <Application>Microsoft Office Word</Application>
  <DocSecurity>4</DocSecurity>
  <Lines>1260</Lines>
  <Paragraphs>353</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176531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Nekolová Gabriela</dc:creator>
  <cp:keywords/>
  <dc:description/>
  <cp:lastModifiedBy>Lásková Lenka</cp:lastModifiedBy>
  <cp:revision>2</cp:revision>
  <cp:lastPrinted>2020-08-31T18:05:00Z</cp:lastPrinted>
  <dcterms:created xsi:type="dcterms:W3CDTF">2022-09-06T12:17:00Z</dcterms:created>
  <dcterms:modified xsi:type="dcterms:W3CDTF">2022-09-06T12:17:00Z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0x0101007984C3129CE6E94F967B3B03A604CB07</vt:lpwstr>
  </property>
</Properties>
</file>