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923C22">
        <w:rPr>
          <w:rFonts w:ascii="Times New Roman" w:eastAsia="Times New Roman" w:hAnsi="Times New Roman" w:cs="Times New Roman"/>
          <w:b/>
          <w:sz w:val="28"/>
        </w:rPr>
        <w:t>22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923C22">
        <w:rPr>
          <w:rFonts w:ascii="Times New Roman" w:eastAsia="Times New Roman" w:hAnsi="Times New Roman" w:cs="Times New Roman"/>
          <w:sz w:val="28"/>
        </w:rPr>
        <w:t>11.03.2022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F53B42">
        <w:rPr>
          <w:rFonts w:ascii="Times New Roman" w:eastAsia="Times New Roman" w:hAnsi="Times New Roman" w:cs="Times New Roman"/>
          <w:sz w:val="28"/>
        </w:rPr>
        <w:t>7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5768C" w:rsidRDefault="000461FD" w:rsidP="00E5768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73776A" w:rsidRPr="00E5768C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Schválení Výroční zprávy Regionální stálé konference </w:t>
      </w:r>
      <w:r w:rsidR="00A2179B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  </w:t>
      </w:r>
      <w:r w:rsidR="0073776A" w:rsidRPr="00E5768C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Karlovarského kraje </w:t>
      </w:r>
      <w:r w:rsidR="00DF364A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a </w:t>
      </w:r>
      <w:r w:rsidR="00923C22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s</w:t>
      </w:r>
      <w:r w:rsidR="00DF364A" w:rsidRPr="004B062A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chválení </w:t>
      </w:r>
      <w:r w:rsidR="00923C22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Analýzy využití finančních prostředků z fondů EU za rok 2021</w:t>
      </w:r>
    </w:p>
    <w:p w:rsidR="003C1DB3" w:rsidRDefault="003C1DB3" w:rsidP="007516F7">
      <w:pPr>
        <w:pStyle w:val="Odstavecseseznamem"/>
        <w:spacing w:after="0" w:line="240" w:lineRule="auto"/>
        <w:ind w:left="2160" w:hanging="2160"/>
      </w:pPr>
    </w:p>
    <w:p w:rsidR="00617B7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923C22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Default="000461FD" w:rsidP="00617B79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947D1D">
        <w:rPr>
          <w:rFonts w:ascii="Times New Roman" w:eastAsia="Times New Roman" w:hAnsi="Times New Roman" w:cs="Times New Roman"/>
          <w:sz w:val="28"/>
        </w:rPr>
        <w:t>odbor regionálního rozvoje</w:t>
      </w:r>
      <w:bookmarkStart w:id="0" w:name="_GoBack"/>
      <w:bookmarkEnd w:id="0"/>
    </w:p>
    <w:p w:rsidR="00757B9F" w:rsidRPr="00757B9F" w:rsidRDefault="00757B9F" w:rsidP="006B7C5F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923C22" w:rsidRDefault="007516F7" w:rsidP="00923C22">
      <w:pPr>
        <w:pStyle w:val="Odstavecseseznamem"/>
        <w:numPr>
          <w:ilvl w:val="0"/>
          <w:numId w:val="17"/>
        </w:num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923C22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B411B2" w:rsidRPr="00B83B26" w:rsidRDefault="007516F7" w:rsidP="00923C22">
      <w:pPr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Výroční zpráv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R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egionální stálé konference Karlovarského kraje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</w:t>
      </w:r>
      <w:r w:rsidR="00923C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za rok 2021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DF364A" w:rsidRPr="00923C22" w:rsidRDefault="00DF364A" w:rsidP="00923C22">
      <w:pPr>
        <w:pStyle w:val="Odstavecseseznamem"/>
        <w:numPr>
          <w:ilvl w:val="0"/>
          <w:numId w:val="17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23C22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DF364A" w:rsidRPr="004B062A" w:rsidRDefault="00923C22" w:rsidP="00923C22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Analýzu využití finančních prostředků z fondů EU za rok 2021</w:t>
      </w:r>
    </w:p>
    <w:p w:rsidR="00B411B2" w:rsidRDefault="00B411B2" w:rsidP="00B411B2">
      <w:r>
        <w:br w:type="page"/>
      </w:r>
    </w:p>
    <w:p w:rsidR="00B411B2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Důvodová zpráva</w:t>
      </w:r>
    </w:p>
    <w:p w:rsidR="003F1D8A" w:rsidRDefault="003F1D8A" w:rsidP="00B411B2">
      <w:pPr>
        <w:keepNext/>
      </w:pPr>
    </w:p>
    <w:p w:rsidR="00757B9F" w:rsidRPr="005B2C69" w:rsidRDefault="00757B9F" w:rsidP="00B411B2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Výroční zpráva</w:t>
      </w:r>
      <w:r w:rsidR="00923C2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 za rok 2021</w:t>
      </w:r>
    </w:p>
    <w:p w:rsidR="000F595F" w:rsidRPr="005B2C69" w:rsidRDefault="00D4611B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Koordinaci</w:t>
      </w:r>
      <w:r w:rsidR="00A41E7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činnosti jednotlivých Regionálních stálých konferencí (RSK) a jejich</w:t>
      </w:r>
      <w:r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sekretariátů </w:t>
      </w:r>
      <w:r w:rsidR="00A41E7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 jednotlivých krajích </w:t>
      </w:r>
      <w:r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zajišťuje Ministerstvo pro místní rozvoj</w:t>
      </w:r>
      <w:r w:rsidR="00A41E7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(MMR)</w:t>
      </w:r>
      <w:r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 odbor regionální politiky</w:t>
      </w:r>
      <w:r w:rsidR="00A41E7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(Sekretariát Národní stálé konference)</w:t>
      </w:r>
      <w:r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</w:t>
      </w:r>
      <w:r w:rsidR="000F595F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Za účelem vyhodnocení činnosti jednotlivých RSK </w:t>
      </w:r>
      <w:r w:rsidR="009D2977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stanovilo</w:t>
      </w:r>
      <w:r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E0AE5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MMR</w:t>
      </w:r>
      <w:r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povinnost zpracovat Výroční zprávu Regionální stálé konference.</w:t>
      </w:r>
      <w:r w:rsidR="0013505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Zpráva se zpracovává jak pro potřeby RSK, tak i pro potřeby MMR.</w:t>
      </w:r>
      <w:r w:rsidR="004C753B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Finální zpráva funguje jako informace o činnosti Regionální stálé konference. Z pohledu MMR slouží zpráva jako podklad pro tvorbu Výroční zprávy </w:t>
      </w:r>
      <w:r w:rsidR="00A41E7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</w:t>
      </w:r>
      <w:r w:rsidR="004C753B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árodní </w:t>
      </w:r>
      <w:r w:rsidR="00A41E7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stálé konference</w:t>
      </w:r>
      <w:r w:rsidR="004C753B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   </w:t>
      </w:r>
      <w:r w:rsidR="00184486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E0AE5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:rsidR="00757B9F" w:rsidRPr="005B2C69" w:rsidRDefault="003847DE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Výroční zpráva </w:t>
      </w:r>
      <w:r w:rsidR="00757B9F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byla</w:t>
      </w:r>
      <w:r w:rsidR="00A41E7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7516F7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zpraco</w:t>
      </w:r>
      <w:r w:rsidR="00A41E7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vána </w:t>
      </w:r>
      <w:r w:rsidR="00757B9F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zaměstnanci </w:t>
      </w:r>
      <w:r w:rsidR="00A41E7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Sekretariát</w:t>
      </w:r>
      <w:r w:rsidR="00757B9F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="00A41E72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RSK</w:t>
      </w:r>
      <w:r w:rsidR="0027417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, Oddělením </w:t>
      </w:r>
      <w:r w:rsidR="00923C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Sekretariátu regionální stálé konference Karlovarského kraje</w:t>
      </w:r>
      <w:r w:rsidR="0027417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Krajského úřadu KK.</w:t>
      </w:r>
    </w:p>
    <w:p w:rsidR="00B411B2" w:rsidRPr="005B2C69" w:rsidRDefault="007516F7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Po schválení Regionální stálou konferencí bude odeslána na Ministerstvo pro míst</w:t>
      </w:r>
      <w:r w:rsidR="00757B9F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</w:t>
      </w:r>
      <w:r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í rozvoj.</w:t>
      </w:r>
      <w:r w:rsidR="00F24279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D4611B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4613B6" w:rsidRDefault="004613B6" w:rsidP="00DF364A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</w:p>
    <w:p w:rsidR="004613B6" w:rsidRDefault="004613B6" w:rsidP="00DF364A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</w:p>
    <w:p w:rsidR="00DF364A" w:rsidRPr="00E5003D" w:rsidRDefault="00923C22" w:rsidP="00DF364A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Analýza využití finančních prostředků z fondů EU za rok 2021</w:t>
      </w:r>
    </w:p>
    <w:p w:rsidR="00DF364A" w:rsidRPr="00E5003D" w:rsidRDefault="00DF364A" w:rsidP="00DF364A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E5003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Koordinaci činnosti jednotlivých Regionálních stálých konferencí (RSK) a jejich sekretariátů v jednotlivých krajích zajišťuje Ministerstvo pro místní rozvoj (MMR), odbor regionální politiky (Sekretariát Národní stálé konference).</w:t>
      </w:r>
    </w:p>
    <w:p w:rsidR="00DF364A" w:rsidRPr="00E5003D" w:rsidRDefault="00DF364A" w:rsidP="00DF364A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DF364A" w:rsidRPr="00E5003D" w:rsidRDefault="00DF364A" w:rsidP="00DF364A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E5003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MMR stanovilo povinnost každoročně zpracovat</w:t>
      </w:r>
      <w:r w:rsidRPr="00E5003D">
        <w:rPr>
          <w:rFonts w:ascii="Times New Roman" w:hAnsi="Times New Roman" w:cs="Times New Roman"/>
          <w:sz w:val="24"/>
          <w:szCs w:val="24"/>
        </w:rPr>
        <w:t xml:space="preserve"> </w:t>
      </w:r>
      <w:r w:rsidRPr="00E5003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Zprávu o hodnocení plnění Regionálního akčního plánu</w:t>
      </w:r>
      <w:r w:rsidR="00923C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 která byla pro rok 2021, kdy nedošlo ještě ke spuštění nových operačních programů a dobíhaly operační programy za období 2014-2020, přejmenována na Analýzu využití finančních prostředků z fondů EU</w:t>
      </w:r>
      <w:r w:rsidRPr="00E5003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 Zpráva vychází z doporučené metodiky MMR a jako podklad je použita souhrnná sestava, která agreguje data od Řídících orgánů jednotlivých operačních programů. Zpráva je rozdělena do textové a tabulkové části</w:t>
      </w:r>
      <w:r w:rsidR="00923C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  <w:r w:rsidRPr="00E5003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923C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Analýza</w:t>
      </w:r>
      <w:r w:rsidRPr="00E5003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je zpracována Sekretariátem RSK a po schválení RSK bude odeslána na Ministerstvo pro místí rozvoj. </w:t>
      </w:r>
    </w:p>
    <w:p w:rsidR="00DF364A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9A0485" w:rsidRPr="009A0485" w:rsidRDefault="009A0485" w:rsidP="009A048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A0485">
        <w:rPr>
          <w:rFonts w:ascii="Times New Roman" w:hAnsi="Times New Roman" w:cs="Times New Roman"/>
          <w:sz w:val="24"/>
          <w:szCs w:val="24"/>
        </w:rPr>
        <w:t>Vzhledem k tomu, že v roce 2021 bylo ukončováno programové období 2014-2020 a nyní se připravuje nové programové období 2021+, bylo podáno a schváleno již malé množství projektů a naopak docházelo v daném roce spíše k realizaci a ukončování projektů.</w:t>
      </w:r>
    </w:p>
    <w:p w:rsidR="00DF364A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DF364A" w:rsidRPr="005B2C69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B411B2" w:rsidRPr="005B2C69" w:rsidRDefault="00B411B2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:rsidR="00002C11" w:rsidRPr="005B2C69" w:rsidRDefault="00002C1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</w:p>
    <w:p w:rsidR="00DF364A" w:rsidRPr="000961D3" w:rsidRDefault="00F53B42" w:rsidP="00DF364A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B7</w:t>
      </w:r>
      <w:r w:rsidR="00923C22" w:rsidRPr="0009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_Karlovarskykraj_VZ_RSK_2021</w:t>
      </w:r>
      <w:r w:rsidR="00DF364A" w:rsidRPr="000961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</w:p>
    <w:p w:rsidR="003F78C8" w:rsidRPr="003F78C8" w:rsidRDefault="00F53B42" w:rsidP="003F78C8">
      <w:pPr>
        <w:rPr>
          <w:rFonts w:ascii="Times New Roman" w:hAnsi="Times New Roman" w:cs="Times New Roman"/>
          <w:sz w:val="24"/>
          <w:szCs w:val="24"/>
          <w:lang w:eastAsia="x-none"/>
        </w:rPr>
      </w:pPr>
      <w:r w:rsidRPr="000D7231">
        <w:rPr>
          <w:rFonts w:ascii="Times New Roman" w:hAnsi="Times New Roman" w:cs="Times New Roman"/>
          <w:sz w:val="24"/>
          <w:szCs w:val="24"/>
          <w:lang w:eastAsia="x-none"/>
        </w:rPr>
        <w:t>B7</w:t>
      </w:r>
      <w:r w:rsidR="00923C22" w:rsidRPr="000D7231">
        <w:rPr>
          <w:rFonts w:ascii="Times New Roman" w:hAnsi="Times New Roman" w:cs="Times New Roman"/>
          <w:sz w:val="24"/>
          <w:szCs w:val="24"/>
          <w:lang w:eastAsia="x-none"/>
        </w:rPr>
        <w:t>_</w:t>
      </w:r>
      <w:r w:rsidR="00A763A6" w:rsidRPr="000D7231">
        <w:rPr>
          <w:rFonts w:ascii="Times New Roman" w:hAnsi="Times New Roman" w:cs="Times New Roman"/>
          <w:sz w:val="24"/>
          <w:szCs w:val="24"/>
          <w:lang w:eastAsia="x-none"/>
        </w:rPr>
        <w:t>Karlovarskykraj_Analýza_KK_21_fin</w:t>
      </w:r>
    </w:p>
    <w:p w:rsidR="00DF364A" w:rsidRPr="003F78C8" w:rsidRDefault="00DF364A" w:rsidP="00DF364A">
      <w:pPr>
        <w:rPr>
          <w:rFonts w:ascii="Times New Roman" w:hAnsi="Times New Roman" w:cs="Times New Roman"/>
          <w:sz w:val="24"/>
          <w:szCs w:val="24"/>
          <w:lang w:eastAsia="x-none"/>
        </w:rPr>
      </w:pPr>
    </w:p>
    <w:p w:rsidR="007516F7" w:rsidRPr="005B2C69" w:rsidRDefault="0043753C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</w:p>
    <w:p w:rsidR="00A57D6C" w:rsidRPr="005B2C69" w:rsidRDefault="00A57D6C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</w:p>
    <w:p w:rsidR="00002C11" w:rsidRPr="005B2C69" w:rsidRDefault="00002C11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sectPr w:rsidR="00002C11" w:rsidRPr="005B2C69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E10" w:rsidRDefault="00D76E10">
      <w:pPr>
        <w:spacing w:line="240" w:lineRule="auto"/>
      </w:pPr>
      <w:r>
        <w:separator/>
      </w:r>
    </w:p>
  </w:endnote>
  <w:endnote w:type="continuationSeparator" w:id="0">
    <w:p w:rsidR="00D76E10" w:rsidRDefault="00D76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E10" w:rsidRDefault="00D76E10">
      <w:pPr>
        <w:spacing w:line="240" w:lineRule="auto"/>
      </w:pPr>
      <w:r>
        <w:separator/>
      </w:r>
    </w:p>
  </w:footnote>
  <w:footnote w:type="continuationSeparator" w:id="0">
    <w:p w:rsidR="00D76E10" w:rsidRDefault="00D76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054B8" w:rsidRDefault="004054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7F1A32"/>
    <w:multiLevelType w:val="hybridMultilevel"/>
    <w:tmpl w:val="C69E4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5"/>
  </w:num>
  <w:num w:numId="9">
    <w:abstractNumId w:val="1"/>
  </w:num>
  <w:num w:numId="10">
    <w:abstractNumId w:val="14"/>
  </w:num>
  <w:num w:numId="11">
    <w:abstractNumId w:val="4"/>
  </w:num>
  <w:num w:numId="12">
    <w:abstractNumId w:val="7"/>
  </w:num>
  <w:num w:numId="13">
    <w:abstractNumId w:val="10"/>
  </w:num>
  <w:num w:numId="14">
    <w:abstractNumId w:val="3"/>
  </w:num>
  <w:num w:numId="15">
    <w:abstractNumId w:val="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9BB"/>
    <w:rsid w:val="000461FD"/>
    <w:rsid w:val="000569D6"/>
    <w:rsid w:val="00074A0E"/>
    <w:rsid w:val="00095A42"/>
    <w:rsid w:val="000961D3"/>
    <w:rsid w:val="000A23DD"/>
    <w:rsid w:val="000D7231"/>
    <w:rsid w:val="000E7773"/>
    <w:rsid w:val="000F595F"/>
    <w:rsid w:val="00135052"/>
    <w:rsid w:val="00161133"/>
    <w:rsid w:val="00184486"/>
    <w:rsid w:val="001C4B96"/>
    <w:rsid w:val="0020695A"/>
    <w:rsid w:val="00212491"/>
    <w:rsid w:val="00217DD2"/>
    <w:rsid w:val="00236E1A"/>
    <w:rsid w:val="0027417E"/>
    <w:rsid w:val="00276771"/>
    <w:rsid w:val="002D031F"/>
    <w:rsid w:val="002F5652"/>
    <w:rsid w:val="00330D6B"/>
    <w:rsid w:val="003847DE"/>
    <w:rsid w:val="003A5D55"/>
    <w:rsid w:val="003B7E49"/>
    <w:rsid w:val="003C1DB3"/>
    <w:rsid w:val="003C7569"/>
    <w:rsid w:val="003D2180"/>
    <w:rsid w:val="003D27F5"/>
    <w:rsid w:val="003F1D8A"/>
    <w:rsid w:val="003F78C8"/>
    <w:rsid w:val="004054B8"/>
    <w:rsid w:val="0043753C"/>
    <w:rsid w:val="004447BF"/>
    <w:rsid w:val="004613B6"/>
    <w:rsid w:val="00464667"/>
    <w:rsid w:val="00472E27"/>
    <w:rsid w:val="00490880"/>
    <w:rsid w:val="004A3414"/>
    <w:rsid w:val="004A7E91"/>
    <w:rsid w:val="004B3328"/>
    <w:rsid w:val="004B69DC"/>
    <w:rsid w:val="004C753B"/>
    <w:rsid w:val="004F6236"/>
    <w:rsid w:val="004F7D6D"/>
    <w:rsid w:val="00523BF9"/>
    <w:rsid w:val="00586AAE"/>
    <w:rsid w:val="005B2C69"/>
    <w:rsid w:val="005B2CBE"/>
    <w:rsid w:val="005B5C77"/>
    <w:rsid w:val="005F7569"/>
    <w:rsid w:val="006015F9"/>
    <w:rsid w:val="00617B79"/>
    <w:rsid w:val="00621C8D"/>
    <w:rsid w:val="00624D7F"/>
    <w:rsid w:val="0062619E"/>
    <w:rsid w:val="00642783"/>
    <w:rsid w:val="00654558"/>
    <w:rsid w:val="00663B7A"/>
    <w:rsid w:val="006B7C5F"/>
    <w:rsid w:val="006C0C43"/>
    <w:rsid w:val="006C0F90"/>
    <w:rsid w:val="006C747C"/>
    <w:rsid w:val="00732BF2"/>
    <w:rsid w:val="0073776A"/>
    <w:rsid w:val="007516F7"/>
    <w:rsid w:val="00757B9F"/>
    <w:rsid w:val="007E3563"/>
    <w:rsid w:val="007F3CFE"/>
    <w:rsid w:val="007F71D6"/>
    <w:rsid w:val="00826A2D"/>
    <w:rsid w:val="0083070B"/>
    <w:rsid w:val="00843CEA"/>
    <w:rsid w:val="008C34EB"/>
    <w:rsid w:val="008E2EB3"/>
    <w:rsid w:val="008E7735"/>
    <w:rsid w:val="00923C22"/>
    <w:rsid w:val="00940335"/>
    <w:rsid w:val="00947D1D"/>
    <w:rsid w:val="00961A1E"/>
    <w:rsid w:val="00961F8D"/>
    <w:rsid w:val="009815DD"/>
    <w:rsid w:val="009A0485"/>
    <w:rsid w:val="009D20FD"/>
    <w:rsid w:val="009D2977"/>
    <w:rsid w:val="009F6963"/>
    <w:rsid w:val="00A2179B"/>
    <w:rsid w:val="00A41E72"/>
    <w:rsid w:val="00A57D6C"/>
    <w:rsid w:val="00A763A6"/>
    <w:rsid w:val="00A95480"/>
    <w:rsid w:val="00AA6B49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72DE9"/>
    <w:rsid w:val="00B804DF"/>
    <w:rsid w:val="00B83B26"/>
    <w:rsid w:val="00B94B6A"/>
    <w:rsid w:val="00BC2A66"/>
    <w:rsid w:val="00BF0523"/>
    <w:rsid w:val="00BF0B7D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A3EBF"/>
    <w:rsid w:val="00CC00F7"/>
    <w:rsid w:val="00CC3637"/>
    <w:rsid w:val="00CC62C1"/>
    <w:rsid w:val="00D064CA"/>
    <w:rsid w:val="00D26726"/>
    <w:rsid w:val="00D4324F"/>
    <w:rsid w:val="00D4611B"/>
    <w:rsid w:val="00D5308C"/>
    <w:rsid w:val="00D76E10"/>
    <w:rsid w:val="00D91577"/>
    <w:rsid w:val="00DD43F5"/>
    <w:rsid w:val="00DE54BE"/>
    <w:rsid w:val="00DF30F6"/>
    <w:rsid w:val="00DF364A"/>
    <w:rsid w:val="00E5768C"/>
    <w:rsid w:val="00E817EB"/>
    <w:rsid w:val="00E82278"/>
    <w:rsid w:val="00EE1B8B"/>
    <w:rsid w:val="00EE38D0"/>
    <w:rsid w:val="00EE5707"/>
    <w:rsid w:val="00F24279"/>
    <w:rsid w:val="00F31172"/>
    <w:rsid w:val="00F53B42"/>
    <w:rsid w:val="00F65BC7"/>
    <w:rsid w:val="00F975E5"/>
    <w:rsid w:val="00F97865"/>
    <w:rsid w:val="00FB1E0F"/>
    <w:rsid w:val="00FD3C3E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DE17E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EFFD-2B2F-4E8E-8776-E0BE6EAE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399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29</cp:revision>
  <cp:lastPrinted>2018-03-07T12:07:00Z</cp:lastPrinted>
  <dcterms:created xsi:type="dcterms:W3CDTF">2019-03-09T09:33:00Z</dcterms:created>
  <dcterms:modified xsi:type="dcterms:W3CDTF">2022-03-03T11:53:00Z</dcterms:modified>
</cp:coreProperties>
</file>