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D1887">
        <w:rPr>
          <w:rFonts w:ascii="Times New Roman" w:eastAsia="Times New Roman" w:hAnsi="Times New Roman" w:cs="Times New Roman"/>
          <w:b/>
          <w:sz w:val="28"/>
        </w:rPr>
        <w:t>20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proofErr w:type="gramStart"/>
      <w:r w:rsidR="007D1887">
        <w:rPr>
          <w:rFonts w:ascii="Times New Roman" w:eastAsia="Times New Roman" w:hAnsi="Times New Roman" w:cs="Times New Roman"/>
          <w:sz w:val="28"/>
        </w:rPr>
        <w:t>30.08</w:t>
      </w:r>
      <w:r w:rsidR="00971545">
        <w:rPr>
          <w:rFonts w:ascii="Times New Roman" w:eastAsia="Times New Roman" w:hAnsi="Times New Roman" w:cs="Times New Roman"/>
          <w:sz w:val="28"/>
        </w:rPr>
        <w:t>.2021</w:t>
      </w:r>
      <w:proofErr w:type="gramEnd"/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EC5C2B">
        <w:rPr>
          <w:rFonts w:ascii="Times New Roman" w:eastAsia="Times New Roman" w:hAnsi="Times New Roman" w:cs="Times New Roman"/>
          <w:sz w:val="28"/>
        </w:rPr>
        <w:t>4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231E70" w:rsidRPr="00683B6C" w:rsidRDefault="000461FD" w:rsidP="00231E70">
      <w:pPr>
        <w:spacing w:after="160" w:line="259" w:lineRule="auto"/>
        <w:ind w:left="2160" w:hanging="2160"/>
        <w:jc w:val="both"/>
        <w:rPr>
          <w:rFonts w:ascii="Times New Roman" w:hAnsi="Times New Roman"/>
          <w:sz w:val="28"/>
          <w:szCs w:val="28"/>
        </w:rPr>
      </w:pPr>
      <w:r w:rsidRPr="00683B6C">
        <w:rPr>
          <w:rFonts w:ascii="Times New Roman" w:eastAsia="Times New Roman" w:hAnsi="Times New Roman"/>
          <w:b/>
          <w:sz w:val="28"/>
        </w:rPr>
        <w:t>Předmět jednání:</w:t>
      </w:r>
      <w:r w:rsidRPr="00683B6C">
        <w:rPr>
          <w:rFonts w:ascii="Times New Roman" w:eastAsia="Times New Roman" w:hAnsi="Times New Roman"/>
          <w:sz w:val="28"/>
        </w:rPr>
        <w:tab/>
      </w:r>
      <w:r w:rsidR="00EC5C2B" w:rsidRPr="00683B6C">
        <w:rPr>
          <w:rFonts w:ascii="Times New Roman" w:hAnsi="Times New Roman"/>
          <w:sz w:val="28"/>
          <w:szCs w:val="28"/>
        </w:rPr>
        <w:t>Plán spravedlivé územní transformace Karlovarského kraje</w:t>
      </w:r>
      <w:r w:rsidR="00231E70" w:rsidRPr="00683B6C">
        <w:rPr>
          <w:rFonts w:ascii="Times New Roman" w:hAnsi="Times New Roman"/>
          <w:sz w:val="28"/>
          <w:szCs w:val="28"/>
        </w:rPr>
        <w:t xml:space="preserve"> </w:t>
      </w:r>
    </w:p>
    <w:p w:rsidR="00231E70" w:rsidRPr="00683B6C" w:rsidRDefault="00231E70" w:rsidP="001D15E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71378" w:rsidRPr="00674CC3" w:rsidRDefault="004F6236" w:rsidP="001D15E5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683B6C"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="00674CC3" w:rsidRPr="00683B6C">
        <w:rPr>
          <w:rFonts w:ascii="Times New Roman" w:eastAsia="Times New Roman" w:hAnsi="Times New Roman" w:cs="Times New Roman"/>
          <w:b/>
          <w:sz w:val="28"/>
        </w:rPr>
        <w:tab/>
      </w:r>
      <w:r w:rsidR="00903C94" w:rsidRPr="00683B6C">
        <w:rPr>
          <w:rFonts w:ascii="Times New Roman" w:eastAsia="Times New Roman" w:hAnsi="Times New Roman" w:cs="Times New Roman"/>
          <w:sz w:val="28"/>
        </w:rPr>
        <w:t>Ing. arch. Vojtěch Franta, náměstek hejtmana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Pr="00683B6C" w:rsidRDefault="00B54CE3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3B6C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3B127A" w:rsidRPr="00683B6C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</w:t>
      </w:r>
      <w:r w:rsidR="001F7B6B" w:rsidRPr="00683B6C">
        <w:rPr>
          <w:rFonts w:ascii="Times New Roman" w:eastAsia="Times New Roman" w:hAnsi="Times New Roman" w:cs="Times New Roman"/>
          <w:b/>
          <w:sz w:val="24"/>
          <w:szCs w:val="24"/>
        </w:rPr>
        <w:t>zástupci</w:t>
      </w:r>
      <w:r w:rsidRPr="00683B6C"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sociální dohody Karlovarského kraje</w:t>
      </w:r>
    </w:p>
    <w:p w:rsidR="00674CC3" w:rsidRPr="00683B6C" w:rsidRDefault="00674CC3" w:rsidP="00674CC3">
      <w:pPr>
        <w:keepNext/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5F0637" w:rsidRPr="00683B6C" w:rsidRDefault="005F0637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A3F74" w:rsidRPr="00683B6C" w:rsidRDefault="00683B6C" w:rsidP="00EA3F74">
      <w:pPr>
        <w:pStyle w:val="Odstavecseseznamem"/>
        <w:numPr>
          <w:ilvl w:val="0"/>
          <w:numId w:val="19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EA3F74" w:rsidRPr="00683B6C" w:rsidRDefault="00EA3F74" w:rsidP="00EA3F74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83B6C">
        <w:rPr>
          <w:rFonts w:ascii="Times New Roman" w:eastAsia="Times New Roman" w:hAnsi="Times New Roman"/>
          <w:sz w:val="24"/>
          <w:szCs w:val="24"/>
        </w:rPr>
        <w:t xml:space="preserve">Plán spravedlivé </w:t>
      </w:r>
      <w:r w:rsidR="00104A53" w:rsidRPr="00683B6C">
        <w:rPr>
          <w:rFonts w:ascii="Times New Roman" w:eastAsia="Times New Roman" w:hAnsi="Times New Roman"/>
          <w:sz w:val="24"/>
          <w:szCs w:val="24"/>
        </w:rPr>
        <w:t xml:space="preserve">územní </w:t>
      </w:r>
      <w:r w:rsidRPr="00683B6C">
        <w:rPr>
          <w:rFonts w:ascii="Times New Roman" w:eastAsia="Times New Roman" w:hAnsi="Times New Roman"/>
          <w:sz w:val="24"/>
          <w:szCs w:val="24"/>
        </w:rPr>
        <w:t xml:space="preserve">transformace 2021 – 2030 Karlovarský kraj, verze </w:t>
      </w:r>
      <w:r w:rsidR="00104A53" w:rsidRPr="00683B6C">
        <w:rPr>
          <w:rFonts w:ascii="Times New Roman" w:eastAsia="Times New Roman" w:hAnsi="Times New Roman"/>
          <w:sz w:val="24"/>
          <w:szCs w:val="24"/>
        </w:rPr>
        <w:t>5</w:t>
      </w:r>
      <w:r w:rsidRPr="00683B6C">
        <w:rPr>
          <w:rFonts w:ascii="Times New Roman" w:eastAsia="Times New Roman" w:hAnsi="Times New Roman"/>
          <w:sz w:val="24"/>
          <w:szCs w:val="24"/>
        </w:rPr>
        <w:t xml:space="preserve">.0, ze dne </w:t>
      </w:r>
      <w:r w:rsidR="00104A53" w:rsidRPr="00683B6C">
        <w:rPr>
          <w:rFonts w:ascii="Times New Roman" w:eastAsia="Times New Roman" w:hAnsi="Times New Roman"/>
          <w:sz w:val="24"/>
          <w:szCs w:val="24"/>
        </w:rPr>
        <w:t>20</w:t>
      </w:r>
      <w:r w:rsidRPr="00683B6C">
        <w:rPr>
          <w:rFonts w:ascii="Times New Roman" w:eastAsia="Times New Roman" w:hAnsi="Times New Roman"/>
          <w:sz w:val="24"/>
          <w:szCs w:val="24"/>
        </w:rPr>
        <w:t xml:space="preserve">. </w:t>
      </w:r>
      <w:r w:rsidR="00104A53" w:rsidRPr="00683B6C">
        <w:rPr>
          <w:rFonts w:ascii="Times New Roman" w:eastAsia="Times New Roman" w:hAnsi="Times New Roman"/>
          <w:sz w:val="24"/>
          <w:szCs w:val="24"/>
        </w:rPr>
        <w:t>8</w:t>
      </w:r>
      <w:r w:rsidRPr="00683B6C">
        <w:rPr>
          <w:rFonts w:ascii="Times New Roman" w:eastAsia="Times New Roman" w:hAnsi="Times New Roman"/>
          <w:sz w:val="24"/>
          <w:szCs w:val="24"/>
        </w:rPr>
        <w:t>. 2021</w:t>
      </w:r>
    </w:p>
    <w:p w:rsidR="005F0637" w:rsidRPr="00683B6C" w:rsidRDefault="005F0637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411B2" w:rsidRPr="00683B6C" w:rsidRDefault="00B411B2" w:rsidP="003E5423">
      <w:r w:rsidRPr="00683B6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683B6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223C29" w:rsidRPr="00683B6C" w:rsidRDefault="00C83E47" w:rsidP="00C83E4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683B6C">
        <w:rPr>
          <w:rFonts w:ascii="Times New Roman" w:hAnsi="Times New Roman" w:cs="Times New Roman"/>
          <w:lang w:val="cs-CZ"/>
        </w:rPr>
        <w:t xml:space="preserve">Karlovarský kraj se od 14. ledna 2020, kdy byl představen Návrh nařízení Evropského parlamentu a Rady, kterým se zřizuje Fond pro spravedlivou transformaci FST (dále jen „FST“) intenzivně věnuje přípravě na možnost čerpání finančních prostředků prostřednictvím z dnes již rozpracovaného Operačního programu Spravedlivá transformace. </w:t>
      </w:r>
    </w:p>
    <w:p w:rsidR="00223C29" w:rsidRPr="00683B6C" w:rsidRDefault="00223C29" w:rsidP="00C83E4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</w:p>
    <w:p w:rsidR="00223C29" w:rsidRPr="00683B6C" w:rsidRDefault="00223C29" w:rsidP="00223C29">
      <w:pPr>
        <w:keepNext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B6C">
        <w:rPr>
          <w:rFonts w:ascii="Times New Roman" w:hAnsi="Times New Roman" w:cs="Times New Roman"/>
          <w:sz w:val="24"/>
          <w:szCs w:val="24"/>
        </w:rPr>
        <w:t xml:space="preserve">Na jednání </w:t>
      </w:r>
      <w:r w:rsidRPr="00683B6C">
        <w:rPr>
          <w:rFonts w:ascii="Times New Roman" w:eastAsia="Times New Roman" w:hAnsi="Times New Roman" w:cs="Times New Roman"/>
          <w:sz w:val="24"/>
          <w:szCs w:val="24"/>
        </w:rPr>
        <w:t>Regionální stálé konference Karlovarského kraje a zvolených zástupců Rady hospodářské a sociální dohody Karlovarského kraje dne</w:t>
      </w:r>
      <w:r w:rsidR="009458D4" w:rsidRPr="00683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C61" w:rsidRPr="00683B6C">
        <w:rPr>
          <w:rFonts w:ascii="Times New Roman" w:eastAsia="Times New Roman" w:hAnsi="Times New Roman" w:cs="Times New Roman"/>
          <w:sz w:val="24"/>
          <w:szCs w:val="24"/>
        </w:rPr>
        <w:t>16.</w:t>
      </w:r>
      <w:r w:rsidR="00683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C61" w:rsidRPr="00683B6C">
        <w:rPr>
          <w:rFonts w:ascii="Times New Roman" w:eastAsia="Times New Roman" w:hAnsi="Times New Roman" w:cs="Times New Roman"/>
          <w:sz w:val="24"/>
          <w:szCs w:val="24"/>
        </w:rPr>
        <w:t>6.</w:t>
      </w:r>
      <w:r w:rsidR="00683B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C61" w:rsidRPr="00683B6C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683B6C">
        <w:rPr>
          <w:rFonts w:ascii="Times New Roman" w:eastAsia="Times New Roman" w:hAnsi="Times New Roman" w:cs="Times New Roman"/>
          <w:sz w:val="24"/>
          <w:szCs w:val="24"/>
        </w:rPr>
        <w:t xml:space="preserve"> byl </w:t>
      </w:r>
      <w:r w:rsidR="00683B6C">
        <w:rPr>
          <w:rFonts w:ascii="Times New Roman" w:eastAsia="Times New Roman" w:hAnsi="Times New Roman" w:cs="Times New Roman"/>
          <w:sz w:val="24"/>
          <w:szCs w:val="24"/>
        </w:rPr>
        <w:t>vzat na vědomí</w:t>
      </w:r>
      <w:r w:rsidRPr="00683B6C">
        <w:rPr>
          <w:rFonts w:ascii="Times New Roman" w:eastAsia="Times New Roman" w:hAnsi="Times New Roman" w:cs="Times New Roman"/>
          <w:sz w:val="24"/>
          <w:szCs w:val="24"/>
        </w:rPr>
        <w:t xml:space="preserve"> Plán spravedlivé transformace ve verzi 4.0.</w:t>
      </w:r>
    </w:p>
    <w:p w:rsidR="00223C29" w:rsidRPr="00683B6C" w:rsidRDefault="00223C29" w:rsidP="00223C29">
      <w:pPr>
        <w:keepNext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3C29" w:rsidRPr="00683B6C" w:rsidRDefault="00223C29" w:rsidP="00C83E4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683B6C">
        <w:rPr>
          <w:rFonts w:ascii="Times New Roman" w:hAnsi="Times New Roman" w:cs="Times New Roman"/>
          <w:lang w:val="cs-CZ"/>
        </w:rPr>
        <w:t xml:space="preserve">Odbor řízení projektů na základě připomínek vedení Karlovarského kraje </w:t>
      </w:r>
      <w:r w:rsidR="009458D4" w:rsidRPr="00683B6C">
        <w:rPr>
          <w:rFonts w:ascii="Times New Roman" w:hAnsi="Times New Roman" w:cs="Times New Roman"/>
          <w:lang w:val="cs-CZ"/>
        </w:rPr>
        <w:t>zpracoval Plán spravedlivé územní transformace, verzi 5.0. V něm je změněno zejména:</w:t>
      </w:r>
    </w:p>
    <w:p w:rsidR="009458D4" w:rsidRPr="00683B6C" w:rsidRDefault="009458D4" w:rsidP="009458D4">
      <w:pPr>
        <w:pStyle w:val="Normal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Cs w:val="22"/>
          <w:lang w:val="cs-CZ"/>
        </w:rPr>
      </w:pPr>
      <w:r w:rsidRPr="00683B6C">
        <w:rPr>
          <w:rFonts w:ascii="Times New Roman" w:hAnsi="Times New Roman" w:cs="Times New Roman"/>
          <w:szCs w:val="22"/>
          <w:lang w:val="cs-CZ"/>
        </w:rPr>
        <w:t>mezi podporované specifické cíle v rámci OPST by</w:t>
      </w:r>
      <w:r w:rsidR="00EC2EEB">
        <w:rPr>
          <w:rFonts w:ascii="Times New Roman" w:hAnsi="Times New Roman" w:cs="Times New Roman"/>
          <w:szCs w:val="22"/>
          <w:lang w:val="cs-CZ"/>
        </w:rPr>
        <w:t>lo</w:t>
      </w:r>
      <w:bookmarkStart w:id="0" w:name="_GoBack"/>
      <w:bookmarkEnd w:id="0"/>
      <w:r w:rsidRPr="00683B6C">
        <w:rPr>
          <w:rFonts w:ascii="Times New Roman" w:hAnsi="Times New Roman" w:cs="Times New Roman"/>
          <w:szCs w:val="22"/>
          <w:lang w:val="cs-CZ"/>
        </w:rPr>
        <w:t xml:space="preserve"> přidáno 5 specifických cílů (SC 1.2 – transformace firem, SC 5.1 – regenerace </w:t>
      </w:r>
      <w:proofErr w:type="spellStart"/>
      <w:r w:rsidRPr="00683B6C">
        <w:rPr>
          <w:rFonts w:ascii="Times New Roman" w:hAnsi="Times New Roman" w:cs="Times New Roman"/>
          <w:szCs w:val="22"/>
          <w:lang w:val="cs-CZ"/>
        </w:rPr>
        <w:t>brownfieldů</w:t>
      </w:r>
      <w:proofErr w:type="spellEnd"/>
      <w:r w:rsidRPr="00683B6C">
        <w:rPr>
          <w:rFonts w:ascii="Times New Roman" w:hAnsi="Times New Roman" w:cs="Times New Roman"/>
          <w:szCs w:val="22"/>
          <w:lang w:val="cs-CZ"/>
        </w:rPr>
        <w:t xml:space="preserve"> a SEZ, SC 5.2 – regenerace krajiny a nové zemědělství, SC 6.2 – úspory energie, SC 6.4 – přechod k cirkulární ekonomice)</w:t>
      </w:r>
    </w:p>
    <w:p w:rsidR="009458D4" w:rsidRPr="00683B6C" w:rsidRDefault="009458D4" w:rsidP="009458D4">
      <w:pPr>
        <w:pStyle w:val="Normal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Cs w:val="22"/>
          <w:lang w:val="cs-CZ"/>
        </w:rPr>
      </w:pPr>
      <w:r w:rsidRPr="00683B6C">
        <w:rPr>
          <w:rFonts w:ascii="Times New Roman" w:hAnsi="Times New Roman" w:cs="Times New Roman"/>
          <w:szCs w:val="22"/>
          <w:lang w:val="cs-CZ"/>
        </w:rPr>
        <w:lastRenderedPageBreak/>
        <w:t>byly rozšířené podporované aktivity tak, aby odpovídaly cílům jednotlivých programů</w:t>
      </w:r>
    </w:p>
    <w:p w:rsidR="009458D4" w:rsidRPr="00683B6C" w:rsidRDefault="009458D4" w:rsidP="009458D4">
      <w:pPr>
        <w:pStyle w:val="Normal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Cs w:val="22"/>
          <w:lang w:val="cs-CZ"/>
        </w:rPr>
      </w:pPr>
      <w:r w:rsidRPr="00683B6C">
        <w:rPr>
          <w:rFonts w:ascii="Times New Roman" w:hAnsi="Times New Roman" w:cs="Times New Roman"/>
          <w:szCs w:val="22"/>
          <w:lang w:val="cs-CZ"/>
        </w:rPr>
        <w:t>došlo k redukci počtu indikátorů s tím, že v každém programu je navrhován jeden výsledkový a jeden výstupový indikátor</w:t>
      </w:r>
    </w:p>
    <w:p w:rsidR="009458D4" w:rsidRPr="00683B6C" w:rsidRDefault="009458D4" w:rsidP="009458D4">
      <w:pPr>
        <w:pStyle w:val="Normal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Cs w:val="22"/>
          <w:lang w:val="cs-CZ"/>
        </w:rPr>
      </w:pPr>
      <w:r w:rsidRPr="00683B6C">
        <w:rPr>
          <w:rFonts w:ascii="Times New Roman" w:hAnsi="Times New Roman" w:cs="Times New Roman"/>
          <w:szCs w:val="22"/>
          <w:lang w:val="cs-CZ"/>
        </w:rPr>
        <w:t>text prošel jazykovou korekcí a byly opraveny věcné a obsahové chyby</w:t>
      </w:r>
    </w:p>
    <w:p w:rsidR="009458D4" w:rsidRPr="00683B6C" w:rsidRDefault="009458D4" w:rsidP="009458D4">
      <w:pPr>
        <w:pStyle w:val="Normal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Cs w:val="22"/>
          <w:lang w:val="cs-CZ"/>
        </w:rPr>
      </w:pPr>
      <w:r w:rsidRPr="00683B6C">
        <w:rPr>
          <w:rFonts w:ascii="Times New Roman" w:hAnsi="Times New Roman" w:cs="Times New Roman"/>
          <w:szCs w:val="22"/>
          <w:lang w:val="cs-CZ"/>
        </w:rPr>
        <w:t>u všech programů je nyní umožněna forma podpory jak ve schématu tematických výzev, grantových schémat, tak i kde je to relevantní, strategickými projekty či finančními nástroji</w:t>
      </w:r>
    </w:p>
    <w:p w:rsidR="009458D4" w:rsidRPr="00683B6C" w:rsidRDefault="009458D4" w:rsidP="00F44BA6">
      <w:pPr>
        <w:pStyle w:val="Normal"/>
        <w:numPr>
          <w:ilvl w:val="0"/>
          <w:numId w:val="2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683B6C">
        <w:rPr>
          <w:rFonts w:ascii="Times New Roman" w:hAnsi="Times New Roman" w:cs="Times New Roman"/>
          <w:szCs w:val="22"/>
          <w:lang w:val="cs-CZ"/>
        </w:rPr>
        <w:t>doplněny strategické projekty</w:t>
      </w:r>
    </w:p>
    <w:p w:rsidR="00223C29" w:rsidRPr="00683B6C" w:rsidRDefault="00223C29" w:rsidP="00C83E4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</w:p>
    <w:p w:rsidR="00085864" w:rsidRPr="00683B6C" w:rsidRDefault="00C83E47" w:rsidP="00C83E4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683B6C">
        <w:rPr>
          <w:rFonts w:ascii="Times New Roman" w:hAnsi="Times New Roman" w:cs="Times New Roman"/>
          <w:lang w:val="cs-CZ"/>
        </w:rPr>
        <w:t>Regionální stál</w:t>
      </w:r>
      <w:r w:rsidR="00B43BFF" w:rsidRPr="00683B6C">
        <w:rPr>
          <w:rFonts w:ascii="Times New Roman" w:hAnsi="Times New Roman" w:cs="Times New Roman"/>
          <w:lang w:val="cs-CZ"/>
        </w:rPr>
        <w:t>é</w:t>
      </w:r>
      <w:r w:rsidRPr="00683B6C">
        <w:rPr>
          <w:rFonts w:ascii="Times New Roman" w:hAnsi="Times New Roman" w:cs="Times New Roman"/>
          <w:lang w:val="cs-CZ"/>
        </w:rPr>
        <w:t xml:space="preserve"> konferenci se proto předkládá </w:t>
      </w:r>
      <w:r w:rsidR="00223C29" w:rsidRPr="00683B6C">
        <w:rPr>
          <w:rFonts w:ascii="Times New Roman" w:hAnsi="Times New Roman" w:cs="Times New Roman"/>
          <w:lang w:val="cs-CZ"/>
        </w:rPr>
        <w:t xml:space="preserve">ke </w:t>
      </w:r>
      <w:r w:rsidR="00683B6C">
        <w:rPr>
          <w:rFonts w:ascii="Times New Roman" w:hAnsi="Times New Roman" w:cs="Times New Roman"/>
          <w:lang w:val="cs-CZ"/>
        </w:rPr>
        <w:t>vzetí na vědomí</w:t>
      </w:r>
      <w:r w:rsidR="00223C29" w:rsidRPr="00683B6C">
        <w:rPr>
          <w:rFonts w:ascii="Times New Roman" w:hAnsi="Times New Roman" w:cs="Times New Roman"/>
          <w:lang w:val="cs-CZ"/>
        </w:rPr>
        <w:t xml:space="preserve"> </w:t>
      </w:r>
      <w:r w:rsidRPr="00683B6C">
        <w:rPr>
          <w:rFonts w:ascii="Times New Roman" w:hAnsi="Times New Roman" w:cs="Times New Roman"/>
          <w:lang w:val="cs-CZ"/>
        </w:rPr>
        <w:t>verze</w:t>
      </w:r>
      <w:r w:rsidR="00223C29" w:rsidRPr="00683B6C">
        <w:rPr>
          <w:rFonts w:ascii="Times New Roman" w:hAnsi="Times New Roman" w:cs="Times New Roman"/>
          <w:lang w:val="cs-CZ"/>
        </w:rPr>
        <w:t xml:space="preserve"> 5</w:t>
      </w:r>
      <w:r w:rsidR="003321D2" w:rsidRPr="00683B6C">
        <w:rPr>
          <w:rFonts w:ascii="Times New Roman" w:hAnsi="Times New Roman" w:cs="Times New Roman"/>
          <w:lang w:val="cs-CZ"/>
        </w:rPr>
        <w:t xml:space="preserve">.0 </w:t>
      </w:r>
      <w:r w:rsidRPr="00683B6C">
        <w:rPr>
          <w:rFonts w:ascii="Times New Roman" w:hAnsi="Times New Roman" w:cs="Times New Roman"/>
          <w:lang w:val="cs-CZ"/>
        </w:rPr>
        <w:t xml:space="preserve">návrhu Plánu spravedlivé územní transformace Karlovarského kraje, včetně všech příloh, která po projednání RSK bude </w:t>
      </w:r>
      <w:r w:rsidR="003321D2" w:rsidRPr="00683B6C">
        <w:rPr>
          <w:rFonts w:ascii="Times New Roman" w:hAnsi="Times New Roman" w:cs="Times New Roman"/>
          <w:lang w:val="cs-CZ"/>
        </w:rPr>
        <w:t xml:space="preserve">předložena Zastupitelstvu Karlovarského kraje a následně </w:t>
      </w:r>
      <w:r w:rsidRPr="00683B6C">
        <w:rPr>
          <w:rFonts w:ascii="Times New Roman" w:hAnsi="Times New Roman" w:cs="Times New Roman"/>
          <w:lang w:val="cs-CZ"/>
        </w:rPr>
        <w:t>postoupena řídícímu orgánu Operačního programu Spravedlivá transformace</w:t>
      </w:r>
      <w:r w:rsidR="00AB13D6" w:rsidRPr="00683B6C">
        <w:rPr>
          <w:rFonts w:ascii="Times New Roman" w:hAnsi="Times New Roman" w:cs="Times New Roman"/>
          <w:lang w:val="cs-CZ"/>
        </w:rPr>
        <w:t>, jí</w:t>
      </w:r>
      <w:r w:rsidRPr="00683B6C">
        <w:rPr>
          <w:rFonts w:ascii="Times New Roman" w:hAnsi="Times New Roman" w:cs="Times New Roman"/>
          <w:lang w:val="cs-CZ"/>
        </w:rPr>
        <w:t>mž je Ministerstvo životního prostředí ve spolupráci s Ministerstvem místního rozvoje, který zprac</w:t>
      </w:r>
      <w:r w:rsidR="00223C29" w:rsidRPr="00683B6C">
        <w:rPr>
          <w:rFonts w:ascii="Times New Roman" w:hAnsi="Times New Roman" w:cs="Times New Roman"/>
          <w:lang w:val="cs-CZ"/>
        </w:rPr>
        <w:t>ovává</w:t>
      </w:r>
      <w:r w:rsidRPr="00683B6C">
        <w:rPr>
          <w:rFonts w:ascii="Times New Roman" w:hAnsi="Times New Roman" w:cs="Times New Roman"/>
          <w:lang w:val="cs-CZ"/>
        </w:rPr>
        <w:t xml:space="preserve"> jednotný Plán spravedlivé </w:t>
      </w:r>
      <w:r w:rsidR="00223C29" w:rsidRPr="00683B6C">
        <w:rPr>
          <w:rFonts w:ascii="Times New Roman" w:hAnsi="Times New Roman" w:cs="Times New Roman"/>
          <w:lang w:val="cs-CZ"/>
        </w:rPr>
        <w:t>územní transformace České republiky</w:t>
      </w:r>
      <w:r w:rsidRPr="00683B6C">
        <w:rPr>
          <w:rFonts w:ascii="Times New Roman" w:hAnsi="Times New Roman" w:cs="Times New Roman"/>
          <w:lang w:val="cs-CZ"/>
        </w:rPr>
        <w:t xml:space="preserve"> a </w:t>
      </w:r>
      <w:r w:rsidR="00223C29" w:rsidRPr="00683B6C">
        <w:rPr>
          <w:rFonts w:ascii="Times New Roman" w:hAnsi="Times New Roman" w:cs="Times New Roman"/>
          <w:lang w:val="cs-CZ"/>
        </w:rPr>
        <w:t xml:space="preserve">který </w:t>
      </w:r>
      <w:r w:rsidRPr="00683B6C">
        <w:rPr>
          <w:rFonts w:ascii="Times New Roman" w:hAnsi="Times New Roman" w:cs="Times New Roman"/>
          <w:lang w:val="cs-CZ"/>
        </w:rPr>
        <w:t>předloží ke schválení Evropské komisi.</w:t>
      </w:r>
    </w:p>
    <w:p w:rsidR="001D15E5" w:rsidRPr="00683B6C" w:rsidRDefault="001D15E5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54CE3" w:rsidRPr="00683B6C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83B6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F210A4" w:rsidRPr="00683B6C" w:rsidRDefault="00511C61" w:rsidP="00455AE3">
      <w:pPr>
        <w:pStyle w:val="Default"/>
        <w:jc w:val="both"/>
      </w:pPr>
      <w:r w:rsidRPr="00683B6C">
        <w:t>B4_</w:t>
      </w:r>
      <w:r w:rsidR="00104A53" w:rsidRPr="00683B6C">
        <w:t xml:space="preserve">Plán spravedlivé územní transformace </w:t>
      </w:r>
      <w:r w:rsidR="00104A53" w:rsidRPr="00683B6C">
        <w:rPr>
          <w:rFonts w:eastAsia="Times New Roman"/>
        </w:rPr>
        <w:t>2021 – 2030 Karlovarský kraj, verze 5.0, ze dne 20. 8. 2021</w:t>
      </w:r>
    </w:p>
    <w:p w:rsidR="00F210A4" w:rsidRDefault="00EC2675" w:rsidP="00EC2675">
      <w:pPr>
        <w:pStyle w:val="Default"/>
        <w:jc w:val="both"/>
      </w:pPr>
      <w:r w:rsidRPr="00EC2675">
        <w:t>B4_Karlovarsky_kraj_interve</w:t>
      </w:r>
      <w:r>
        <w:t>n</w:t>
      </w:r>
      <w:r w:rsidRPr="00EC2675">
        <w:t>cni_logika</w:t>
      </w:r>
    </w:p>
    <w:sectPr w:rsidR="00F210A4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56D" w:rsidRDefault="00A3056D">
      <w:pPr>
        <w:spacing w:line="240" w:lineRule="auto"/>
      </w:pPr>
      <w:r>
        <w:separator/>
      </w:r>
    </w:p>
  </w:endnote>
  <w:endnote w:type="continuationSeparator" w:id="0">
    <w:p w:rsidR="00A3056D" w:rsidRDefault="00A305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56D" w:rsidRDefault="00A3056D">
      <w:pPr>
        <w:spacing w:line="240" w:lineRule="auto"/>
      </w:pPr>
      <w:r>
        <w:separator/>
      </w:r>
    </w:p>
  </w:footnote>
  <w:footnote w:type="continuationSeparator" w:id="0">
    <w:p w:rsidR="00A3056D" w:rsidRDefault="00A305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bullet"/>
      <w:lvlText w:val="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D5FE0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CA81601"/>
    <w:multiLevelType w:val="hybridMultilevel"/>
    <w:tmpl w:val="2276852A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15"/>
  </w:num>
  <w:num w:numId="3">
    <w:abstractNumId w:val="21"/>
  </w:num>
  <w:num w:numId="4">
    <w:abstractNumId w:val="12"/>
  </w:num>
  <w:num w:numId="5">
    <w:abstractNumId w:val="16"/>
  </w:num>
  <w:num w:numId="6">
    <w:abstractNumId w:val="19"/>
  </w:num>
  <w:num w:numId="7">
    <w:abstractNumId w:val="17"/>
  </w:num>
  <w:num w:numId="8">
    <w:abstractNumId w:val="8"/>
  </w:num>
  <w:num w:numId="9">
    <w:abstractNumId w:val="2"/>
  </w:num>
  <w:num w:numId="10">
    <w:abstractNumId w:val="18"/>
  </w:num>
  <w:num w:numId="11">
    <w:abstractNumId w:val="7"/>
  </w:num>
  <w:num w:numId="12">
    <w:abstractNumId w:val="10"/>
  </w:num>
  <w:num w:numId="13">
    <w:abstractNumId w:val="13"/>
  </w:num>
  <w:num w:numId="14">
    <w:abstractNumId w:val="6"/>
  </w:num>
  <w:num w:numId="15">
    <w:abstractNumId w:val="9"/>
  </w:num>
  <w:num w:numId="16">
    <w:abstractNumId w:val="11"/>
  </w:num>
  <w:num w:numId="17">
    <w:abstractNumId w:val="5"/>
  </w:num>
  <w:num w:numId="18">
    <w:abstractNumId w:val="3"/>
  </w:num>
  <w:num w:numId="19">
    <w:abstractNumId w:val="4"/>
  </w:num>
  <w:num w:numId="20">
    <w:abstractNumId w:val="20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04C88"/>
    <w:rsid w:val="000138EE"/>
    <w:rsid w:val="000209C7"/>
    <w:rsid w:val="00021F87"/>
    <w:rsid w:val="0004097F"/>
    <w:rsid w:val="000461FD"/>
    <w:rsid w:val="00046A62"/>
    <w:rsid w:val="000569D6"/>
    <w:rsid w:val="0008335E"/>
    <w:rsid w:val="00085864"/>
    <w:rsid w:val="00095A42"/>
    <w:rsid w:val="000B5EC2"/>
    <w:rsid w:val="000D756F"/>
    <w:rsid w:val="000E7773"/>
    <w:rsid w:val="000F595F"/>
    <w:rsid w:val="00100560"/>
    <w:rsid w:val="00104A53"/>
    <w:rsid w:val="001135A9"/>
    <w:rsid w:val="00135052"/>
    <w:rsid w:val="00142ADF"/>
    <w:rsid w:val="00161133"/>
    <w:rsid w:val="00171378"/>
    <w:rsid w:val="00181F2D"/>
    <w:rsid w:val="00184486"/>
    <w:rsid w:val="001C4B96"/>
    <w:rsid w:val="001D15E5"/>
    <w:rsid w:val="001D2911"/>
    <w:rsid w:val="001F7B6B"/>
    <w:rsid w:val="001F7F36"/>
    <w:rsid w:val="00212491"/>
    <w:rsid w:val="00217DD2"/>
    <w:rsid w:val="00223C29"/>
    <w:rsid w:val="00224D15"/>
    <w:rsid w:val="00231E70"/>
    <w:rsid w:val="00236E1A"/>
    <w:rsid w:val="0024488F"/>
    <w:rsid w:val="00270440"/>
    <w:rsid w:val="00276771"/>
    <w:rsid w:val="002A569C"/>
    <w:rsid w:val="002D5B9A"/>
    <w:rsid w:val="002F5652"/>
    <w:rsid w:val="0030281C"/>
    <w:rsid w:val="0030463C"/>
    <w:rsid w:val="003321D2"/>
    <w:rsid w:val="00360525"/>
    <w:rsid w:val="003847DE"/>
    <w:rsid w:val="003A0138"/>
    <w:rsid w:val="003A5D55"/>
    <w:rsid w:val="003B127A"/>
    <w:rsid w:val="003B487F"/>
    <w:rsid w:val="003B7E49"/>
    <w:rsid w:val="003D2180"/>
    <w:rsid w:val="003E5423"/>
    <w:rsid w:val="003E54FA"/>
    <w:rsid w:val="003F6489"/>
    <w:rsid w:val="004447BF"/>
    <w:rsid w:val="004476E9"/>
    <w:rsid w:val="00455AE3"/>
    <w:rsid w:val="00464667"/>
    <w:rsid w:val="00486883"/>
    <w:rsid w:val="00490880"/>
    <w:rsid w:val="00496665"/>
    <w:rsid w:val="004A3414"/>
    <w:rsid w:val="004A596F"/>
    <w:rsid w:val="004A7E91"/>
    <w:rsid w:val="004B3328"/>
    <w:rsid w:val="004B69DC"/>
    <w:rsid w:val="004C753B"/>
    <w:rsid w:val="004F14CE"/>
    <w:rsid w:val="004F6236"/>
    <w:rsid w:val="004F6ADA"/>
    <w:rsid w:val="004F7D6D"/>
    <w:rsid w:val="00502007"/>
    <w:rsid w:val="00511C61"/>
    <w:rsid w:val="0051346B"/>
    <w:rsid w:val="00523BF9"/>
    <w:rsid w:val="005261AA"/>
    <w:rsid w:val="0053713B"/>
    <w:rsid w:val="005811AA"/>
    <w:rsid w:val="00586AAE"/>
    <w:rsid w:val="005A5B04"/>
    <w:rsid w:val="005B5C77"/>
    <w:rsid w:val="005F0637"/>
    <w:rsid w:val="005F7569"/>
    <w:rsid w:val="006015F9"/>
    <w:rsid w:val="00621C8D"/>
    <w:rsid w:val="00624D7F"/>
    <w:rsid w:val="0062619E"/>
    <w:rsid w:val="00642783"/>
    <w:rsid w:val="006436F9"/>
    <w:rsid w:val="00654558"/>
    <w:rsid w:val="006635CE"/>
    <w:rsid w:val="00663B7A"/>
    <w:rsid w:val="00674CC3"/>
    <w:rsid w:val="00683B6C"/>
    <w:rsid w:val="006A2E0F"/>
    <w:rsid w:val="006B7C5F"/>
    <w:rsid w:val="006C0C43"/>
    <w:rsid w:val="006C2865"/>
    <w:rsid w:val="006C747C"/>
    <w:rsid w:val="00721BF7"/>
    <w:rsid w:val="00732BF2"/>
    <w:rsid w:val="00741C44"/>
    <w:rsid w:val="00747808"/>
    <w:rsid w:val="007803F8"/>
    <w:rsid w:val="00781F44"/>
    <w:rsid w:val="00782F54"/>
    <w:rsid w:val="007A35A7"/>
    <w:rsid w:val="007D1887"/>
    <w:rsid w:val="007E05AC"/>
    <w:rsid w:val="007E3563"/>
    <w:rsid w:val="007F3CFE"/>
    <w:rsid w:val="007F71D6"/>
    <w:rsid w:val="00826A2D"/>
    <w:rsid w:val="0083070B"/>
    <w:rsid w:val="00843CEA"/>
    <w:rsid w:val="0085762A"/>
    <w:rsid w:val="00865A64"/>
    <w:rsid w:val="00877623"/>
    <w:rsid w:val="008A55BB"/>
    <w:rsid w:val="008C34EB"/>
    <w:rsid w:val="008D5C04"/>
    <w:rsid w:val="008D7884"/>
    <w:rsid w:val="008F7A61"/>
    <w:rsid w:val="00903C94"/>
    <w:rsid w:val="00925313"/>
    <w:rsid w:val="00940335"/>
    <w:rsid w:val="009458D4"/>
    <w:rsid w:val="00961F8D"/>
    <w:rsid w:val="00971545"/>
    <w:rsid w:val="00973E7E"/>
    <w:rsid w:val="009830ED"/>
    <w:rsid w:val="00996FD6"/>
    <w:rsid w:val="009A5CC0"/>
    <w:rsid w:val="009B47B8"/>
    <w:rsid w:val="009C7193"/>
    <w:rsid w:val="009D20FD"/>
    <w:rsid w:val="009D3D93"/>
    <w:rsid w:val="00A02F39"/>
    <w:rsid w:val="00A1212F"/>
    <w:rsid w:val="00A22842"/>
    <w:rsid w:val="00A3056D"/>
    <w:rsid w:val="00A40DE3"/>
    <w:rsid w:val="00A80A4C"/>
    <w:rsid w:val="00A92599"/>
    <w:rsid w:val="00A95480"/>
    <w:rsid w:val="00AB13D6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43BFF"/>
    <w:rsid w:val="00B5462B"/>
    <w:rsid w:val="00B54CE3"/>
    <w:rsid w:val="00B56D75"/>
    <w:rsid w:val="00B6253A"/>
    <w:rsid w:val="00B63D08"/>
    <w:rsid w:val="00B804DF"/>
    <w:rsid w:val="00B80EF7"/>
    <w:rsid w:val="00B84682"/>
    <w:rsid w:val="00B94B6A"/>
    <w:rsid w:val="00BA1502"/>
    <w:rsid w:val="00BB211D"/>
    <w:rsid w:val="00BB5E85"/>
    <w:rsid w:val="00BB701F"/>
    <w:rsid w:val="00BC2A66"/>
    <w:rsid w:val="00BF0B7D"/>
    <w:rsid w:val="00C02A15"/>
    <w:rsid w:val="00C0727D"/>
    <w:rsid w:val="00C14BDE"/>
    <w:rsid w:val="00C26D6A"/>
    <w:rsid w:val="00C30B3F"/>
    <w:rsid w:val="00C52F5E"/>
    <w:rsid w:val="00C5486B"/>
    <w:rsid w:val="00C729BC"/>
    <w:rsid w:val="00C8047C"/>
    <w:rsid w:val="00C82A06"/>
    <w:rsid w:val="00C83E47"/>
    <w:rsid w:val="00C87A1C"/>
    <w:rsid w:val="00CA3EBF"/>
    <w:rsid w:val="00CB7537"/>
    <w:rsid w:val="00CC00F7"/>
    <w:rsid w:val="00CC26FA"/>
    <w:rsid w:val="00CC3637"/>
    <w:rsid w:val="00CD722E"/>
    <w:rsid w:val="00CF4C89"/>
    <w:rsid w:val="00D064CA"/>
    <w:rsid w:val="00D26726"/>
    <w:rsid w:val="00D4324F"/>
    <w:rsid w:val="00D4611B"/>
    <w:rsid w:val="00D8618F"/>
    <w:rsid w:val="00D91577"/>
    <w:rsid w:val="00DD43F5"/>
    <w:rsid w:val="00DE54BE"/>
    <w:rsid w:val="00DF30F6"/>
    <w:rsid w:val="00E11145"/>
    <w:rsid w:val="00E1554D"/>
    <w:rsid w:val="00E16384"/>
    <w:rsid w:val="00E32F1A"/>
    <w:rsid w:val="00E41FE1"/>
    <w:rsid w:val="00E43F6D"/>
    <w:rsid w:val="00E74337"/>
    <w:rsid w:val="00E817EB"/>
    <w:rsid w:val="00EA3F74"/>
    <w:rsid w:val="00EC2675"/>
    <w:rsid w:val="00EC2EEB"/>
    <w:rsid w:val="00EC5C2B"/>
    <w:rsid w:val="00EE1B8B"/>
    <w:rsid w:val="00EE38D0"/>
    <w:rsid w:val="00EE44FF"/>
    <w:rsid w:val="00F210A4"/>
    <w:rsid w:val="00F24279"/>
    <w:rsid w:val="00F30639"/>
    <w:rsid w:val="00F31172"/>
    <w:rsid w:val="00F33F02"/>
    <w:rsid w:val="00F65BC7"/>
    <w:rsid w:val="00F975E5"/>
    <w:rsid w:val="00F97865"/>
    <w:rsid w:val="00FB5ED6"/>
    <w:rsid w:val="00FC1FE9"/>
    <w:rsid w:val="00FC4DBC"/>
    <w:rsid w:val="00FE08C5"/>
    <w:rsid w:val="00FE0AE5"/>
    <w:rsid w:val="00FE2496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F33BF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5A4AD-F80D-4C0B-90B5-8179526C1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</cp:revision>
  <cp:lastPrinted>2021-04-21T12:20:00Z</cp:lastPrinted>
  <dcterms:created xsi:type="dcterms:W3CDTF">2021-08-23T09:33:00Z</dcterms:created>
  <dcterms:modified xsi:type="dcterms:W3CDTF">2021-08-23T09:37:00Z</dcterms:modified>
</cp:coreProperties>
</file>