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D4" w:rsidRPr="0080361C" w:rsidRDefault="0080361C">
      <w:pPr>
        <w:rPr>
          <w:b/>
        </w:rPr>
      </w:pPr>
      <w:r w:rsidRPr="0080361C">
        <w:rPr>
          <w:b/>
        </w:rPr>
        <w:t>Regionální akční plán Karlovarského kraje (RAP)</w:t>
      </w:r>
    </w:p>
    <w:p w:rsidR="0080361C" w:rsidRPr="009975C4" w:rsidRDefault="00D147A6">
      <w:pPr>
        <w:rPr>
          <w:b/>
        </w:rPr>
      </w:pPr>
      <w:r>
        <w:rPr>
          <w:b/>
        </w:rPr>
        <w:t>ÚVOD</w:t>
      </w:r>
    </w:p>
    <w:p w:rsidR="0080361C" w:rsidRDefault="0080361C" w:rsidP="009975C4">
      <w:pPr>
        <w:jc w:val="both"/>
      </w:pPr>
      <w:r>
        <w:t xml:space="preserve">Karlovarský kraj se nachází v nejzápadnější části České republiky, sousedí s Plzeňským a Ústeckým krajem, a také s částí území Bavorska a Saska. Reliéf kraje je charakteristický nížinatou pánevní oblastí, kde leží hlavní sídla kraje – Karlovy Vary, Sokolov a Cheb, a kde je koncentrována populace i ekonomické aktivity. Mimo pánevní oblast v centrální části kraje se nachází hornatá území s velmi malou hustotou osídlení i horší dopravní dostupností. Mezi Chebem a Karlovými Vary prochází hlavní dopravní tepna kraje, silnice D6. Přímé rychlostní napojení na českou dálniční síť, Prahu, je v současné době ve výstavbě. </w:t>
      </w:r>
    </w:p>
    <w:p w:rsidR="0080361C" w:rsidRDefault="0080361C" w:rsidP="009975C4">
      <w:pPr>
        <w:jc w:val="both"/>
      </w:pPr>
      <w:r>
        <w:t xml:space="preserve">Pro tradiční specializaci kraje jsou důležité přírodní zdroje a nerostné bohatství. K historické specializaci patří tradiční odvětví výroby skla, porcelánu, stavebních hmot a textilní průmysl, v posledních 20 letech však ztrácejí na významu zejména díky své vysoké náročnosti na energie, suroviny a lidské zdroje a částečně neúspěšné transformaci klíčových firem v kraji. Přesto existuje malé množství firem z těchto oborů, které se dokázaly úspěšně restrukturalizovat, využít své dlouho akumulované know-how a rozvíjet nové aktivity, které jsou úspěšné na nových trzích v produktovém i geografickém smyslu. Strukturu ekonomiky proměňují i zahraniční investoři, jednotlivě v kraji představují významné investory, jejich souhrnný vliv na přeměnu ekonomiky je však menší než v jiných regionech ČR, neboť kraj je pro ně méně atraktivní a nemá pro ně tak příznivé podmínky a celkové množství investic v kraji i jejich charakter za ostatními kraji zaostávají. </w:t>
      </w:r>
    </w:p>
    <w:p w:rsidR="0080361C" w:rsidRDefault="0080361C" w:rsidP="009975C4">
      <w:pPr>
        <w:jc w:val="both"/>
      </w:pPr>
      <w:r>
        <w:t>Významnou roli hraje lázeňství a s ním spojené služby, které představují nejvýznamnější koncentraci těchto odvětví v ČR vůbec.</w:t>
      </w:r>
      <w:r w:rsidR="00486CD1">
        <w:t xml:space="preserve"> Velký podíl sektoru služeb na tvorbě hrubé přidané hodnoty (přeš 62% v roce 2018), který v posledních letech stále</w:t>
      </w:r>
      <w:r w:rsidR="000F2C2D">
        <w:t xml:space="preserve"> roste</w:t>
      </w:r>
      <w:r w:rsidR="00486CD1">
        <w:t>.</w:t>
      </w:r>
      <w:r w:rsidR="000F2C2D">
        <w:t xml:space="preserve"> </w:t>
      </w:r>
      <w:r>
        <w:t>Lázně slouží jak klientům či pacientům z ČR, tak přitahují mezinárodní klientelu</w:t>
      </w:r>
      <w:r w:rsidR="00486CD1">
        <w:t xml:space="preserve"> (přes 95%)</w:t>
      </w:r>
      <w:r w:rsidR="00486CD1">
        <w:rPr>
          <w:rStyle w:val="Znakapoznpodarou"/>
        </w:rPr>
        <w:footnoteReference w:id="1"/>
      </w:r>
      <w:r>
        <w:t>, zatím spíše ze zemí, jejichž zájem o Karlovarsko je tradiční, jako jsou SRN a Rusko.</w:t>
      </w:r>
    </w:p>
    <w:p w:rsidR="0080361C" w:rsidRDefault="0080361C" w:rsidP="009975C4">
      <w:pPr>
        <w:jc w:val="both"/>
      </w:pPr>
      <w:r>
        <w:t xml:space="preserve">Ekonomika Karlovarského kraje je rovněž dlouhodobě specializována na těžbu a energetiku. V kraji se nachází významné důlní kapacity na těžbu hnědého uhlí, jehož zásoby se však postupně ztenčují a těžební průmysl v kraji bude proto nucen v horizontu zhruba 10-15 let svoji činnost ukončit. Zejména na tradiční odvětví jsou navázány činnosti strojírenských firem, roli má i chemický průmysl. </w:t>
      </w:r>
    </w:p>
    <w:p w:rsidR="0080361C" w:rsidRDefault="0080361C" w:rsidP="009975C4">
      <w:pPr>
        <w:jc w:val="both"/>
      </w:pPr>
      <w:r>
        <w:t xml:space="preserve">Populace i struktura osídlení kraje i v současnosti nesou stopy výrazných změn po roce 1945. Vysídlení německého obyvatelstva a následné </w:t>
      </w:r>
      <w:proofErr w:type="spellStart"/>
      <w:r>
        <w:t>dosídlování</w:t>
      </w:r>
      <w:proofErr w:type="spellEnd"/>
      <w:r>
        <w:t xml:space="preserve"> zejména pro potřeby těžkého průmyslu proměnily značně populaci kraje – obce v periferních částech kraje buď zanikly, nebo byly marginalizovány, výrazně posílila vybraná města v pánevní oblasti. Karlovarský kraj s aktuálním počtem obyvatel 295tis, je nejmenším krajem České republiky, kde počet obyvatel od roku 2009 neustále klesá. Specifické požadavky na pracovní sílu vyplývající z po desetiletí uměle podporované průmyslové specializace měly a mají dopady na </w:t>
      </w:r>
      <w:proofErr w:type="spellStart"/>
      <w:r>
        <w:t>socioprofesní</w:t>
      </w:r>
      <w:proofErr w:type="spellEnd"/>
      <w:r>
        <w:t xml:space="preserve"> strukturu a vzdělanost obyvatelstva. Současně jsou patrné i dopady do oblasti životního prostředí, ačkoliv se z dlouhodobého pohledu zlepšuje a v některých ohledech patří k nejlepším v ČR, stále v kraji existuje řada lokálních ekologických zátěží a </w:t>
      </w:r>
      <w:proofErr w:type="spellStart"/>
      <w:r>
        <w:t>brownfields</w:t>
      </w:r>
      <w:proofErr w:type="spellEnd"/>
      <w:r>
        <w:t xml:space="preserve">. </w:t>
      </w:r>
    </w:p>
    <w:p w:rsidR="0080361C" w:rsidRDefault="0080361C" w:rsidP="009975C4">
      <w:pPr>
        <w:jc w:val="both"/>
      </w:pPr>
      <w:r>
        <w:t>Dlouho trvající a stále nedokončená transformace ekonomiky brzdí hospodářský růst kraje a má řadu dalších socioekonomických projevů jako je odliv především mladých a vzdělaných obyvatel mimo kraj, vyšší nezaměstnanost, nízké mzdy a malá podnikavost lidí.</w:t>
      </w:r>
      <w:r w:rsidR="00652277">
        <w:rPr>
          <w:rStyle w:val="Znakapoznpodarou"/>
        </w:rPr>
        <w:footnoteReference w:id="2"/>
      </w:r>
      <w:r w:rsidR="00652277">
        <w:t xml:space="preserve"> I když se podíl vysokoškolsky a středoškolsky vzdělaných obyvatel s maturitou oproti podílu obyvatel se základním a středním </w:t>
      </w:r>
      <w:r w:rsidR="00652277">
        <w:lastRenderedPageBreak/>
        <w:t>vzděláním bez maturity zvyšuje, je kraj stále druhým nejhůře postaveným regionem a absence vysoké školy univerzitního typu nebo s technickým zaměřením, je znatelná.</w:t>
      </w:r>
    </w:p>
    <w:p w:rsidR="0080361C" w:rsidRDefault="0080361C" w:rsidP="009975C4">
      <w:pPr>
        <w:jc w:val="both"/>
      </w:pPr>
      <w:r w:rsidRPr="00C80774">
        <w:t>Dle Národního dokumentu k územní dimenzi je pro zvýšení synergických efektů a účelnější využití prostředků ESI fondů v zájmu zvyšování konkurenceschopnosti regionů a odstranění nežádoucích disparit v jejich socioekonomickém vývoji žádoucí mobilizovat veškeré zdroje na území regionů, což předpokládá pečlivé plánování a koordinaci rozvojových aktivit bez ohledu na zdroj jejich financování.</w:t>
      </w:r>
    </w:p>
    <w:p w:rsidR="00652277" w:rsidRPr="007E741C" w:rsidRDefault="00652277">
      <w:pPr>
        <w:rPr>
          <w:b/>
        </w:rPr>
      </w:pPr>
      <w:r w:rsidRPr="007E741C">
        <w:rPr>
          <w:b/>
        </w:rPr>
        <w:t>P</w:t>
      </w:r>
      <w:r w:rsidR="007E741C">
        <w:rPr>
          <w:b/>
        </w:rPr>
        <w:t>ŘÍPRAVA</w:t>
      </w:r>
      <w:r w:rsidRPr="007E741C">
        <w:rPr>
          <w:b/>
        </w:rPr>
        <w:t xml:space="preserve"> RAP</w:t>
      </w:r>
    </w:p>
    <w:p w:rsidR="00652277" w:rsidRDefault="00652277" w:rsidP="009975C4">
      <w:pPr>
        <w:jc w:val="both"/>
      </w:pPr>
      <w:r w:rsidRPr="00652277">
        <w:t>Regionální akční plán (RAP) je národní intervenční nástroj určený výhradně pro řešení územní dimenze fondů EU ve vybraných tématech. Nepatří mezi integrované územní nástroje (ITI a CLLD). RAP řeší vybraná plošná témata, logicky podepřená a postavená na konsenzu v celé ČR (klíčoví územní partneři, řídicí orgány). V rámci RAP jsou v dohodnutých tématech stanoveny alokace na úrovni území kraje, které jsou vypočteny na základě objektivně stanove</w:t>
      </w:r>
      <w:r w:rsidR="00CD5A72">
        <w:t xml:space="preserve">ného klíče. Aktuálně platné </w:t>
      </w:r>
      <w:proofErr w:type="spellStart"/>
      <w:r w:rsidR="00CD5A72">
        <w:t>RAPy</w:t>
      </w:r>
      <w:proofErr w:type="spellEnd"/>
      <w:r w:rsidRPr="00652277">
        <w:t xml:space="preserve"> za území jednotlivých krajů budou </w:t>
      </w:r>
      <w:r w:rsidR="007E741C">
        <w:t>zveřejňovány na webu MMR a RSK Karlovarského kraje. Naplňováním a realizací RAP dojde k zefektivnění čerpání fondů EU. RAP řeš</w:t>
      </w:r>
      <w:r w:rsidR="00544052">
        <w:t>í následující tematické oblasti:</w:t>
      </w:r>
      <w:r w:rsidR="007E741C">
        <w:t xml:space="preserve"> 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r>
        <w:t>Střední školství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r>
        <w:t>Silnice II. Třídy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proofErr w:type="spellStart"/>
      <w:r>
        <w:t>Deinstitucionalizace</w:t>
      </w:r>
      <w:proofErr w:type="spellEnd"/>
      <w:r>
        <w:t xml:space="preserve"> sociálních služeb – investiční část</w:t>
      </w:r>
    </w:p>
    <w:p w:rsidR="007E741C" w:rsidRDefault="00CD5A72" w:rsidP="007E741C">
      <w:pPr>
        <w:pStyle w:val="Odstavecseseznamem"/>
        <w:numPr>
          <w:ilvl w:val="0"/>
          <w:numId w:val="1"/>
        </w:numPr>
      </w:pPr>
      <w:r>
        <w:t>Zd</w:t>
      </w:r>
      <w:r w:rsidR="007E741C">
        <w:t>ravotnická záchranná služba</w:t>
      </w:r>
    </w:p>
    <w:p w:rsidR="007E741C" w:rsidRPr="009F2FDC" w:rsidRDefault="007E741C" w:rsidP="009975C4">
      <w:pPr>
        <w:jc w:val="both"/>
        <w:rPr>
          <w:rFonts w:cstheme="minorHAnsi"/>
        </w:rPr>
      </w:pPr>
      <w:r w:rsidRPr="009F2FDC">
        <w:rPr>
          <w:rFonts w:cstheme="minorHAnsi"/>
        </w:rPr>
        <w:t>Další oblasti jsou sledovány pouze v synergických vazbách na témata výše uvedená, nejsou součástí schvalované povinné struktury RAP. RAP existuje v synergii se Strategiemi ITI a CLLD, v oblasti školství je v souladu s krajskými a místními akčními plány vzdělávání (KAP a MAP) a v neposl</w:t>
      </w:r>
      <w:r w:rsidR="00CD5A72" w:rsidRPr="009F2FDC">
        <w:rPr>
          <w:rFonts w:cstheme="minorHAnsi"/>
        </w:rPr>
        <w:t>e</w:t>
      </w:r>
      <w:r w:rsidRPr="009F2FDC">
        <w:rPr>
          <w:rFonts w:cstheme="minorHAnsi"/>
        </w:rPr>
        <w:t>dní řadě také s Regionální inovační strategií Karlovarského kraje (RIS3)</w:t>
      </w:r>
    </w:p>
    <w:p w:rsidR="009F2FDC" w:rsidRPr="009F2FDC" w:rsidRDefault="009F2FDC" w:rsidP="009F2FD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5F0352" w:rsidRPr="005F0352" w:rsidRDefault="005F0352" w:rsidP="00F2368A">
      <w:pPr>
        <w:pStyle w:val="Default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F0352">
        <w:rPr>
          <w:rFonts w:asciiTheme="minorHAnsi" w:hAnsiTheme="minorHAnsi" w:cstheme="minorHAnsi"/>
          <w:b/>
          <w:color w:val="FF0000"/>
          <w:sz w:val="22"/>
          <w:szCs w:val="22"/>
        </w:rPr>
        <w:t>SBĚR PROJEKTOVÝCH ZÁMĚRŮ PRO TVORBU RAP</w:t>
      </w:r>
    </w:p>
    <w:p w:rsidR="005F0352" w:rsidRDefault="005F0352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F2FDC" w:rsidRPr="00F2368A" w:rsidRDefault="009F2FD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>Zpracování RAP zajišťuje sekretariát RSK (v případě Karlovarského kraje zastoupený Oddělením projektových</w:t>
      </w:r>
      <w:r w:rsidR="00286F92">
        <w:rPr>
          <w:rFonts w:asciiTheme="minorHAnsi" w:hAnsiTheme="minorHAnsi" w:cstheme="minorHAnsi"/>
          <w:color w:val="FF0000"/>
          <w:sz w:val="22"/>
          <w:szCs w:val="22"/>
        </w:rPr>
        <w:t xml:space="preserve"> činností a metodiky) na základ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ě podkladů partnerů zapojených v RSK a podkladů dalších aktérů regionálního a místního rozvoje. </w:t>
      </w: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F2FDC" w:rsidRPr="00F2368A" w:rsidRDefault="009F2FD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Základním datovým zdrojem pro zpracování RAP jsou informace o záměrech a připravovaných projektech na území Karlovarského kraje, které jsou zaneseny do neveřejné databáze. Databáze obsahuje k 30. 8. 2020 </w:t>
      </w:r>
      <w:r w:rsidR="005D71A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cca 2 </w:t>
      </w:r>
      <w:r w:rsidR="005D71A5" w:rsidRPr="00ED01A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0</w:t>
      </w:r>
      <w:r w:rsidR="00ED01AC" w:rsidRPr="00ED01A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50</w:t>
      </w:r>
      <w:r w:rsidR="00785EB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projektových záměrů od </w:t>
      </w:r>
      <w:r w:rsidR="008A0C8A" w:rsidRPr="00F2368A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cca 200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subjektů. </w:t>
      </w: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>Neméně významným zdrojem pro zpracování RAP byly výstupy z m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>apování absorpční kapacity území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>, které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probíhalo v období od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února </w:t>
      </w:r>
      <w:proofErr w:type="gramStart"/>
      <w:r w:rsidRPr="00F2368A">
        <w:rPr>
          <w:rFonts w:asciiTheme="minorHAnsi" w:hAnsiTheme="minorHAnsi" w:cstheme="minorHAnsi"/>
          <w:color w:val="FF0000"/>
          <w:sz w:val="22"/>
          <w:szCs w:val="22"/>
        </w:rPr>
        <w:t>r.2019</w:t>
      </w:r>
      <w:proofErr w:type="gramEnd"/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až do dubna r.2019. Pracovníci Sekretariát</w:t>
      </w:r>
      <w:r w:rsidR="00DD123D">
        <w:rPr>
          <w:rFonts w:asciiTheme="minorHAnsi" w:hAnsiTheme="minorHAnsi" w:cstheme="minorHAnsi"/>
          <w:color w:val="FF0000"/>
          <w:sz w:val="22"/>
          <w:szCs w:val="22"/>
        </w:rPr>
        <w:t>u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RSK KVK v daném období navštívili, případně e-mailově oslovili, všech 134 obcí Karlovarského kraje. Hlavním účelem těchto setkání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>byl sběr projektových záměrů na území KK.</w:t>
      </w:r>
    </w:p>
    <w:p w:rsidR="00F059F7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Databáze projektových záměrů jednotlivých obcí a měst KK byla doplněna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o projektové záměry Karlovarského kraje, jeho příspěvkových organizací a dále o projekty soukromých podnikatelských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 xml:space="preserve"> i nepodnikatelských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subjektů (data získána od Krajské hospodářské komory KK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>)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. Nelze také opomenout sběr projektových záměrů pracovní skupiny Uhelné platformy, 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 xml:space="preserve">jejichž sběr proběhl v průběhu roku 2019, a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které byly taktéž do </w:t>
      </w:r>
      <w:proofErr w:type="spellStart"/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excelovské</w:t>
      </w:r>
      <w:proofErr w:type="spellEnd"/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databáze doplněny.</w:t>
      </w:r>
    </w:p>
    <w:p w:rsidR="00D8558C" w:rsidRPr="00F2368A" w:rsidRDefault="00D8558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Těmito kroky vznikla ucelená databáze projektových záměrů na území Karlovarského kraje, jež obsahuje záměry z širokého okruhu oblastí.</w:t>
      </w:r>
    </w:p>
    <w:p w:rsidR="00F059F7" w:rsidRPr="00F2368A" w:rsidRDefault="00F059F7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F2368A" w:rsidRDefault="00D8558C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lastRenderedPageBreak/>
        <w:t>Sekretariát RSK KVK intenzivn</w:t>
      </w:r>
      <w:r w:rsidR="000774C4">
        <w:rPr>
          <w:rFonts w:cstheme="minorHAnsi"/>
          <w:color w:val="FF0000"/>
          <w:sz w:val="22"/>
          <w:szCs w:val="22"/>
        </w:rPr>
        <w:t xml:space="preserve">ě spolupracoval s jednotlivými </w:t>
      </w:r>
      <w:r>
        <w:rPr>
          <w:rFonts w:cstheme="minorHAnsi"/>
          <w:color w:val="FF0000"/>
          <w:sz w:val="22"/>
          <w:szCs w:val="22"/>
        </w:rPr>
        <w:t>věcně příslušnými odbory</w:t>
      </w:r>
      <w:r w:rsidR="009F2FDC" w:rsidRPr="00F2368A">
        <w:rPr>
          <w:rFonts w:cstheme="minorHAnsi"/>
          <w:color w:val="FF0000"/>
          <w:sz w:val="22"/>
          <w:szCs w:val="22"/>
        </w:rPr>
        <w:t xml:space="preserve"> Krajského ú</w:t>
      </w:r>
      <w:r w:rsidR="00187D91" w:rsidRPr="00F2368A">
        <w:rPr>
          <w:rFonts w:cstheme="minorHAnsi"/>
          <w:color w:val="FF0000"/>
          <w:sz w:val="22"/>
          <w:szCs w:val="22"/>
        </w:rPr>
        <w:t>řadu Karlovarského kraje (KÚ KK</w:t>
      </w:r>
      <w:r w:rsidR="009F2FDC" w:rsidRPr="00F2368A">
        <w:rPr>
          <w:rFonts w:cstheme="minorHAnsi"/>
          <w:color w:val="FF0000"/>
          <w:sz w:val="22"/>
          <w:szCs w:val="22"/>
        </w:rPr>
        <w:t xml:space="preserve">, </w:t>
      </w:r>
      <w:r>
        <w:rPr>
          <w:rFonts w:cstheme="minorHAnsi"/>
          <w:color w:val="FF0000"/>
          <w:sz w:val="22"/>
          <w:szCs w:val="22"/>
        </w:rPr>
        <w:t>především O</w:t>
      </w:r>
      <w:r w:rsidR="00F059F7" w:rsidRPr="00F2368A">
        <w:rPr>
          <w:rFonts w:cstheme="minorHAnsi"/>
          <w:color w:val="FF0000"/>
          <w:sz w:val="22"/>
          <w:szCs w:val="22"/>
        </w:rPr>
        <w:t>dbor školství, mládeže a tělovýchovy, dále Odbor regionálního rozvoje, Odbor zdravotnictví, Odbor dopravy a silničního hospodářství, Odbor sociálních věcí, Odbor</w:t>
      </w:r>
      <w:r w:rsidR="00F2368A" w:rsidRPr="00F2368A">
        <w:rPr>
          <w:rFonts w:cstheme="minorHAnsi"/>
          <w:color w:val="FF0000"/>
          <w:sz w:val="22"/>
          <w:szCs w:val="22"/>
        </w:rPr>
        <w:t xml:space="preserve"> bezpečnosti a krizového řízení</w:t>
      </w:r>
      <w:r>
        <w:rPr>
          <w:rFonts w:cstheme="minorHAnsi"/>
          <w:color w:val="FF0000"/>
          <w:sz w:val="22"/>
          <w:szCs w:val="22"/>
        </w:rPr>
        <w:t>)</w:t>
      </w:r>
      <w:r w:rsidR="00F2368A" w:rsidRPr="00F2368A">
        <w:rPr>
          <w:rFonts w:cstheme="minorHAnsi"/>
          <w:color w:val="FF0000"/>
          <w:sz w:val="22"/>
          <w:szCs w:val="22"/>
        </w:rPr>
        <w:t>.</w:t>
      </w:r>
      <w:r>
        <w:rPr>
          <w:rFonts w:cstheme="minorHAnsi"/>
          <w:color w:val="FF0000"/>
          <w:sz w:val="22"/>
          <w:szCs w:val="22"/>
        </w:rPr>
        <w:t xml:space="preserve">  Získané informace byly využity taktéž při tvorbě RAP.</w:t>
      </w:r>
    </w:p>
    <w:p w:rsidR="00AB568E" w:rsidRDefault="00AB568E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 w:rsidRPr="00AC7CD9">
        <w:rPr>
          <w:rFonts w:cstheme="minorHAnsi"/>
          <w:color w:val="FF0000"/>
          <w:sz w:val="22"/>
          <w:szCs w:val="22"/>
        </w:rPr>
        <w:t xml:space="preserve">Sekretariát RSK taktéž prostřednictvím e-mailové komunikace oslovil v červenci </w:t>
      </w:r>
      <w:proofErr w:type="gramStart"/>
      <w:r w:rsidRPr="00AC7CD9">
        <w:rPr>
          <w:rFonts w:cstheme="minorHAnsi"/>
          <w:color w:val="FF0000"/>
          <w:sz w:val="22"/>
          <w:szCs w:val="22"/>
        </w:rPr>
        <w:t>r.2020</w:t>
      </w:r>
      <w:proofErr w:type="gramEnd"/>
      <w:r w:rsidRPr="00AC7CD9">
        <w:rPr>
          <w:rFonts w:cstheme="minorHAnsi"/>
          <w:color w:val="FF0000"/>
          <w:sz w:val="22"/>
          <w:szCs w:val="22"/>
        </w:rPr>
        <w:t xml:space="preserve"> všechny obce a města Karlovarského kraje s žádostí o zaslání projektových záměrů z daných 4 oblastí.</w:t>
      </w:r>
    </w:p>
    <w:p w:rsidR="004D081C" w:rsidRPr="004D081C" w:rsidRDefault="004D081C" w:rsidP="004D081C">
      <w:pPr>
        <w:pStyle w:val="Default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4D081C">
        <w:rPr>
          <w:color w:val="FF0000"/>
          <w:sz w:val="22"/>
          <w:szCs w:val="22"/>
        </w:rPr>
        <w:t>V rámci daných 4 oblastí pak následně s dalšími dotčenými a kompetentními subjekty.</w:t>
      </w:r>
    </w:p>
    <w:p w:rsidR="004D081C" w:rsidRDefault="004D081C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:rsidR="00F2368A" w:rsidRDefault="00F2368A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>Celkem bylo osloveno a komunikováno s</w:t>
      </w:r>
      <w:r w:rsidR="00D8558C">
        <w:rPr>
          <w:rFonts w:cstheme="minorHAnsi"/>
          <w:color w:val="FF0000"/>
          <w:sz w:val="22"/>
          <w:szCs w:val="22"/>
        </w:rPr>
        <w:t xml:space="preserve"> více </w:t>
      </w:r>
      <w:proofErr w:type="gramStart"/>
      <w:r w:rsidR="00D8558C">
        <w:rPr>
          <w:rFonts w:cstheme="minorHAnsi"/>
          <w:color w:val="FF0000"/>
          <w:sz w:val="22"/>
          <w:szCs w:val="22"/>
        </w:rPr>
        <w:t>než-</w:t>
      </w:r>
      <w:proofErr w:type="spellStart"/>
      <w:r w:rsidR="00D8558C">
        <w:rPr>
          <w:rFonts w:cstheme="minorHAnsi"/>
          <w:color w:val="FF0000"/>
          <w:sz w:val="22"/>
          <w:szCs w:val="22"/>
        </w:rPr>
        <w:t>li</w:t>
      </w:r>
      <w:proofErr w:type="spellEnd"/>
      <w:r w:rsidR="00D8558C">
        <w:rPr>
          <w:rFonts w:cstheme="minorHAnsi"/>
          <w:color w:val="FF0000"/>
          <w:sz w:val="22"/>
          <w:szCs w:val="22"/>
        </w:rPr>
        <w:t xml:space="preserve"> </w:t>
      </w:r>
      <w:r w:rsidR="00D8558C" w:rsidRPr="00D8558C">
        <w:rPr>
          <w:rFonts w:cstheme="minorHAnsi"/>
          <w:color w:val="FF0000"/>
          <w:sz w:val="22"/>
          <w:szCs w:val="22"/>
          <w:highlight w:val="yellow"/>
        </w:rPr>
        <w:t>XXX</w:t>
      </w:r>
      <w:proofErr w:type="gramEnd"/>
      <w:r w:rsidR="00D8558C">
        <w:rPr>
          <w:rFonts w:cstheme="minorHAnsi"/>
          <w:color w:val="FF0000"/>
          <w:sz w:val="22"/>
          <w:szCs w:val="22"/>
        </w:rPr>
        <w:t xml:space="preserve"> subjektů.</w:t>
      </w:r>
    </w:p>
    <w:p w:rsidR="00092580" w:rsidRDefault="00092580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:rsidR="00F2368A" w:rsidRPr="00EE0336" w:rsidRDefault="00F2368A" w:rsidP="00F2368A">
      <w:pPr>
        <w:pStyle w:val="Default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EE0336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Školství:</w:t>
      </w:r>
    </w:p>
    <w:p w:rsidR="001C7A73" w:rsidRDefault="001C7A73" w:rsidP="005F0352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Aktivity pro RAP v oblasti (výňatek z IROP2021+):</w:t>
      </w:r>
    </w:p>
    <w:p w:rsidR="001C7A73" w:rsidRDefault="001C7A73" w:rsidP="001C7A73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a) SŠ, VOŠ a konzervatoří</w:t>
      </w:r>
    </w:p>
    <w:p w:rsidR="001C7A73" w:rsidRP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podpora vybudování a vybavení odborných učeben SŠ, SŠ/VOŠ, center odborné přípravy a konzervatoří ve vazbě na přírodní vědy, polytechnické vzdělávání, cizí jazyky, práci s digitálními technologiemi pro formální, zájmové, neformální a další vzdělávání a celoživotní učení;</w:t>
      </w:r>
    </w:p>
    <w:p w:rsidR="001C7A73" w:rsidRP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budování vnitřní konektivity škol;</w:t>
      </w:r>
    </w:p>
    <w:p w:rsidR="001C7A73" w:rsidRP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vybudování zázemí pro školní poradenská pracoviště a pro práci s žáky se speciálními vzdělávacími potřebami (např. klidové zóny, reedukační učebny);</w:t>
      </w:r>
    </w:p>
    <w:p w:rsidR="001C7A73" w:rsidRP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budování zázemí pro pedagogické i nepedagogické pracovníky škol vedoucí k vyšší kvalitě vzdělávání ve školách (např. kabinety);</w:t>
      </w:r>
    </w:p>
    <w:p w:rsidR="001C7A73" w:rsidRP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</w:t>
      </w:r>
      <w:r w:rsidRPr="001C7A73" w:rsidDel="001248F1">
        <w:rPr>
          <w:rFonts w:cstheme="minorHAnsi"/>
          <w:color w:val="FF0000"/>
        </w:rPr>
        <w:t>ytvoření vnitřního i venkovního zázemí pro komunitní aktivity</w:t>
      </w:r>
      <w:r w:rsidRPr="001C7A73">
        <w:rPr>
          <w:rFonts w:cstheme="minorHAnsi"/>
          <w:color w:val="FF0000"/>
        </w:rPr>
        <w:t xml:space="preserve"> při SŠ, SŠ/VOŠ a konzervatořích</w:t>
      </w:r>
      <w:r w:rsidRPr="001C7A73" w:rsidDel="001248F1">
        <w:rPr>
          <w:rFonts w:cstheme="minorHAnsi"/>
          <w:color w:val="FF0000"/>
        </w:rPr>
        <w:t xml:space="preserve"> vedoucí k sociální inkluzi (např. veřejně přístupné </w:t>
      </w:r>
      <w:r w:rsidRPr="001C7A73">
        <w:rPr>
          <w:rFonts w:cstheme="minorHAnsi"/>
          <w:color w:val="FF0000"/>
        </w:rPr>
        <w:t>prostory pro sportovní aktivity</w:t>
      </w:r>
      <w:r w:rsidRPr="001C7A73" w:rsidDel="001248F1">
        <w:rPr>
          <w:rFonts w:cstheme="minorHAnsi"/>
          <w:color w:val="FF0000"/>
        </w:rPr>
        <w:t>, knihovny, společenské místnosti), které by po vyučování sloužilo jako centrum vzdělanosti a komunitních aktivit</w:t>
      </w:r>
      <w:r w:rsidRPr="001C7A73">
        <w:rPr>
          <w:rFonts w:cstheme="minorHAnsi"/>
          <w:color w:val="FF0000"/>
        </w:rPr>
        <w:t>;</w:t>
      </w:r>
    </w:p>
    <w:p w:rsidR="001C7A73" w:rsidRDefault="001C7A73" w:rsidP="001C7A73">
      <w:pPr>
        <w:pStyle w:val="Odstavecseseznamem"/>
        <w:numPr>
          <w:ilvl w:val="1"/>
          <w:numId w:val="22"/>
        </w:numPr>
        <w:spacing w:after="0" w:line="240" w:lineRule="auto"/>
        <w:ind w:left="1434" w:hanging="357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budování zázemí školních klubů pro žáky nižšího stupně víceletých gymnázií umožňující zvyšování kvality poskytovaných služeb.</w:t>
      </w:r>
    </w:p>
    <w:p w:rsidR="001C7A73" w:rsidRPr="001C7A73" w:rsidRDefault="001C7A73" w:rsidP="001C7A73">
      <w:pPr>
        <w:pStyle w:val="Nadpis5"/>
        <w:numPr>
          <w:ilvl w:val="0"/>
          <w:numId w:val="0"/>
        </w:numPr>
        <w:spacing w:before="0"/>
        <w:ind w:left="1008" w:hanging="1008"/>
        <w:rPr>
          <w:rFonts w:asciiTheme="minorHAnsi" w:hAnsiTheme="minorHAnsi" w:cstheme="minorHAnsi"/>
          <w:b/>
          <w:bCs/>
          <w:color w:val="FF0000"/>
          <w:sz w:val="22"/>
        </w:rPr>
      </w:pPr>
      <w:r w:rsidRPr="001C7A73">
        <w:rPr>
          <w:rFonts w:asciiTheme="minorHAnsi" w:hAnsiTheme="minorHAnsi" w:cstheme="minorHAnsi"/>
          <w:color w:val="FF0000"/>
          <w:sz w:val="22"/>
        </w:rPr>
        <w:t>b)</w:t>
      </w:r>
      <w:r>
        <w:rPr>
          <w:rFonts w:cstheme="minorHAnsi"/>
          <w:color w:val="FF0000"/>
        </w:rPr>
        <w:t xml:space="preserve"> </w:t>
      </w:r>
      <w:r w:rsidRPr="001C7A73">
        <w:rPr>
          <w:rFonts w:asciiTheme="minorHAnsi" w:hAnsiTheme="minorHAnsi" w:cstheme="minorHAnsi"/>
          <w:bCs/>
          <w:color w:val="FF0000"/>
          <w:sz w:val="22"/>
        </w:rPr>
        <w:t>Školská poradenská zařízení, vzdělávání ve školách a třídách zřízených dle § 16 odst. 9 školského zákona a střediska výchovné péče</w:t>
      </w:r>
    </w:p>
    <w:p w:rsidR="001C7A73" w:rsidRPr="001C7A73" w:rsidRDefault="001C7A73" w:rsidP="001C7A7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vybudování nebo úpravy zázemí pro poskytování služeb školských poradenských zařízení – pedagogicko-psychologických poraden a speciálně pedagogických center – podle § 116 zákona č. 561/2004 Sb., o předškolním, základním, středním, vyšším odborném a jiném vzdělávání (školský zákon), ve znění pozdějších předpisů;</w:t>
      </w:r>
    </w:p>
    <w:p w:rsidR="001C7A73" w:rsidRPr="001C7A73" w:rsidRDefault="001C7A73" w:rsidP="001C7A73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opatření umožňující přechod žáků do hlavního vzdělávacího proudu a samostatný způsob života (např. dílny pro ergoterapii, cvičné byty);</w:t>
      </w:r>
    </w:p>
    <w:p w:rsidR="001C7A73" w:rsidRPr="001C7A73" w:rsidRDefault="001C7A73" w:rsidP="001C7A73">
      <w:pPr>
        <w:pStyle w:val="Odstavecseseznamem"/>
        <w:numPr>
          <w:ilvl w:val="0"/>
          <w:numId w:val="25"/>
        </w:numPr>
        <w:spacing w:after="0" w:line="240" w:lineRule="auto"/>
        <w:contextualSpacing w:val="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vybudování nebo úpravy zázemí pro poskytování preventivně-výchovné péče dle zákona č. 109/2002 Sb., o výkonu ústavní výchovy nebo ochranné výchovy ve školských zařízeních a o preventivně výchovné péči ve školských zařízeních a o změně dalších zákonů, ve znění pozdějších předpisů, předcházející umístění dítěte do ústavní nebo ochranné výchovy.</w:t>
      </w:r>
    </w:p>
    <w:p w:rsidR="001C7A73" w:rsidRDefault="001C7A73" w:rsidP="001C7A73">
      <w:pPr>
        <w:spacing w:after="0" w:line="240" w:lineRule="auto"/>
        <w:jc w:val="both"/>
        <w:rPr>
          <w:rFonts w:cstheme="minorHAnsi"/>
          <w:color w:val="FF0000"/>
        </w:rPr>
      </w:pPr>
    </w:p>
    <w:p w:rsidR="0056095F" w:rsidRPr="001C7A73" w:rsidRDefault="0056095F" w:rsidP="001C7A73">
      <w:pPr>
        <w:spacing w:after="0" w:line="240" w:lineRule="auto"/>
        <w:jc w:val="both"/>
        <w:rPr>
          <w:rFonts w:cstheme="minorHAnsi"/>
          <w:color w:val="FF0000"/>
        </w:rPr>
      </w:pP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5F0352" w:rsidRPr="006E2C49" w:rsidRDefault="005F0352" w:rsidP="005F0352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E2C49">
        <w:rPr>
          <w:rFonts w:asciiTheme="minorHAnsi" w:hAnsiTheme="minorHAnsi" w:cstheme="minorHAnsi"/>
          <w:color w:val="FF0000"/>
          <w:sz w:val="22"/>
          <w:szCs w:val="22"/>
        </w:rPr>
        <w:t>Byly využity informace z oblasti školství dle schváleného Krajského akčního plánu Vzdělávání II.</w:t>
      </w:r>
      <w:r w:rsidR="006E2C49">
        <w:rPr>
          <w:rFonts w:asciiTheme="minorHAnsi" w:hAnsiTheme="minorHAnsi" w:cstheme="minorHAnsi"/>
          <w:color w:val="FF0000"/>
          <w:sz w:val="22"/>
          <w:szCs w:val="22"/>
        </w:rPr>
        <w:t xml:space="preserve"> (KAP 2</w:t>
      </w:r>
      <w:r w:rsidRPr="006E2C49">
        <w:rPr>
          <w:rFonts w:asciiTheme="minorHAnsi" w:hAnsiTheme="minorHAnsi" w:cstheme="minorHAnsi"/>
          <w:color w:val="FF0000"/>
          <w:sz w:val="22"/>
          <w:szCs w:val="22"/>
        </w:rPr>
        <w:t xml:space="preserve">), který byl schválen RSK KVK v březnu </w:t>
      </w:r>
      <w:proofErr w:type="gramStart"/>
      <w:r w:rsidRPr="006E2C49">
        <w:rPr>
          <w:rFonts w:asciiTheme="minorHAnsi" w:hAnsiTheme="minorHAnsi" w:cstheme="minorHAnsi"/>
          <w:color w:val="FF0000"/>
          <w:sz w:val="22"/>
          <w:szCs w:val="22"/>
        </w:rPr>
        <w:t>r.2020</w:t>
      </w:r>
      <w:proofErr w:type="gramEnd"/>
      <w:r w:rsidRPr="006E2C49">
        <w:rPr>
          <w:rFonts w:asciiTheme="minorHAnsi" w:hAnsiTheme="minorHAnsi" w:cstheme="minorHAnsi"/>
          <w:color w:val="FF0000"/>
          <w:sz w:val="22"/>
          <w:szCs w:val="22"/>
        </w:rPr>
        <w:t xml:space="preserve"> per </w:t>
      </w:r>
      <w:proofErr w:type="spellStart"/>
      <w:r w:rsidRPr="006E2C49">
        <w:rPr>
          <w:rFonts w:asciiTheme="minorHAnsi" w:hAnsiTheme="minorHAnsi" w:cstheme="minorHAnsi"/>
          <w:color w:val="FF0000"/>
          <w:sz w:val="22"/>
          <w:szCs w:val="22"/>
        </w:rPr>
        <w:t>rollam</w:t>
      </w:r>
      <w:proofErr w:type="spellEnd"/>
      <w:r w:rsidRPr="006E2C49">
        <w:rPr>
          <w:rFonts w:asciiTheme="minorHAnsi" w:hAnsiTheme="minorHAnsi" w:cstheme="minorHAnsi"/>
          <w:color w:val="FF0000"/>
          <w:sz w:val="22"/>
          <w:szCs w:val="22"/>
        </w:rPr>
        <w:t>. KAP 2 byl zpracován realizačním týmem projektu Krajský akční plán rozvoje vzdělávání Karlovarského kraje a zároveň Pracovní skupinou Vzdělávání (KAP) při RSK KVK.</w:t>
      </w:r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 Aktualizace dokumentu KAP 2, </w:t>
      </w:r>
      <w:r w:rsidR="00AB6F38" w:rsidRPr="00AB6F38">
        <w:rPr>
          <w:color w:val="FF0000"/>
          <w:sz w:val="22"/>
          <w:szCs w:val="22"/>
        </w:rPr>
        <w:t>po zapracování změn doporučených Pracovní skupinou pro schvalování krajských akčních plánů II (MŠMT),</w:t>
      </w:r>
      <w:r w:rsidR="00AB6F38" w:rsidRPr="00AB6F38">
        <w:rPr>
          <w:rFonts w:asciiTheme="minorHAnsi" w:hAnsiTheme="minorHAnsi" w:cstheme="minorHAnsi"/>
          <w:color w:val="FF0000"/>
          <w:sz w:val="22"/>
          <w:szCs w:val="22"/>
        </w:rPr>
        <w:t xml:space="preserve">  byl </w:t>
      </w:r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následně opětovně schválen per </w:t>
      </w:r>
      <w:proofErr w:type="spellStart"/>
      <w:r w:rsidR="00AB6F38">
        <w:rPr>
          <w:rFonts w:asciiTheme="minorHAnsi" w:hAnsiTheme="minorHAnsi" w:cstheme="minorHAnsi"/>
          <w:color w:val="FF0000"/>
          <w:sz w:val="22"/>
          <w:szCs w:val="22"/>
        </w:rPr>
        <w:t>rollam</w:t>
      </w:r>
      <w:proofErr w:type="spellEnd"/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, a to v říjnu </w:t>
      </w:r>
      <w:proofErr w:type="gramStart"/>
      <w:r w:rsidR="00AB6F38">
        <w:rPr>
          <w:rFonts w:asciiTheme="minorHAnsi" w:hAnsiTheme="minorHAnsi" w:cstheme="minorHAnsi"/>
          <w:color w:val="FF0000"/>
          <w:sz w:val="22"/>
          <w:szCs w:val="22"/>
        </w:rPr>
        <w:t>r.2020</w:t>
      </w:r>
      <w:proofErr w:type="gramEnd"/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 RSK KVK.</w:t>
      </w:r>
      <w:bookmarkStart w:id="0" w:name="_GoBack"/>
      <w:bookmarkEnd w:id="0"/>
    </w:p>
    <w:p w:rsidR="005F0352" w:rsidRDefault="008D4ABB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eastAsia="Times New Roman" w:cstheme="minorHAnsi"/>
          <w:color w:val="FF0000"/>
        </w:rPr>
        <w:lastRenderedPageBreak/>
        <w:t xml:space="preserve">Od </w:t>
      </w:r>
      <w:r w:rsidR="005F0352" w:rsidRPr="006E2C49">
        <w:rPr>
          <w:rFonts w:eastAsia="Times New Roman" w:cstheme="minorHAnsi"/>
          <w:color w:val="FF0000"/>
        </w:rPr>
        <w:t>1.</w:t>
      </w:r>
      <w:r>
        <w:rPr>
          <w:rFonts w:eastAsia="Times New Roman" w:cstheme="minorHAnsi"/>
          <w:color w:val="FF0000"/>
        </w:rPr>
        <w:t xml:space="preserve"> </w:t>
      </w:r>
      <w:r w:rsidR="005F0352" w:rsidRPr="006E2C49">
        <w:rPr>
          <w:rFonts w:eastAsia="Times New Roman" w:cstheme="minorHAnsi"/>
          <w:color w:val="FF0000"/>
        </w:rPr>
        <w:t>dubna 2019 začal realizační tým projektu v návaznosti na vyhodnocení KAP 1 připravovat podklady pro tvorbu KAP 2:</w:t>
      </w:r>
      <w:r>
        <w:rPr>
          <w:rFonts w:eastAsia="Times New Roman" w:cstheme="minorHAnsi"/>
          <w:color w:val="FF0000"/>
        </w:rPr>
        <w:t xml:space="preserve"> </w:t>
      </w:r>
      <w:r w:rsidR="005F0352" w:rsidRPr="006E2C49">
        <w:rPr>
          <w:rFonts w:eastAsia="Times New Roman" w:cstheme="minorHAnsi"/>
          <w:iCs/>
          <w:color w:val="FF0000"/>
        </w:rPr>
        <w:t xml:space="preserve">Analýza potřeb v území 2, Analýza potřeb ve školách, Prioritizace potřeb 2, Tvorba KAP 2 a jeho schvalování. Vytvořený dokument prošel připomínkovacím a schvalovacím procesem. V rámci tvorby KAP 2 a příslušných dokumentů </w:t>
      </w:r>
      <w:r w:rsidR="005F0352" w:rsidRPr="006E2C49">
        <w:rPr>
          <w:rFonts w:cstheme="minorHAnsi"/>
          <w:color w:val="FF0000"/>
        </w:rPr>
        <w:t>byly východiskem strategické dokumenty Karlovarského kraje, statistické údaje i národní dokumenty zabývající se vzděláváním. Dalším zdrojem informací byly také výsledky dotazníkového šetření na středních a vyšších odborných školách v Karlovarském kraji</w:t>
      </w:r>
      <w:r w:rsidR="006E2C49">
        <w:rPr>
          <w:rFonts w:cstheme="minorHAnsi"/>
          <w:color w:val="FF0000"/>
        </w:rPr>
        <w:t>.</w:t>
      </w:r>
    </w:p>
    <w:p w:rsidR="006E2C49" w:rsidRDefault="006E2C49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Dále byly využity informace z Odboru školství, mládeže a tělovýchovy </w:t>
      </w:r>
      <w:r w:rsidR="00286F92">
        <w:rPr>
          <w:rFonts w:cstheme="minorHAnsi"/>
          <w:color w:val="FF0000"/>
        </w:rPr>
        <w:t xml:space="preserve">KÚ </w:t>
      </w:r>
      <w:r>
        <w:rPr>
          <w:rFonts w:cstheme="minorHAnsi"/>
          <w:color w:val="FF0000"/>
        </w:rPr>
        <w:t>a to především ohledně projektových záměrů SŠ a Souhrnného rámce</w:t>
      </w:r>
      <w:r w:rsidRPr="006E2C49">
        <w:rPr>
          <w:rFonts w:cstheme="minorHAnsi"/>
          <w:color w:val="FF0000"/>
        </w:rPr>
        <w:t xml:space="preserve"> pro investice do infrastruktury školských poradenských zařízení a vzdělávání ve školách a třídách zřízených dle § 16 odst. 9 školského zákona</w:t>
      </w:r>
      <w:r>
        <w:rPr>
          <w:rFonts w:cstheme="minorHAnsi"/>
          <w:color w:val="FF0000"/>
        </w:rPr>
        <w:t>.</w:t>
      </w:r>
    </w:p>
    <w:p w:rsidR="00AC7CD9" w:rsidRDefault="00AC7CD9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Byly osloveny soukromé střední školy v Karlovarském kraji a taktéž „speciální“ základní školy. Subjekty byly vyzvány k zaslání svých projektových záměrů pro období 2021+.</w:t>
      </w:r>
    </w:p>
    <w:p w:rsidR="007B36B0" w:rsidRDefault="007B36B0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 w:rsidRPr="006C1597">
        <w:rPr>
          <w:color w:val="FF0000"/>
        </w:rPr>
        <w:t>Sekretariát RSK KVK, jakož to zpracovatel RAP2021+, jak již bylo zmíněno výše, oslovil veškeré obce a města KK.</w:t>
      </w:r>
      <w:r w:rsidR="007800C4">
        <w:rPr>
          <w:color w:val="FF0000"/>
        </w:rPr>
        <w:t xml:space="preserve"> Byli osloveni všichni potenciální žadatelé v IROP2.</w:t>
      </w:r>
    </w:p>
    <w:p w:rsidR="00EE0336" w:rsidRDefault="00EE0336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7F1271" w:rsidRDefault="007F1271" w:rsidP="007F1271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Pracovní skupina pro vzdělávání (KAP) při RSK KVK projednala a schválila seznam projektů </w:t>
      </w:r>
      <w:r w:rsidRPr="007F1271">
        <w:rPr>
          <w:rFonts w:cstheme="minorHAnsi"/>
          <w:color w:val="FF0000"/>
          <w:highlight w:val="yellow"/>
        </w:rPr>
        <w:t>dne XXXX.</w:t>
      </w:r>
      <w:r w:rsidR="00AB568E">
        <w:rPr>
          <w:rFonts w:cstheme="minorHAnsi"/>
          <w:color w:val="FF0000"/>
        </w:rPr>
        <w:t xml:space="preserve"> Jednání se zúčastnili zástupci institucí </w:t>
      </w:r>
      <w:r w:rsidR="00AB568E" w:rsidRPr="00AB568E">
        <w:rPr>
          <w:rFonts w:cstheme="minorHAnsi"/>
          <w:color w:val="FF0000"/>
          <w:highlight w:val="yellow"/>
        </w:rPr>
        <w:t>………………….</w:t>
      </w:r>
    </w:p>
    <w:p w:rsidR="007F1271" w:rsidRPr="006E2C49" w:rsidRDefault="007F1271" w:rsidP="006E2C49">
      <w:pPr>
        <w:keepNext/>
        <w:spacing w:after="0" w:line="240" w:lineRule="auto"/>
        <w:jc w:val="both"/>
        <w:rPr>
          <w:rFonts w:eastAsia="Times New Roman" w:cstheme="minorHAnsi"/>
          <w:iCs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6E2C49" w:rsidRDefault="006E2C49" w:rsidP="00F2368A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</w:p>
    <w:p w:rsidR="00EE0336" w:rsidRPr="001E03CE" w:rsidRDefault="00EE0336" w:rsidP="00EE0336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EE0336" w:rsidRDefault="00EE0336" w:rsidP="00EE0336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EE0336" w:rsidRDefault="003E7CCE" w:rsidP="00EE0336">
      <w:pPr>
        <w:spacing w:after="0"/>
        <w:jc w:val="both"/>
        <w:rPr>
          <w:color w:val="FF0000"/>
        </w:rPr>
      </w:pPr>
      <w:r w:rsidRPr="003E7CCE">
        <w:rPr>
          <w:color w:val="FF0000"/>
        </w:rPr>
        <w:t>Krajský akční plán 2 navrhuje řešení pro oblast středního a vyššího odborného školství v Karlovarském kraji s ohledem na potřeby trhu práce a socioekonomické a demografické aspekty regionu. Přestože se KAP KK zabývá zejména středním a vyšším odborným školstvím, nelze pominout ani navazující oblasti vzdělávacího systému počátečního vzdělávání, tj. ZŠ a VŠ. Některé cíle jsou tedy úzce provázány i s těmito částmi vzdělávacího systému.</w:t>
      </w:r>
    </w:p>
    <w:p w:rsidR="00D92455" w:rsidRPr="00D92455" w:rsidRDefault="00204229" w:rsidP="00D92455">
      <w:pPr>
        <w:pStyle w:val="Default"/>
        <w:jc w:val="both"/>
        <w:rPr>
          <w:color w:val="FF0000"/>
          <w:sz w:val="22"/>
          <w:szCs w:val="22"/>
        </w:rPr>
      </w:pPr>
      <w:r>
        <w:rPr>
          <w:color w:val="FF0000"/>
        </w:rPr>
        <w:t xml:space="preserve">Obecné cíle: </w:t>
      </w:r>
      <w:r w:rsidRPr="00D92455">
        <w:rPr>
          <w:color w:val="FF0000"/>
          <w:sz w:val="22"/>
          <w:szCs w:val="22"/>
        </w:rPr>
        <w:t>Optimalizace oborové struktury - vyrovnat disproporci volných míst na SŠ podle počtu žáků na ZŠ, Zvýšit počet kvalifikovaných pedagogických pracovníků ve všech druzích a typech sledovaných SŠ a VOŠ</w:t>
      </w:r>
      <w:r w:rsidR="00D92455" w:rsidRPr="00D92455">
        <w:rPr>
          <w:color w:val="FF0000"/>
          <w:sz w:val="22"/>
          <w:szCs w:val="22"/>
        </w:rPr>
        <w:t xml:space="preserve">, Zavést některé prvky duálního systému vzdělávání: Provázat výuku v odborném vzdělávání na potřeby praxe. Větší zapojení zaměstnavatelů do odborného vzdělávání, Nastavit udržitelný systém financování SŠ – vícezdrojové financování, Zkvalitnění výuky cizích jazyků s akcentem na NJ a RJ. </w:t>
      </w:r>
    </w:p>
    <w:p w:rsidR="003E7CCE" w:rsidRPr="00D92455" w:rsidRDefault="003E7CCE" w:rsidP="00D92455">
      <w:pPr>
        <w:pStyle w:val="Default"/>
        <w:jc w:val="both"/>
        <w:rPr>
          <w:sz w:val="22"/>
          <w:szCs w:val="22"/>
        </w:rPr>
      </w:pPr>
      <w:r w:rsidRPr="003E7CCE">
        <w:rPr>
          <w:color w:val="FF0000"/>
        </w:rPr>
        <w:t xml:space="preserve">Rozdělení jednotlivých cílů do prioritních skupin vychází z dokumentu Prioritizace potřeb 2. </w:t>
      </w:r>
      <w:r w:rsidRPr="003E7CCE">
        <w:rPr>
          <w:color w:val="FF0000"/>
          <w:sz w:val="22"/>
          <w:szCs w:val="22"/>
        </w:rPr>
        <w:t xml:space="preserve">Dokument Prioritizace potřeb 2 vznikl v rámci projektu Krajský akční plán rozvoje vzdělávání Karlovarského kraje. V analytické fázi projektu byl vytvořen dokument </w:t>
      </w:r>
      <w:r w:rsidRPr="003E7CCE">
        <w:rPr>
          <w:i/>
          <w:iCs/>
          <w:color w:val="FF0000"/>
          <w:sz w:val="22"/>
          <w:szCs w:val="22"/>
        </w:rPr>
        <w:t>Analýza potřeb v území 2</w:t>
      </w:r>
      <w:r w:rsidRPr="003E7CCE">
        <w:rPr>
          <w:color w:val="FF0000"/>
          <w:sz w:val="22"/>
          <w:szCs w:val="22"/>
        </w:rPr>
        <w:t xml:space="preserve">, který popisuje vzdělávací soustavu kraje s důrazem na středoškolské a vyšší odborné vzdělávání. Významnou součástí analýzy je popis faktorů majících vliv na střední a vyšší odborné vzdělávání (demografické podmínky, hospodářství, trh práce) a také výstupy z jednání pracovních </w:t>
      </w:r>
      <w:proofErr w:type="spellStart"/>
      <w:r w:rsidRPr="003E7CCE">
        <w:rPr>
          <w:color w:val="FF0000"/>
          <w:sz w:val="22"/>
          <w:szCs w:val="22"/>
        </w:rPr>
        <w:t>minitýmů</w:t>
      </w:r>
      <w:proofErr w:type="spellEnd"/>
      <w:r w:rsidRPr="003E7CCE">
        <w:rPr>
          <w:color w:val="FF0000"/>
          <w:sz w:val="22"/>
          <w:szCs w:val="22"/>
        </w:rPr>
        <w:t xml:space="preserve">. </w:t>
      </w:r>
    </w:p>
    <w:p w:rsidR="006E244F" w:rsidRPr="006E244F" w:rsidRDefault="003E7CCE" w:rsidP="006E244F">
      <w:pPr>
        <w:spacing w:after="0"/>
        <w:jc w:val="both"/>
        <w:rPr>
          <w:color w:val="FF0000"/>
          <w:u w:val="single"/>
        </w:rPr>
      </w:pPr>
      <w:r w:rsidRPr="003E7CCE">
        <w:rPr>
          <w:color w:val="FF0000"/>
        </w:rPr>
        <w:t>Pořadí potřeb byl stanoven na základě názoru členů Pracovní skupiny Vzdělávání Karlovarského kraje</w:t>
      </w:r>
      <w:r w:rsidR="006429BF">
        <w:rPr>
          <w:color w:val="FF0000"/>
          <w:vertAlign w:val="superscript"/>
        </w:rPr>
        <w:t>3</w:t>
      </w:r>
      <w:r w:rsidR="00BE2535">
        <w:rPr>
          <w:color w:val="FF0000"/>
        </w:rPr>
        <w:t xml:space="preserve"> </w:t>
      </w:r>
      <w:r w:rsidR="006E244F">
        <w:rPr>
          <w:color w:val="FF0000"/>
        </w:rPr>
        <w:t xml:space="preserve">(složené ze zástupců Odboru školství, mládeže a tělovýchovy, zástupců ředitelů škol, neziskového sektoru, Krajské hospodářské komory KK, Místních akčních skupin, Úřadu práce apod.) </w:t>
      </w:r>
      <w:r w:rsidRPr="003E7CCE">
        <w:rPr>
          <w:color w:val="FF0000"/>
        </w:rPr>
        <w:t xml:space="preserve">v jednotlivých pracovních </w:t>
      </w:r>
      <w:proofErr w:type="spellStart"/>
      <w:r w:rsidRPr="003E7CCE">
        <w:rPr>
          <w:color w:val="FF0000"/>
        </w:rPr>
        <w:t>minitýmech</w:t>
      </w:r>
      <w:proofErr w:type="spellEnd"/>
      <w:r w:rsidRPr="003E7CCE">
        <w:rPr>
          <w:color w:val="FF0000"/>
        </w:rPr>
        <w:t xml:space="preserve"> (doplněných o ředitele škol a další odborníky) a zástupců KÚ Karlovarského kraje prostřednictvím vedoucích pracovníků O</w:t>
      </w:r>
      <w:r w:rsidR="007800C4">
        <w:rPr>
          <w:color w:val="FF0000"/>
        </w:rPr>
        <w:t>dboru školství, mládeže a tělovýchovy</w:t>
      </w:r>
      <w:r w:rsidRPr="003E7CCE">
        <w:rPr>
          <w:color w:val="FF0000"/>
        </w:rPr>
        <w:t xml:space="preserve">. V případě totožného pořadí dvou potřeb byla větší váha přiložena názoru kraje. Potřeby byly následně zařazeny do tří prioritních skupin, přičemž bylo přihlídnuto i k dotazníkovému šetření na školách realizovanému v rámci projekt Podpora krajského akčního plánování (P-KAP) v roce 2018 a ke strategickým dokumentům Karlovarského kraje a ČR. </w:t>
      </w:r>
    </w:p>
    <w:p w:rsidR="006E244F" w:rsidRPr="003E7CCE" w:rsidRDefault="006E244F" w:rsidP="00F2368A">
      <w:pPr>
        <w:pStyle w:val="Default"/>
        <w:jc w:val="both"/>
        <w:rPr>
          <w:rFonts w:ascii="Times New Roman" w:eastAsia="Times New Roman" w:hAnsi="Times New Roman" w:cs="Times New Roman"/>
          <w:color w:val="FF0000"/>
        </w:rPr>
      </w:pPr>
    </w:p>
    <w:p w:rsidR="006E244F" w:rsidRDefault="006429BF" w:rsidP="00EE0336">
      <w:pPr>
        <w:spacing w:after="0"/>
        <w:rPr>
          <w:color w:val="FF0000"/>
        </w:rPr>
      </w:pPr>
      <w:r>
        <w:rPr>
          <w:color w:val="FF0000"/>
          <w:vertAlign w:val="superscript"/>
        </w:rPr>
        <w:t>3</w:t>
      </w:r>
      <w:r w:rsidR="006E244F" w:rsidRPr="006E244F">
        <w:rPr>
          <w:color w:val="FF0000"/>
          <w:vertAlign w:val="superscript"/>
        </w:rPr>
        <w:t xml:space="preserve"> </w:t>
      </w:r>
      <w:hyperlink r:id="rId8" w:history="1">
        <w:r w:rsidR="006E244F" w:rsidRPr="00FC1627">
          <w:rPr>
            <w:rStyle w:val="Hypertextovodkaz"/>
          </w:rPr>
          <w:t>http://www.kvkskoly.cz/manazer/projekty/Stranky/KAP_KK.aspx</w:t>
        </w:r>
      </w:hyperlink>
    </w:p>
    <w:p w:rsidR="00EE0336" w:rsidRPr="006E244F" w:rsidRDefault="00EE0336" w:rsidP="00EE0336">
      <w:pPr>
        <w:spacing w:after="0"/>
        <w:rPr>
          <w:color w:val="FF0000"/>
        </w:rPr>
      </w:pPr>
      <w:r w:rsidRPr="00EE0336">
        <w:rPr>
          <w:color w:val="FF0000"/>
          <w:u w:val="single"/>
        </w:rPr>
        <w:lastRenderedPageBreak/>
        <w:t>Bariéry – rizika: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nízká absorpční kapacita v dané oblasti v KK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dodržení harmonogramu čerpání IROP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color w:val="FF0000"/>
        </w:rPr>
        <w:t>chybně nastavený cílový stav do roku 2029 a z toho vyplývající nedodržení závazku RAP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color w:val="FF0000"/>
        </w:rPr>
      </w:pPr>
      <w:r w:rsidRPr="009E5FFC">
        <w:rPr>
          <w:color w:val="FF0000"/>
        </w:rPr>
        <w:t>chybně nastavená prioritizace projektů pracovní skupinou KAP</w:t>
      </w:r>
    </w:p>
    <w:p w:rsidR="00EE0336" w:rsidRDefault="00EE0336" w:rsidP="00EE0336">
      <w:pPr>
        <w:pStyle w:val="Odstavecseseznamem"/>
        <w:spacing w:after="0"/>
        <w:rPr>
          <w:rFonts w:ascii="Times New Roman" w:eastAsia="Times New Roman" w:hAnsi="Times New Roman" w:cs="Times New Roman"/>
          <w:color w:val="FF0000"/>
        </w:rPr>
      </w:pPr>
    </w:p>
    <w:p w:rsidR="0056095F" w:rsidRPr="00696C1F" w:rsidRDefault="0056095F" w:rsidP="00696C1F">
      <w:pPr>
        <w:spacing w:after="0"/>
        <w:rPr>
          <w:rFonts w:ascii="Times New Roman" w:eastAsia="Times New Roman" w:hAnsi="Times New Roman" w:cs="Times New Roman"/>
          <w:color w:val="FF0000"/>
        </w:rPr>
      </w:pPr>
    </w:p>
    <w:p w:rsidR="00D8558C" w:rsidRPr="005D71A5" w:rsidRDefault="00D8558C" w:rsidP="00F2368A">
      <w:pPr>
        <w:pStyle w:val="Default"/>
        <w:jc w:val="both"/>
        <w:rPr>
          <w:b/>
          <w:color w:val="FF0000"/>
          <w:sz w:val="28"/>
          <w:szCs w:val="28"/>
          <w:u w:val="single"/>
        </w:rPr>
      </w:pPr>
      <w:r w:rsidRPr="005D71A5">
        <w:rPr>
          <w:b/>
          <w:color w:val="FF0000"/>
          <w:sz w:val="28"/>
          <w:szCs w:val="28"/>
          <w:u w:val="single"/>
        </w:rPr>
        <w:t>Silnice</w:t>
      </w:r>
      <w:r w:rsidR="005D71A5" w:rsidRPr="005D71A5">
        <w:rPr>
          <w:b/>
          <w:color w:val="FF0000"/>
          <w:sz w:val="28"/>
          <w:szCs w:val="28"/>
          <w:u w:val="single"/>
        </w:rPr>
        <w:t xml:space="preserve"> </w:t>
      </w:r>
      <w:proofErr w:type="spellStart"/>
      <w:proofErr w:type="gramStart"/>
      <w:r w:rsidR="005D71A5" w:rsidRPr="005D71A5">
        <w:rPr>
          <w:b/>
          <w:color w:val="FF0000"/>
          <w:sz w:val="28"/>
          <w:szCs w:val="28"/>
          <w:u w:val="single"/>
        </w:rPr>
        <w:t>II.třídy</w:t>
      </w:r>
      <w:proofErr w:type="spellEnd"/>
      <w:proofErr w:type="gramEnd"/>
      <w:r w:rsidRPr="005D71A5">
        <w:rPr>
          <w:b/>
          <w:color w:val="FF0000"/>
          <w:sz w:val="28"/>
          <w:szCs w:val="28"/>
          <w:u w:val="single"/>
        </w:rPr>
        <w:t>:</w:t>
      </w:r>
    </w:p>
    <w:p w:rsidR="001C7A73" w:rsidRPr="001C7A73" w:rsidRDefault="001C7A73" w:rsidP="00092580">
      <w:pPr>
        <w:keepNext/>
        <w:spacing w:after="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Aktivity směřující k naplnění tohoto specifického cíle (výňatek z IROP):</w:t>
      </w:r>
    </w:p>
    <w:p w:rsidR="001C7A73" w:rsidRPr="001C7A73" w:rsidRDefault="001C7A73" w:rsidP="00092580">
      <w:pPr>
        <w:pStyle w:val="Nadpis5"/>
        <w:numPr>
          <w:ilvl w:val="0"/>
          <w:numId w:val="0"/>
        </w:numPr>
        <w:spacing w:before="0"/>
        <w:rPr>
          <w:rFonts w:asciiTheme="minorHAnsi" w:hAnsiTheme="minorHAnsi" w:cstheme="minorHAnsi"/>
          <w:bCs/>
          <w:color w:val="FF0000"/>
          <w:sz w:val="22"/>
        </w:rPr>
      </w:pPr>
      <w:r w:rsidRPr="001C7A73">
        <w:rPr>
          <w:rFonts w:asciiTheme="minorHAnsi" w:hAnsiTheme="minorHAnsi" w:cstheme="minorHAnsi"/>
          <w:bCs/>
          <w:color w:val="FF0000"/>
          <w:sz w:val="22"/>
        </w:rPr>
        <w:t>Silnice II. třídy na Prioritní regionální silniční síti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výstavba obchvatů obcí a silničních přeložek na vybraných úsecích silnic II. třídy, zlepšující přístupnost k TEN-T;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rekonstrukce a modernizace silnic II. třídy na vybraných úsecích a jejich uzlových bodech, zlepšující přístupnost k TEN-T;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technické zhodnocení a výstavba mostů na vybraných úsecích silnic II. třídy, zlepšující přístupnost k TEN-T.</w:t>
      </w:r>
    </w:p>
    <w:p w:rsidR="001C7A73" w:rsidRPr="00785EB3" w:rsidRDefault="001C7A73" w:rsidP="00092580">
      <w:pPr>
        <w:pStyle w:val="Default"/>
        <w:jc w:val="both"/>
        <w:rPr>
          <w:color w:val="FF0000"/>
          <w:sz w:val="22"/>
          <w:szCs w:val="22"/>
          <w:u w:val="single"/>
        </w:rPr>
      </w:pP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D8558C" w:rsidRPr="001E03CE" w:rsidRDefault="005D71A5" w:rsidP="00092580">
      <w:pPr>
        <w:spacing w:after="0"/>
        <w:jc w:val="both"/>
        <w:rPr>
          <w:color w:val="FF0000"/>
        </w:rPr>
      </w:pPr>
      <w:r w:rsidRPr="006C1597">
        <w:rPr>
          <w:color w:val="FF0000"/>
        </w:rPr>
        <w:t xml:space="preserve">Sekretariát RSK KVK, jakož to zpracovatel RAP2021+, jak již bylo zmíněno výše, oslovil veškeré obce a města KK. </w:t>
      </w:r>
      <w:r w:rsidR="006E2C49" w:rsidRPr="006C1597">
        <w:rPr>
          <w:rFonts w:cstheme="minorHAnsi"/>
          <w:color w:val="FF0000"/>
        </w:rPr>
        <w:t xml:space="preserve">V rámci oblasti silnic II. třídy probíhala spolupráce s Odborem dopravy </w:t>
      </w:r>
      <w:r w:rsidR="00D877A6" w:rsidRPr="006C1597">
        <w:rPr>
          <w:rFonts w:cstheme="minorHAnsi"/>
          <w:color w:val="FF0000"/>
        </w:rPr>
        <w:t xml:space="preserve">a silničního hospodářství </w:t>
      </w:r>
      <w:r w:rsidR="006E2C49" w:rsidRPr="006C1597">
        <w:rPr>
          <w:rFonts w:cstheme="minorHAnsi"/>
          <w:color w:val="FF0000"/>
        </w:rPr>
        <w:t>KÚ a následně s</w:t>
      </w:r>
      <w:r w:rsidR="00D877A6" w:rsidRPr="006C1597">
        <w:rPr>
          <w:rFonts w:cstheme="minorHAnsi"/>
          <w:color w:val="FF0000"/>
        </w:rPr>
        <w:t> kompetentním subjektem a to</w:t>
      </w:r>
      <w:r w:rsidR="006E2C49" w:rsidRPr="006C1597">
        <w:rPr>
          <w:rFonts w:cstheme="minorHAnsi"/>
          <w:color w:val="FF0000"/>
        </w:rPr>
        <w:t xml:space="preserve"> majetkovým správcem krajských silnic II. a III. třídy tj. Krajskou správou a údržbou silnic Karlovarského kraje, </w:t>
      </w:r>
      <w:proofErr w:type="spellStart"/>
      <w:proofErr w:type="gramStart"/>
      <w:r w:rsidR="006E2C49" w:rsidRPr="006C1597">
        <w:rPr>
          <w:rFonts w:cstheme="minorHAnsi"/>
          <w:color w:val="FF0000"/>
        </w:rPr>
        <w:t>p.o</w:t>
      </w:r>
      <w:proofErr w:type="spellEnd"/>
      <w:r w:rsidR="006E2C49" w:rsidRPr="006C1597">
        <w:rPr>
          <w:rFonts w:cstheme="minorHAnsi"/>
          <w:color w:val="FF0000"/>
        </w:rPr>
        <w:t>.</w:t>
      </w:r>
      <w:proofErr w:type="gramEnd"/>
      <w:r w:rsidR="006E2C49" w:rsidRPr="006C1597">
        <w:rPr>
          <w:rFonts w:cstheme="minorHAnsi"/>
          <w:color w:val="FF0000"/>
        </w:rPr>
        <w:t xml:space="preserve"> .</w:t>
      </w:r>
    </w:p>
    <w:p w:rsidR="005D71A5" w:rsidRPr="006C1597" w:rsidRDefault="005D71A5" w:rsidP="00092580">
      <w:pPr>
        <w:spacing w:after="0"/>
        <w:jc w:val="both"/>
        <w:rPr>
          <w:color w:val="FF0000"/>
        </w:rPr>
      </w:pP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D877A6" w:rsidRPr="006E2C49" w:rsidRDefault="00D877A6" w:rsidP="00092580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C1597">
        <w:rPr>
          <w:rFonts w:asciiTheme="minorHAnsi" w:hAnsiTheme="minorHAnsi" w:cstheme="minorHAnsi"/>
          <w:color w:val="FF0000"/>
          <w:sz w:val="22"/>
          <w:szCs w:val="22"/>
        </w:rPr>
        <w:t>Pracovní skupina Doprava při RSK KVK není ustanovena</w:t>
      </w:r>
      <w:r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="00AE2D1D">
        <w:rPr>
          <w:rFonts w:asciiTheme="minorHAnsi" w:hAnsiTheme="minorHAnsi" w:cstheme="minorHAnsi"/>
          <w:color w:val="FF0000"/>
          <w:sz w:val="22"/>
          <w:szCs w:val="22"/>
        </w:rPr>
        <w:t xml:space="preserve"> Prioritizace jednotlivých projektových záměrů byla projednána Komisí dopravní při Radě Karlovarského kraje dne</w:t>
      </w:r>
      <w:r w:rsidR="00AE2D1D" w:rsidRPr="00AE2D1D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………</w:t>
      </w:r>
      <w:r w:rsidR="005D71A5">
        <w:rPr>
          <w:rFonts w:asciiTheme="minorHAnsi" w:hAnsiTheme="minorHAnsi" w:cstheme="minorHAnsi"/>
          <w:color w:val="FF0000"/>
          <w:sz w:val="22"/>
          <w:szCs w:val="22"/>
        </w:rPr>
        <w:t xml:space="preserve">, jejíž členy jsou: </w:t>
      </w:r>
      <w:r w:rsidR="005D71A5" w:rsidRPr="005D71A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…………</w:t>
      </w:r>
    </w:p>
    <w:p w:rsidR="007F1271" w:rsidRDefault="007F1271" w:rsidP="00092580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6C1597" w:rsidRDefault="006C1597" w:rsidP="00092580">
      <w:pPr>
        <w:keepNext/>
        <w:spacing w:after="0" w:line="240" w:lineRule="auto"/>
        <w:jc w:val="both"/>
        <w:rPr>
          <w:rFonts w:cstheme="minorHAnsi"/>
          <w:color w:val="FF0000"/>
        </w:rPr>
      </w:pPr>
    </w:p>
    <w:p w:rsidR="006C1597" w:rsidRPr="001E03CE" w:rsidRDefault="006C1597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6C1597" w:rsidRPr="001E03CE" w:rsidRDefault="006C1597" w:rsidP="00092580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6C1597" w:rsidRPr="001E03CE" w:rsidRDefault="006C1597" w:rsidP="00092580">
      <w:pPr>
        <w:spacing w:after="0"/>
        <w:jc w:val="both"/>
        <w:rPr>
          <w:iCs/>
          <w:color w:val="FF0000"/>
          <w:szCs w:val="20"/>
        </w:rPr>
      </w:pPr>
      <w:r w:rsidRPr="001E03CE">
        <w:rPr>
          <w:iCs/>
          <w:color w:val="FF0000"/>
          <w:szCs w:val="20"/>
        </w:rPr>
        <w:t>Kr</w:t>
      </w:r>
      <w:r w:rsidRPr="001E03CE">
        <w:rPr>
          <w:color w:val="FF0000"/>
          <w:szCs w:val="20"/>
        </w:rPr>
        <w:t xml:space="preserve">aj </w:t>
      </w:r>
      <w:r w:rsidRPr="001E03CE">
        <w:rPr>
          <w:iCs/>
          <w:color w:val="FF0000"/>
          <w:szCs w:val="20"/>
        </w:rPr>
        <w:t>potřebuje modernizovat a rekonstruovat silnice, které nesplňují stavebně technický stav, příp. potřebuje dobudovat nové úseky (např. přeložky, obchva</w:t>
      </w:r>
      <w:r w:rsidR="001E03CE">
        <w:rPr>
          <w:iCs/>
          <w:color w:val="FF0000"/>
          <w:szCs w:val="20"/>
        </w:rPr>
        <w:t xml:space="preserve">ty sídel na silnicích II. třídy, modernizace mostů a jednotlivých úseků silnic </w:t>
      </w:r>
      <w:r w:rsidRPr="001E03CE">
        <w:rPr>
          <w:iCs/>
          <w:color w:val="FF0000"/>
          <w:szCs w:val="20"/>
        </w:rPr>
        <w:t>apod.)</w:t>
      </w:r>
      <w:r w:rsidR="001E03CE" w:rsidRPr="001E03CE">
        <w:rPr>
          <w:iCs/>
          <w:color w:val="FF0000"/>
          <w:szCs w:val="20"/>
        </w:rPr>
        <w:t>.</w:t>
      </w:r>
    </w:p>
    <w:p w:rsidR="001E03CE" w:rsidRPr="001E03CE" w:rsidRDefault="001E03CE" w:rsidP="00092580">
      <w:pPr>
        <w:pStyle w:val="Odstavecseseznamem"/>
        <w:spacing w:after="0"/>
        <w:ind w:left="0"/>
        <w:jc w:val="both"/>
        <w:rPr>
          <w:rFonts w:cs="Arial"/>
          <w:color w:val="FF0000"/>
          <w:szCs w:val="20"/>
        </w:rPr>
      </w:pPr>
      <w:r w:rsidRPr="001E03CE">
        <w:rPr>
          <w:rFonts w:cs="Arial"/>
          <w:color w:val="FF0000"/>
          <w:szCs w:val="20"/>
        </w:rPr>
        <w:t xml:space="preserve">Absorpční kapacita kraje za krajské silnice je orientačně v hodnotě 1,25 mld. Kč, z toho </w:t>
      </w:r>
      <w:r w:rsidRPr="006429BF">
        <w:rPr>
          <w:rFonts w:cs="Arial"/>
          <w:color w:val="FF0000"/>
          <w:szCs w:val="20"/>
          <w:highlight w:val="yellow"/>
        </w:rPr>
        <w:t>ve vysokém stupni připravenosti</w:t>
      </w:r>
      <w:r w:rsidRPr="001E03CE">
        <w:rPr>
          <w:rFonts w:cs="Arial"/>
          <w:color w:val="FF0000"/>
          <w:szCs w:val="20"/>
        </w:rPr>
        <w:t xml:space="preserve"> k realizaci jsou </w:t>
      </w:r>
      <w:r w:rsidRPr="00721545">
        <w:rPr>
          <w:rFonts w:cs="Arial"/>
          <w:color w:val="FF0000"/>
          <w:szCs w:val="20"/>
          <w:highlight w:val="yellow"/>
        </w:rPr>
        <w:t>za 1,25 mil. Kč</w:t>
      </w:r>
      <w:r w:rsidRPr="001E03CE">
        <w:rPr>
          <w:rFonts w:cs="Arial"/>
          <w:color w:val="FF0000"/>
          <w:szCs w:val="20"/>
        </w:rPr>
        <w:t>.</w:t>
      </w:r>
    </w:p>
    <w:p w:rsidR="001E03CE" w:rsidRPr="001E03CE" w:rsidRDefault="001E03CE" w:rsidP="00092580">
      <w:pPr>
        <w:pStyle w:val="Odstavecseseznamem"/>
        <w:spacing w:after="0"/>
        <w:ind w:left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t>Prioritizace potřeb vychází z vícekriteriální analýzy (nehodovost, technický stav, napojení na sídla ORP</w:t>
      </w:r>
      <w:r>
        <w:rPr>
          <w:color w:val="FF0000"/>
          <w:szCs w:val="20"/>
        </w:rPr>
        <w:t>, vytíženost úseku</w:t>
      </w:r>
      <w:r w:rsidRPr="001E03CE">
        <w:rPr>
          <w:color w:val="FF0000"/>
          <w:szCs w:val="20"/>
        </w:rPr>
        <w:t xml:space="preserve"> atd.). Na základě těchto kritérií jsou zařazovány projekty na se seznam. </w:t>
      </w:r>
    </w:p>
    <w:p w:rsidR="001308E6" w:rsidRDefault="001308E6" w:rsidP="00092580">
      <w:pPr>
        <w:spacing w:after="0"/>
        <w:jc w:val="both"/>
        <w:rPr>
          <w:iCs/>
          <w:color w:val="FF0000"/>
          <w:szCs w:val="20"/>
          <w:u w:val="single"/>
        </w:rPr>
      </w:pPr>
    </w:p>
    <w:p w:rsidR="001E03CE" w:rsidRPr="009A4010" w:rsidRDefault="001E03CE" w:rsidP="00092580">
      <w:pPr>
        <w:spacing w:after="0"/>
        <w:jc w:val="both"/>
        <w:rPr>
          <w:iCs/>
          <w:color w:val="FF0000"/>
          <w:szCs w:val="20"/>
          <w:u w:val="single"/>
        </w:rPr>
      </w:pPr>
      <w:r w:rsidRPr="009A4010">
        <w:rPr>
          <w:iCs/>
          <w:color w:val="FF0000"/>
          <w:szCs w:val="20"/>
          <w:u w:val="single"/>
        </w:rPr>
        <w:t>Zdroj:</w:t>
      </w:r>
    </w:p>
    <w:p w:rsidR="001E03CE" w:rsidRPr="001E03CE" w:rsidRDefault="001E03CE" w:rsidP="00092580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t>Plány</w:t>
      </w:r>
      <w:r w:rsidR="006E7731">
        <w:rPr>
          <w:color w:val="FF0000"/>
          <w:szCs w:val="20"/>
        </w:rPr>
        <w:t xml:space="preserve"> oprav vozovek silnic II. a III. třídy</w:t>
      </w:r>
      <w:r w:rsidRPr="001E03CE">
        <w:rPr>
          <w:color w:val="FF0000"/>
          <w:szCs w:val="20"/>
        </w:rPr>
        <w:t>, stavy dopravních komunikací, další strategické dokumenty kraje, např. Koncepce rozvoje silniční sítě v</w:t>
      </w:r>
      <w:r w:rsidR="006E7731">
        <w:rPr>
          <w:color w:val="FF0000"/>
          <w:szCs w:val="20"/>
        </w:rPr>
        <w:t> </w:t>
      </w:r>
      <w:r w:rsidRPr="001E03CE">
        <w:rPr>
          <w:color w:val="FF0000"/>
          <w:szCs w:val="20"/>
        </w:rPr>
        <w:t>KK</w:t>
      </w:r>
      <w:r w:rsidR="006E7731">
        <w:rPr>
          <w:color w:val="FF0000"/>
          <w:szCs w:val="20"/>
        </w:rPr>
        <w:t>, Plán rozvoje KK, Plán dopravní obslužnosti územního obvodu Karlovarského kaje na období let 2016-2028</w:t>
      </w:r>
    </w:p>
    <w:p w:rsidR="00092580" w:rsidRDefault="001E03CE" w:rsidP="00092580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lastRenderedPageBreak/>
        <w:t xml:space="preserve">Expertní přístupy Krajské správy a údržby silnic Karlovarského kraje, </w:t>
      </w:r>
      <w:proofErr w:type="spellStart"/>
      <w:proofErr w:type="gramStart"/>
      <w:r w:rsidRPr="001E03CE">
        <w:rPr>
          <w:color w:val="FF0000"/>
          <w:szCs w:val="20"/>
        </w:rPr>
        <w:t>p.o</w:t>
      </w:r>
      <w:proofErr w:type="spellEnd"/>
      <w:r w:rsidRPr="001E03CE">
        <w:rPr>
          <w:color w:val="FF0000"/>
          <w:szCs w:val="20"/>
        </w:rPr>
        <w:t>.</w:t>
      </w:r>
      <w:proofErr w:type="gramEnd"/>
      <w:r>
        <w:rPr>
          <w:color w:val="FF0000"/>
          <w:szCs w:val="20"/>
        </w:rPr>
        <w:t>, Komise pro dopravu při Radě KK</w:t>
      </w:r>
    </w:p>
    <w:p w:rsidR="001308E6" w:rsidRDefault="001308E6" w:rsidP="00092580">
      <w:pPr>
        <w:spacing w:after="0"/>
        <w:jc w:val="both"/>
        <w:rPr>
          <w:b/>
          <w:color w:val="FF0000"/>
          <w:u w:val="single"/>
        </w:rPr>
      </w:pPr>
    </w:p>
    <w:p w:rsidR="00092580" w:rsidRPr="00092580" w:rsidRDefault="00092580" w:rsidP="00092580">
      <w:pPr>
        <w:spacing w:after="0"/>
        <w:jc w:val="both"/>
        <w:rPr>
          <w:color w:val="FF0000"/>
          <w:u w:val="single"/>
        </w:rPr>
      </w:pPr>
      <w:r w:rsidRPr="00092580">
        <w:rPr>
          <w:color w:val="FF0000"/>
          <w:u w:val="single"/>
        </w:rPr>
        <w:t>Bariéry – rizika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dodržení harmonogramu čerpání IROP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color w:val="FF0000"/>
        </w:rPr>
        <w:t>chybně nastavený cílový stav do roku 2029 a z toho vyplývající nedodržení závazku RAP</w:t>
      </w:r>
    </w:p>
    <w:p w:rsidR="006E7731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rFonts w:cstheme="minorHAnsi"/>
          <w:b/>
          <w:color w:val="FF0000"/>
          <w:u w:val="single"/>
        </w:rPr>
      </w:pPr>
      <w:r w:rsidRPr="00092580">
        <w:rPr>
          <w:color w:val="FF0000"/>
        </w:rPr>
        <w:t xml:space="preserve">chybně nastavená prioritizace projektů </w:t>
      </w:r>
      <w:r>
        <w:rPr>
          <w:color w:val="FF0000"/>
        </w:rPr>
        <w:t>Komisí pro dopravu při Radě KK</w:t>
      </w:r>
      <w:r w:rsidRPr="00092580">
        <w:rPr>
          <w:color w:val="FF0000"/>
        </w:rPr>
        <w:t xml:space="preserve"> </w:t>
      </w:r>
    </w:p>
    <w:p w:rsidR="00092580" w:rsidRDefault="00092580" w:rsidP="00092580">
      <w:pPr>
        <w:spacing w:after="0"/>
        <w:ind w:left="360"/>
        <w:rPr>
          <w:rFonts w:cstheme="minorHAnsi"/>
          <w:b/>
          <w:color w:val="FF0000"/>
          <w:u w:val="single"/>
        </w:rPr>
      </w:pPr>
    </w:p>
    <w:p w:rsidR="00092580" w:rsidRPr="00092580" w:rsidRDefault="00092580" w:rsidP="00092580">
      <w:pPr>
        <w:spacing w:after="0"/>
        <w:ind w:left="360"/>
        <w:rPr>
          <w:rFonts w:cstheme="minorHAnsi"/>
          <w:b/>
          <w:color w:val="FF0000"/>
          <w:u w:val="single"/>
        </w:rPr>
      </w:pPr>
    </w:p>
    <w:p w:rsidR="00D877A6" w:rsidRPr="00F35C2B" w:rsidRDefault="00D877A6" w:rsidP="004D081C">
      <w:pPr>
        <w:spacing w:after="0"/>
        <w:rPr>
          <w:rFonts w:cstheme="minorHAnsi"/>
          <w:b/>
          <w:color w:val="FF0000"/>
          <w:sz w:val="28"/>
          <w:szCs w:val="28"/>
          <w:u w:val="single"/>
        </w:rPr>
      </w:pPr>
      <w:proofErr w:type="spellStart"/>
      <w:r w:rsidRPr="00F35C2B">
        <w:rPr>
          <w:rFonts w:cstheme="minorHAnsi"/>
          <w:b/>
          <w:color w:val="FF0000"/>
          <w:sz w:val="28"/>
          <w:szCs w:val="28"/>
          <w:u w:val="single"/>
        </w:rPr>
        <w:t>Deinstitucionalizace</w:t>
      </w:r>
      <w:proofErr w:type="spellEnd"/>
      <w:r w:rsidRPr="00F35C2B">
        <w:rPr>
          <w:rFonts w:cstheme="minorHAnsi"/>
          <w:b/>
          <w:color w:val="FF0000"/>
          <w:sz w:val="28"/>
          <w:szCs w:val="28"/>
          <w:u w:val="single"/>
        </w:rPr>
        <w:t xml:space="preserve"> sociálních služeb:</w:t>
      </w:r>
    </w:p>
    <w:p w:rsidR="00503B71" w:rsidRPr="00503B71" w:rsidRDefault="00503B71" w:rsidP="00503B71">
      <w:pPr>
        <w:keepNext/>
        <w:spacing w:after="0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>Aktivity směřující k naplnění tohoto specifického cíle</w:t>
      </w:r>
      <w:r>
        <w:rPr>
          <w:rFonts w:cstheme="minorHAnsi"/>
          <w:color w:val="FF0000"/>
        </w:rPr>
        <w:t xml:space="preserve"> (výňatek z IROP)</w:t>
      </w:r>
      <w:r w:rsidRPr="00503B71">
        <w:rPr>
          <w:rFonts w:cstheme="minorHAnsi"/>
          <w:color w:val="FF0000"/>
        </w:rPr>
        <w:t>:</w:t>
      </w:r>
    </w:p>
    <w:p w:rsidR="00503B71" w:rsidRPr="00503B71" w:rsidRDefault="00503B71" w:rsidP="00503B71">
      <w:pPr>
        <w:pStyle w:val="Nadpis5"/>
        <w:numPr>
          <w:ilvl w:val="0"/>
          <w:numId w:val="0"/>
        </w:numPr>
        <w:spacing w:before="0"/>
        <w:ind w:left="1008" w:hanging="1008"/>
        <w:rPr>
          <w:rFonts w:asciiTheme="minorHAnsi" w:hAnsiTheme="minorHAnsi" w:cstheme="minorHAnsi"/>
          <w:bCs/>
          <w:color w:val="FF0000"/>
          <w:sz w:val="22"/>
        </w:rPr>
      </w:pPr>
      <w:proofErr w:type="spellStart"/>
      <w:r w:rsidRPr="00503B71">
        <w:rPr>
          <w:rFonts w:asciiTheme="minorHAnsi" w:hAnsiTheme="minorHAnsi" w:cstheme="minorHAnsi"/>
          <w:bCs/>
          <w:color w:val="FF0000"/>
          <w:sz w:val="22"/>
        </w:rPr>
        <w:t>Deinstitucionalizace</w:t>
      </w:r>
      <w:proofErr w:type="spellEnd"/>
      <w:r w:rsidRPr="00503B71">
        <w:rPr>
          <w:rFonts w:asciiTheme="minorHAnsi" w:hAnsiTheme="minorHAnsi" w:cstheme="minorHAnsi"/>
          <w:bCs/>
          <w:color w:val="FF0000"/>
          <w:sz w:val="22"/>
        </w:rPr>
        <w:t xml:space="preserve"> sociálních služeb za účelem sociálního začleňování</w:t>
      </w:r>
    </w:p>
    <w:p w:rsidR="00503B71" w:rsidRDefault="00503B71" w:rsidP="00503B71">
      <w:pPr>
        <w:pStyle w:val="Odstavecseseznamem"/>
        <w:numPr>
          <w:ilvl w:val="0"/>
          <w:numId w:val="29"/>
        </w:numPr>
        <w:spacing w:after="0" w:line="240" w:lineRule="auto"/>
        <w:contextualSpacing w:val="0"/>
        <w:jc w:val="both"/>
        <w:rPr>
          <w:rFonts w:cstheme="minorHAnsi"/>
          <w:color w:val="FF0000"/>
        </w:rPr>
      </w:pP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sociálních služeb pro osoby se zdravotním postižením, seniory a osoby s mentálním postižením.</w:t>
      </w:r>
    </w:p>
    <w:p w:rsidR="00503B71" w:rsidRPr="00503B71" w:rsidRDefault="00503B71" w:rsidP="00503B71">
      <w:pPr>
        <w:keepNext/>
        <w:spacing w:after="0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 xml:space="preserve">Aktivita </w:t>
      </w: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sociálních služeb:</w:t>
      </w:r>
    </w:p>
    <w:p w:rsidR="00503B71" w:rsidRPr="00503B71" w:rsidRDefault="00503B71" w:rsidP="00503B71">
      <w:pPr>
        <w:pStyle w:val="Odstavecseseznamem"/>
        <w:numPr>
          <w:ilvl w:val="0"/>
          <w:numId w:val="30"/>
        </w:numPr>
        <w:spacing w:after="0" w:line="240" w:lineRule="auto"/>
        <w:ind w:left="714" w:hanging="357"/>
        <w:contextualSpacing w:val="0"/>
        <w:jc w:val="both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>Projekt je v souladu s komunitním plánem nebo s Krajským střednědobým plánem rozvoje sociálních služeb.</w:t>
      </w:r>
    </w:p>
    <w:p w:rsidR="00503B71" w:rsidRPr="00503B71" w:rsidRDefault="00503B71" w:rsidP="00503B71">
      <w:pPr>
        <w:pStyle w:val="Odstavecseseznamem"/>
        <w:numPr>
          <w:ilvl w:val="0"/>
          <w:numId w:val="31"/>
        </w:numPr>
        <w:spacing w:after="0" w:line="240" w:lineRule="auto"/>
        <w:ind w:left="714" w:hanging="357"/>
        <w:jc w:val="both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 xml:space="preserve">Projekt </w:t>
      </w: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má schválený transformační plán.</w:t>
      </w:r>
    </w:p>
    <w:p w:rsidR="00503B71" w:rsidRPr="00785EB3" w:rsidRDefault="00503B71" w:rsidP="004D081C">
      <w:pPr>
        <w:spacing w:after="0"/>
        <w:rPr>
          <w:rFonts w:cstheme="minorHAnsi"/>
          <w:color w:val="FF0000"/>
          <w:u w:val="single"/>
        </w:rPr>
      </w:pP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4D081C" w:rsidRDefault="004D081C" w:rsidP="004D081C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Spolupráce probíhala s Odborem sociálních věcí.</w:t>
      </w:r>
    </w:p>
    <w:p w:rsidR="00785EB3" w:rsidRPr="00785EB3" w:rsidRDefault="00785EB3" w:rsidP="00785EB3">
      <w:pPr>
        <w:pStyle w:val="Default"/>
        <w:rPr>
          <w:rFonts w:ascii="Arial" w:hAnsi="Arial" w:cs="Arial"/>
          <w:sz w:val="22"/>
          <w:szCs w:val="22"/>
        </w:rPr>
      </w:pPr>
      <w:r w:rsidRPr="00785EB3">
        <w:rPr>
          <w:rFonts w:cstheme="minorHAnsi"/>
          <w:color w:val="FF0000"/>
          <w:sz w:val="22"/>
          <w:szCs w:val="22"/>
        </w:rPr>
        <w:t>Dokumenty, z kterých se při sběru projektových záměrů vycházelo</w:t>
      </w:r>
      <w:r w:rsidR="00AE4530">
        <w:rPr>
          <w:rFonts w:cstheme="minorHAnsi"/>
          <w:color w:val="FF0000"/>
          <w:sz w:val="22"/>
          <w:szCs w:val="22"/>
        </w:rPr>
        <w:t>,</w:t>
      </w:r>
      <w:r w:rsidRPr="00785EB3">
        <w:rPr>
          <w:rFonts w:cstheme="minorHAnsi"/>
          <w:color w:val="FF0000"/>
          <w:sz w:val="22"/>
          <w:szCs w:val="22"/>
        </w:rPr>
        <w:t xml:space="preserve"> byly </w:t>
      </w:r>
    </w:p>
    <w:p w:rsidR="00785EB3" w:rsidRPr="00785EB3" w:rsidRDefault="00785EB3" w:rsidP="00785EB3">
      <w:pPr>
        <w:pStyle w:val="Odstavecseseznamem"/>
        <w:numPr>
          <w:ilvl w:val="0"/>
          <w:numId w:val="20"/>
        </w:numPr>
        <w:spacing w:after="0"/>
        <w:rPr>
          <w:rFonts w:cstheme="minorHAnsi"/>
          <w:color w:val="FF0000"/>
        </w:rPr>
      </w:pPr>
      <w:r w:rsidRPr="00785EB3">
        <w:rPr>
          <w:rFonts w:cstheme="minorHAnsi"/>
          <w:bCs/>
          <w:color w:val="FF0000"/>
        </w:rPr>
        <w:t>Doporučení Karlovarskému kraji k transformaci ústavní péče v péči komunitní</w:t>
      </w:r>
      <w:r>
        <w:rPr>
          <w:rFonts w:cstheme="minorHAnsi"/>
          <w:bCs/>
          <w:color w:val="FF0000"/>
        </w:rPr>
        <w:t xml:space="preserve"> od Národního centra podpory transformace sociálních služeb</w:t>
      </w:r>
    </w:p>
    <w:p w:rsidR="00785EB3" w:rsidRPr="00785EB3" w:rsidRDefault="00785EB3" w:rsidP="00785EB3">
      <w:pPr>
        <w:pStyle w:val="Odstavecseseznamem"/>
        <w:numPr>
          <w:ilvl w:val="0"/>
          <w:numId w:val="20"/>
        </w:num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Střednědobý plán rozvoje sociálních služeb v Karlovarském kraji na období 2021-2023</w:t>
      </w:r>
    </w:p>
    <w:p w:rsidR="009C457F" w:rsidRDefault="007B36B0" w:rsidP="009C457F">
      <w:pPr>
        <w:spacing w:after="0"/>
        <w:jc w:val="both"/>
        <w:rPr>
          <w:color w:val="FF0000"/>
        </w:rPr>
      </w:pPr>
      <w:r w:rsidRPr="006C1597">
        <w:rPr>
          <w:color w:val="FF0000"/>
        </w:rPr>
        <w:t xml:space="preserve">Sekretariát RSK KVK, jakož to zpracovatel RAP2021+, jak již bylo zmíněno výše, </w:t>
      </w:r>
      <w:r w:rsidR="009C457F">
        <w:rPr>
          <w:color w:val="FF0000"/>
        </w:rPr>
        <w:t>oslovil veškeré obce a města KK-</w:t>
      </w:r>
      <w:r w:rsidR="009C457F" w:rsidRPr="009C457F">
        <w:rPr>
          <w:color w:val="FF0000"/>
        </w:rPr>
        <w:t xml:space="preserve"> </w:t>
      </w:r>
      <w:r w:rsidR="009C457F" w:rsidRPr="001D6706">
        <w:rPr>
          <w:color w:val="FF0000"/>
        </w:rPr>
        <w:t>Působnost obcí při zpracování střednědobého plánu rozvoje sociálních služeb je upravena v ustanovení § 94 písm. d) a e) a f) zákona o sociálních službách, kdy obec spolupracuje s krajem při přípravě a realizaci střednědobého plánu rozvoje sociálních služeb kraje a za tím účelem sděluje kraji informace o potřebách poskytování sociálních služeb osobám nebo skupinám osob na území obce a o možnostech uspokojování těchto potřeb prostřednictvím sociálních služeb a o jejich dostupných zdrojích. Obce rovněž spolupracují s krajem při určování sítě sociálních služeb na území kraje; za tím účelem sdělují kraji informace o kapacitě sociálních služeb, které jsou potřebné pro zajištění potřeb osob na území obce a spoluvytváří podmínky pro zajištění potřeb těchto osob.</w:t>
      </w:r>
    </w:p>
    <w:p w:rsidR="009C457F" w:rsidRDefault="00F35C2B" w:rsidP="009C457F">
      <w:pPr>
        <w:spacing w:after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O spolupráci byla požádána taktéž </w:t>
      </w:r>
      <w:r w:rsidRPr="00785EB3">
        <w:rPr>
          <w:rFonts w:cstheme="minorHAnsi"/>
          <w:color w:val="FF0000"/>
        </w:rPr>
        <w:t xml:space="preserve">Asociace Nevládních Neziskových Aktivit Karlovarského Kraje. </w:t>
      </w:r>
      <w:r w:rsidRPr="00785EB3">
        <w:rPr>
          <w:rFonts w:cstheme="minorHAnsi"/>
          <w:b/>
          <w:bCs/>
          <w:color w:val="FF0000"/>
        </w:rPr>
        <w:t>ANNA KK</w:t>
      </w:r>
      <w:r>
        <w:rPr>
          <w:rFonts w:cstheme="minorHAnsi"/>
          <w:color w:val="FF0000"/>
        </w:rPr>
        <w:t xml:space="preserve">, zapsaný spolek, s žádostí o rozeslání a sběr případných projektů u kompetentních sociálních organizací. </w:t>
      </w:r>
    </w:p>
    <w:p w:rsidR="007B36B0" w:rsidRPr="009C457F" w:rsidRDefault="00F35C2B" w:rsidP="009C457F">
      <w:pPr>
        <w:jc w:val="both"/>
        <w:rPr>
          <w:color w:val="FF0000"/>
        </w:rPr>
      </w:pPr>
      <w:r>
        <w:rPr>
          <w:rFonts w:cstheme="minorHAnsi"/>
          <w:color w:val="FF0000"/>
        </w:rPr>
        <w:t xml:space="preserve">Dále byly osloveny subjekty: Ministerstvo zdravotnictví ČR – projekt DEI, FOKUS Mladá </w:t>
      </w:r>
      <w:proofErr w:type="gramStart"/>
      <w:r>
        <w:rPr>
          <w:rFonts w:cstheme="minorHAnsi"/>
          <w:color w:val="FF0000"/>
        </w:rPr>
        <w:t xml:space="preserve">Boleslav </w:t>
      </w:r>
      <w:proofErr w:type="spellStart"/>
      <w:r>
        <w:rPr>
          <w:rFonts w:cstheme="minorHAnsi"/>
          <w:color w:val="FF0000"/>
        </w:rPr>
        <w:t>z.s</w:t>
      </w:r>
      <w:proofErr w:type="spellEnd"/>
      <w:r>
        <w:rPr>
          <w:rFonts w:cstheme="minorHAnsi"/>
          <w:color w:val="FF0000"/>
        </w:rPr>
        <w:t>.</w:t>
      </w:r>
      <w:proofErr w:type="gramEnd"/>
      <w:r>
        <w:rPr>
          <w:rFonts w:cstheme="minorHAnsi"/>
          <w:color w:val="FF0000"/>
        </w:rPr>
        <w:t xml:space="preserve">, Společnost Dolmen </w:t>
      </w:r>
      <w:proofErr w:type="spellStart"/>
      <w:r>
        <w:rPr>
          <w:rFonts w:cstheme="minorHAnsi"/>
          <w:color w:val="FF0000"/>
        </w:rPr>
        <w:t>z.ú</w:t>
      </w:r>
      <w:proofErr w:type="spellEnd"/>
      <w:r>
        <w:rPr>
          <w:rFonts w:cstheme="minorHAnsi"/>
          <w:color w:val="FF0000"/>
        </w:rPr>
        <w:t>..</w:t>
      </w:r>
    </w:p>
    <w:p w:rsidR="00D564B2" w:rsidRPr="005825AE" w:rsidRDefault="00D564B2" w:rsidP="004D081C">
      <w:pPr>
        <w:spacing w:after="0"/>
        <w:rPr>
          <w:rFonts w:ascii="Calibri" w:hAnsi="Calibri" w:cs="Calibri"/>
          <w:color w:val="FF0000"/>
        </w:rPr>
      </w:pPr>
      <w:r>
        <w:rPr>
          <w:rFonts w:cstheme="minorHAnsi"/>
          <w:color w:val="FF0000"/>
        </w:rPr>
        <w:t xml:space="preserve">Probíhala spolupráce na úrovni S RSK a MPSV, konkrétně s panem Mgr. Janem Vrbickým, z oddělení </w:t>
      </w:r>
      <w:r w:rsidR="005825AE">
        <w:rPr>
          <w:rFonts w:cstheme="minorHAnsi"/>
          <w:color w:val="FF0000"/>
        </w:rPr>
        <w:t xml:space="preserve">koncepce sociálních služeb, který je zároveň členem </w:t>
      </w:r>
      <w:r w:rsidR="005825AE" w:rsidRPr="005825AE">
        <w:rPr>
          <w:rStyle w:val="acopre1"/>
          <w:rFonts w:ascii="Calibri" w:hAnsi="Calibri" w:cs="Calibri"/>
          <w:color w:val="FF0000"/>
        </w:rPr>
        <w:t>Národního centra podpory transformace sociálních služeb.</w:t>
      </w:r>
    </w:p>
    <w:p w:rsidR="00F35C2B" w:rsidRDefault="00F35C2B" w:rsidP="00F35C2B">
      <w:pPr>
        <w:spacing w:after="0"/>
        <w:rPr>
          <w:rFonts w:cstheme="minorHAnsi"/>
          <w:color w:val="FF0000"/>
        </w:rPr>
      </w:pP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F35C2B" w:rsidRDefault="004D081C" w:rsidP="00F35C2B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Pracovní skupina </w:t>
      </w:r>
      <w:r w:rsidR="00785EB3">
        <w:rPr>
          <w:rFonts w:cstheme="minorHAnsi"/>
          <w:color w:val="FF0000"/>
        </w:rPr>
        <w:t xml:space="preserve">pro oblast sociálních </w:t>
      </w:r>
      <w:proofErr w:type="gramStart"/>
      <w:r w:rsidR="00785EB3">
        <w:rPr>
          <w:rFonts w:cstheme="minorHAnsi"/>
          <w:color w:val="FF0000"/>
        </w:rPr>
        <w:t xml:space="preserve">služeb </w:t>
      </w:r>
      <w:r>
        <w:rPr>
          <w:rFonts w:cstheme="minorHAnsi"/>
          <w:color w:val="FF0000"/>
        </w:rPr>
        <w:t xml:space="preserve"> při</w:t>
      </w:r>
      <w:proofErr w:type="gramEnd"/>
      <w:r>
        <w:rPr>
          <w:rFonts w:cstheme="minorHAnsi"/>
          <w:color w:val="FF0000"/>
        </w:rPr>
        <w:t xml:space="preserve"> RSK KVK není ustanovena.</w:t>
      </w:r>
    </w:p>
    <w:p w:rsidR="00AE2D1D" w:rsidRPr="006E2C49" w:rsidRDefault="00AE2D1D" w:rsidP="00F35C2B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Prioritizace jednotlivých projektových záměrů byla projednána Komisí pro sociální oblast při Radě Karlovarského kraje dne</w:t>
      </w:r>
      <w:r w:rsidRPr="00AE2D1D">
        <w:rPr>
          <w:rFonts w:cstheme="minorHAnsi"/>
          <w:color w:val="FF0000"/>
          <w:highlight w:val="yellow"/>
        </w:rPr>
        <w:t>………</w:t>
      </w:r>
    </w:p>
    <w:p w:rsidR="00785EB3" w:rsidRDefault="004D081C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4D081C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AE2D1D" w:rsidRDefault="00AE2D1D" w:rsidP="00D877A6">
      <w:pPr>
        <w:spacing w:after="0"/>
        <w:rPr>
          <w:rFonts w:cstheme="minorHAnsi"/>
          <w:color w:val="FF0000"/>
        </w:rPr>
      </w:pPr>
    </w:p>
    <w:p w:rsidR="001A70B5" w:rsidRPr="001E03CE" w:rsidRDefault="001A70B5" w:rsidP="001A70B5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1A70B5" w:rsidRPr="001E03CE" w:rsidRDefault="001A70B5" w:rsidP="001A70B5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1D6706" w:rsidRPr="001D6706" w:rsidRDefault="001D6706" w:rsidP="001D6706">
      <w:pPr>
        <w:jc w:val="both"/>
        <w:rPr>
          <w:color w:val="FF0000"/>
        </w:rPr>
      </w:pPr>
      <w:r w:rsidRPr="001D6706">
        <w:rPr>
          <w:color w:val="FF0000"/>
        </w:rPr>
        <w:t xml:space="preserve">Od roku 2018 dochází ke snižování počtu vícelůžkových pokojů v celoročních pobytových zařízeních sociálních služeb. </w:t>
      </w:r>
      <w:proofErr w:type="gramStart"/>
      <w:r w:rsidRPr="001D6706">
        <w:rPr>
          <w:color w:val="FF0000"/>
        </w:rPr>
        <w:t>A  v návaznosti</w:t>
      </w:r>
      <w:proofErr w:type="gramEnd"/>
      <w:r w:rsidRPr="001D6706">
        <w:rPr>
          <w:color w:val="FF0000"/>
        </w:rPr>
        <w:t xml:space="preserve"> na iniciativu jednotlivých poskytovatelů jsou realizovány projekty financované ze strukturálních fondů Evropské unie (výstavba rodinných domků v Aši, Hazlově a ve Skalné, včetně nákupu pozemků a vybavení, výměna oken a dveří, oprava střechy, fasády, výtah).</w:t>
      </w:r>
    </w:p>
    <w:p w:rsidR="001D6706" w:rsidRPr="001D6706" w:rsidRDefault="001D6706" w:rsidP="001D6706">
      <w:pPr>
        <w:jc w:val="both"/>
        <w:rPr>
          <w:rFonts w:cs="Calibri"/>
          <w:color w:val="FF0000"/>
        </w:rPr>
      </w:pPr>
      <w:r w:rsidRPr="001D6706">
        <w:rPr>
          <w:rFonts w:cs="Calibri"/>
          <w:color w:val="FF0000"/>
        </w:rPr>
        <w:t>Důležitým cílem transformace je poskytování sociálních služeb v souladu s individuálními potřebami uživatelů služeb prostřednictvím dotačních programů, které budou zaměřeny tak, aby podporovaly vznik pouze pobytových zařízení s humanizujícími prvky, tj. zejména s kapacitou zařízení do 50 uživatelů, umístění zařízení v přirozené komunitě a dodržující soukromí a zájmy jednotlivých uživatelů.</w:t>
      </w:r>
    </w:p>
    <w:p w:rsidR="001D6706" w:rsidRDefault="001D6706" w:rsidP="00937DAE">
      <w:pPr>
        <w:spacing w:after="0"/>
      </w:pPr>
    </w:p>
    <w:p w:rsidR="00937DAE" w:rsidRPr="008D41AD" w:rsidRDefault="00937DAE" w:rsidP="00937DAE">
      <w:pPr>
        <w:spacing w:after="0"/>
        <w:rPr>
          <w:rFonts w:cstheme="minorHAnsi"/>
          <w:color w:val="FF0000"/>
          <w:u w:val="single"/>
        </w:rPr>
      </w:pPr>
      <w:r w:rsidRPr="008D41AD">
        <w:rPr>
          <w:rFonts w:cstheme="minorHAnsi"/>
          <w:color w:val="FF0000"/>
          <w:u w:val="single"/>
        </w:rPr>
        <w:t>Zdroj:</w:t>
      </w:r>
    </w:p>
    <w:p w:rsidR="00937DAE" w:rsidRPr="008D41AD" w:rsidRDefault="00937DAE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  <w:szCs w:val="20"/>
        </w:rPr>
        <w:t xml:space="preserve">Doporučení Karlovarskému kraji k transformaci ústavní péče v péči komunitní od </w:t>
      </w:r>
      <w:proofErr w:type="gramStart"/>
      <w:r>
        <w:rPr>
          <w:rFonts w:cstheme="minorHAnsi"/>
          <w:color w:val="FF0000"/>
          <w:szCs w:val="20"/>
        </w:rPr>
        <w:t>Národního  centra</w:t>
      </w:r>
      <w:proofErr w:type="gramEnd"/>
      <w:r>
        <w:rPr>
          <w:rFonts w:cstheme="minorHAnsi"/>
          <w:color w:val="FF0000"/>
          <w:szCs w:val="20"/>
        </w:rPr>
        <w:t xml:space="preserve"> podpory transformace sociálních služeb</w:t>
      </w:r>
    </w:p>
    <w:p w:rsidR="00937DAE" w:rsidRDefault="00937DAE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  <w:szCs w:val="20"/>
        </w:rPr>
        <w:t>Expertní přístup</w:t>
      </w:r>
      <w:r w:rsidRPr="008D41AD">
        <w:rPr>
          <w:rFonts w:cstheme="minorHAnsi"/>
          <w:color w:val="FF0000"/>
          <w:szCs w:val="20"/>
        </w:rPr>
        <w:t xml:space="preserve"> </w:t>
      </w:r>
      <w:r>
        <w:rPr>
          <w:rFonts w:cstheme="minorHAnsi"/>
          <w:color w:val="FF0000"/>
          <w:szCs w:val="20"/>
        </w:rPr>
        <w:t>Komise pro sociální oblast při Radě KK</w:t>
      </w:r>
      <w:r w:rsidR="001D6706">
        <w:rPr>
          <w:rFonts w:cstheme="minorHAnsi"/>
          <w:color w:val="FF0000"/>
          <w:szCs w:val="20"/>
        </w:rPr>
        <w:t>, externí odborníci</w:t>
      </w:r>
    </w:p>
    <w:p w:rsidR="0056095F" w:rsidRPr="008D41AD" w:rsidRDefault="0056095F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</w:rPr>
        <w:t>Střednědobý plán rozvoje sociálních služeb v Karlovarském kraji na období 2021-2023</w:t>
      </w:r>
    </w:p>
    <w:p w:rsidR="001A70B5" w:rsidRDefault="001A70B5" w:rsidP="00D877A6">
      <w:pPr>
        <w:spacing w:after="0"/>
        <w:rPr>
          <w:rFonts w:cstheme="minorHAnsi"/>
          <w:color w:val="FF0000"/>
        </w:rPr>
      </w:pPr>
    </w:p>
    <w:p w:rsidR="00F35C2B" w:rsidRPr="00EE0336" w:rsidRDefault="00F35C2B" w:rsidP="00F35C2B">
      <w:pPr>
        <w:spacing w:after="0"/>
        <w:rPr>
          <w:color w:val="FF0000"/>
          <w:u w:val="single"/>
        </w:rPr>
      </w:pPr>
      <w:r w:rsidRPr="00EE0336">
        <w:rPr>
          <w:color w:val="FF0000"/>
          <w:u w:val="single"/>
        </w:rPr>
        <w:t>Bariéry – rizika: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nízká absorpční kapacita v dané oblasti v KK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dodržení harmonogramu čerpání IROP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color w:val="FF0000"/>
        </w:rPr>
        <w:t>chybně nastavený cílový stav do roku 2029 a z toho vyplývající nedodržení závazku RAP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color w:val="FF0000"/>
        </w:rPr>
      </w:pPr>
      <w:r w:rsidRPr="009E5FFC">
        <w:rPr>
          <w:color w:val="FF0000"/>
        </w:rPr>
        <w:t xml:space="preserve">chybně nastavená prioritizace projektů </w:t>
      </w:r>
      <w:r>
        <w:rPr>
          <w:color w:val="FF0000"/>
        </w:rPr>
        <w:t>Komisí pro sociální oblast při Radě KK</w:t>
      </w:r>
    </w:p>
    <w:p w:rsidR="00F35C2B" w:rsidRDefault="00F35C2B" w:rsidP="00D877A6">
      <w:pPr>
        <w:spacing w:after="0"/>
        <w:rPr>
          <w:rFonts w:cstheme="minorHAnsi"/>
          <w:color w:val="FF0000"/>
        </w:rPr>
      </w:pPr>
    </w:p>
    <w:p w:rsidR="00D877A6" w:rsidRPr="00092580" w:rsidRDefault="00D877A6" w:rsidP="00D877A6">
      <w:pPr>
        <w:spacing w:after="0"/>
        <w:rPr>
          <w:rFonts w:cstheme="minorHAnsi"/>
          <w:b/>
          <w:color w:val="FF0000"/>
          <w:sz w:val="28"/>
          <w:szCs w:val="28"/>
          <w:u w:val="single"/>
        </w:rPr>
      </w:pPr>
      <w:r w:rsidRPr="00092580">
        <w:rPr>
          <w:rFonts w:cstheme="minorHAnsi"/>
          <w:b/>
          <w:color w:val="FF0000"/>
          <w:sz w:val="28"/>
          <w:szCs w:val="28"/>
          <w:u w:val="single"/>
        </w:rPr>
        <w:t>Zdravotnická záchranná služba:</w:t>
      </w:r>
    </w:p>
    <w:p w:rsidR="00C139DE" w:rsidRPr="00C139DE" w:rsidRDefault="00C139DE" w:rsidP="00C139DE">
      <w:pPr>
        <w:keepNext/>
        <w:spacing w:after="0"/>
        <w:rPr>
          <w:rStyle w:val="Zdraznn"/>
          <w:rFonts w:cstheme="minorHAnsi"/>
          <w:color w:val="FF0000"/>
        </w:rPr>
      </w:pPr>
      <w:r w:rsidRPr="00C139DE">
        <w:rPr>
          <w:rFonts w:cstheme="minorHAnsi"/>
          <w:color w:val="FF0000"/>
        </w:rPr>
        <w:t>Aktivity směřující k naplnění tohoto specifického cíle</w:t>
      </w:r>
      <w:r>
        <w:rPr>
          <w:rFonts w:cstheme="minorHAnsi"/>
          <w:color w:val="FF0000"/>
        </w:rPr>
        <w:t xml:space="preserve"> (výňatek z IROP)</w:t>
      </w:r>
      <w:r w:rsidRPr="00C139DE">
        <w:rPr>
          <w:rFonts w:cstheme="minorHAnsi"/>
          <w:color w:val="FF0000"/>
        </w:rPr>
        <w:t>:</w:t>
      </w:r>
    </w:p>
    <w:p w:rsidR="00C139DE" w:rsidRPr="00C139DE" w:rsidRDefault="00C139DE" w:rsidP="00C139DE">
      <w:pPr>
        <w:pStyle w:val="Nadpis5"/>
        <w:numPr>
          <w:ilvl w:val="0"/>
          <w:numId w:val="32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>Pořízení materiálně-technického vybavení a vytvoření hmotných podmínek pro ZS IZS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předcházení změnám klimatu a novým hrozbám, pro řešení a odstraňování jejich následků a následků mimořádných událostí za účelem zvýšení připravenosti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zajištění dlouhodobé evakuace obyvatelstva s nouzovým přežitím za účelem zvýšení připravenosti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 xml:space="preserve">opatření k zajištění kapacity nebo </w:t>
      </w:r>
      <w:proofErr w:type="spellStart"/>
      <w:r w:rsidRPr="00C139DE">
        <w:rPr>
          <w:rFonts w:cstheme="minorHAnsi"/>
          <w:color w:val="FF0000"/>
        </w:rPr>
        <w:t>zodolnění</w:t>
      </w:r>
      <w:proofErr w:type="spellEnd"/>
      <w:r w:rsidRPr="00C139DE">
        <w:rPr>
          <w:rFonts w:cstheme="minorHAnsi"/>
          <w:color w:val="FF0000"/>
        </w:rPr>
        <w:t xml:space="preserve"> staveb, objektů a zařízení ZS IZS.</w:t>
      </w:r>
    </w:p>
    <w:p w:rsidR="00C139DE" w:rsidRPr="00C139DE" w:rsidRDefault="00C139DE" w:rsidP="00C139DE">
      <w:pPr>
        <w:pStyle w:val="Nadpis5"/>
        <w:numPr>
          <w:ilvl w:val="0"/>
          <w:numId w:val="33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 xml:space="preserve">Výstavba a modernizace výcvikových a vzdělávacích středisek a pořízení technického a technologického vybavení 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zajištění dostatečné připravenosti lidských zdrojů ZS IZS a zvýšení rozsahu a kvality poskytovaného vzdělávání a výcviku, zejména zaměřeného na reakci na nové hrozby, změny klimatu a ochranu obyvatelstva;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v oblasti interakce s prostředím a vzdělávání obyvatelstva v oblasti ochrany obyvatelstva a prevence mimořádných událostí s cílem zvýšení rozsahu, kvality a efektivity výkonu těchto činností.</w:t>
      </w:r>
    </w:p>
    <w:p w:rsidR="00C139DE" w:rsidRPr="00C139DE" w:rsidRDefault="00C139DE" w:rsidP="00C139DE">
      <w:pPr>
        <w:pStyle w:val="Nadpis5"/>
        <w:numPr>
          <w:ilvl w:val="0"/>
          <w:numId w:val="34"/>
        </w:numPr>
        <w:tabs>
          <w:tab w:val="left" w:pos="426"/>
        </w:tabs>
        <w:spacing w:before="0"/>
        <w:ind w:hanging="720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 xml:space="preserve">Modernizace jednotného systému varování a vyrozumění 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na modernizaci systému, včetně nových možností pro informování obyvatelstva, a další rozvoj operačních středisek ZS IZS.</w:t>
      </w:r>
    </w:p>
    <w:p w:rsidR="00C139DE" w:rsidRPr="00C139DE" w:rsidRDefault="00C139DE" w:rsidP="00C139DE">
      <w:pPr>
        <w:pStyle w:val="Nadpis5"/>
        <w:numPr>
          <w:ilvl w:val="0"/>
          <w:numId w:val="35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>Výstavba, modernizace a rozvoj strategicky významných ICT systémů ZS IZS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k modernizaci a rozšíření kapacit ICT systémů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k eliminaci rizika kybernetických útoků, následné nefunkčnosti těchto systémů a posílení bezpečnosti informační infrastruktury.</w:t>
      </w:r>
    </w:p>
    <w:p w:rsidR="00C139DE" w:rsidRPr="00C139DE" w:rsidRDefault="00C139DE" w:rsidP="00D877A6">
      <w:pPr>
        <w:spacing w:after="0"/>
        <w:rPr>
          <w:rFonts w:cstheme="minorHAnsi"/>
          <w:b/>
          <w:color w:val="FF0000"/>
        </w:rPr>
      </w:pP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092580" w:rsidRDefault="00092580" w:rsidP="00D877A6">
      <w:pPr>
        <w:spacing w:after="0"/>
        <w:rPr>
          <w:rFonts w:cstheme="minorHAnsi"/>
          <w:color w:val="FF0000"/>
        </w:rPr>
      </w:pPr>
      <w:r w:rsidRPr="006C1597">
        <w:rPr>
          <w:color w:val="FF0000"/>
        </w:rPr>
        <w:t>Sekretariát RSK KVK, jakož to zpracovatel RAP2021+, jak již bylo zmíněno výše, oslovil veškeré obce a města KK.</w:t>
      </w:r>
    </w:p>
    <w:p w:rsidR="00D877A6" w:rsidRDefault="00D877A6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Spolupráce na této oblasti probíhala s Odborem zdravotnictví a Odborem bezpečnosti a krizového řízení, kteří plně spolupracují s jednotlivými složkami integrovaného záchranného systému </w:t>
      </w:r>
      <w:r w:rsidR="00CE3E9B">
        <w:rPr>
          <w:rFonts w:cstheme="minorHAnsi"/>
          <w:color w:val="FF0000"/>
        </w:rPr>
        <w:t>Karlovarského kraje či mají plně v kompetenci oblast zdravotnictví.</w:t>
      </w:r>
      <w:r w:rsidR="002D4083">
        <w:rPr>
          <w:rFonts w:cstheme="minorHAnsi"/>
          <w:color w:val="FF0000"/>
        </w:rPr>
        <w:t xml:space="preserve"> </w:t>
      </w:r>
    </w:p>
    <w:p w:rsidR="002D4083" w:rsidRDefault="002D4083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Zdravotnická záchranná služba , </w:t>
      </w:r>
      <w:proofErr w:type="spellStart"/>
      <w:proofErr w:type="gram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>.</w:t>
      </w:r>
      <w:proofErr w:type="gramEnd"/>
      <w:r>
        <w:rPr>
          <w:rFonts w:cstheme="minorHAnsi"/>
          <w:color w:val="FF0000"/>
        </w:rPr>
        <w:t xml:space="preserve"> dodala seznam svých projektovýc</w:t>
      </w:r>
      <w:r w:rsidR="00785EB3">
        <w:rPr>
          <w:rFonts w:cstheme="minorHAnsi"/>
          <w:color w:val="FF0000"/>
        </w:rPr>
        <w:t>h záměrů pro následující období, včetně Strategického plánu rozv</w:t>
      </w:r>
      <w:r w:rsidR="00820DAA">
        <w:rPr>
          <w:rFonts w:cstheme="minorHAnsi"/>
          <w:color w:val="FF0000"/>
        </w:rPr>
        <w:t>oje ZZS KVK na období 2021-2027, jehož součástí je i vícekriteriální analýza potřeb a prioritních oblastí rozvoje.</w:t>
      </w:r>
    </w:p>
    <w:p w:rsidR="009E5FFC" w:rsidRDefault="009E5FFC" w:rsidP="00092580">
      <w:pPr>
        <w:spacing w:after="0"/>
        <w:jc w:val="both"/>
        <w:rPr>
          <w:color w:val="FF0000"/>
          <w:u w:val="single"/>
        </w:rPr>
      </w:pP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7F1271" w:rsidRDefault="007F1271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Pracovní skupina pro zdravotnictví při RSK KVK projednala a schválila seznam projektů </w:t>
      </w:r>
      <w:r w:rsidRPr="007F1271">
        <w:rPr>
          <w:rFonts w:cstheme="minorHAnsi"/>
          <w:color w:val="FF0000"/>
          <w:highlight w:val="yellow"/>
        </w:rPr>
        <w:t>dne XXXX.</w:t>
      </w:r>
    </w:p>
    <w:p w:rsidR="002D4083" w:rsidRDefault="00AB568E" w:rsidP="002D4083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Jednání se zúčastnili zástupci institucí </w:t>
      </w:r>
      <w:r w:rsidRPr="00AB568E">
        <w:rPr>
          <w:rFonts w:cstheme="minorHAnsi"/>
          <w:color w:val="FF0000"/>
          <w:highlight w:val="yellow"/>
        </w:rPr>
        <w:t>…………………</w:t>
      </w:r>
      <w:proofErr w:type="gramStart"/>
      <w:r w:rsidRPr="00AB568E">
        <w:rPr>
          <w:rFonts w:cstheme="minorHAnsi"/>
          <w:color w:val="FF0000"/>
          <w:highlight w:val="yellow"/>
        </w:rPr>
        <w:t>…..</w:t>
      </w:r>
      <w:proofErr w:type="gramEnd"/>
    </w:p>
    <w:p w:rsidR="002D4083" w:rsidRDefault="007F1271" w:rsidP="002D4083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9E5FFC" w:rsidRDefault="009E5FFC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</w:p>
    <w:p w:rsidR="00092580" w:rsidRPr="001E03CE" w:rsidRDefault="00092580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092580" w:rsidRPr="001E03CE" w:rsidRDefault="00092580" w:rsidP="00092580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092580" w:rsidRDefault="009A4010" w:rsidP="002D4083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Ze strany ZZS </w:t>
      </w:r>
      <w:proofErr w:type="spellStart"/>
      <w:proofErr w:type="gram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>.</w:t>
      </w:r>
      <w:proofErr w:type="gramEnd"/>
      <w:r>
        <w:rPr>
          <w:rFonts w:cstheme="minorHAnsi"/>
          <w:color w:val="FF0000"/>
        </w:rPr>
        <w:t xml:space="preserve"> došlo k prioritizaci jejich projektových záměrů, ve stupni priority 1, 2, 3.</w:t>
      </w:r>
    </w:p>
    <w:p w:rsidR="009A4010" w:rsidRPr="001E03CE" w:rsidRDefault="009A4010" w:rsidP="009A4010">
      <w:pPr>
        <w:pStyle w:val="Odstavecseseznamem"/>
        <w:spacing w:after="0"/>
        <w:ind w:left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t>Prioritizace potřeb vyc</w:t>
      </w:r>
      <w:r>
        <w:rPr>
          <w:color w:val="FF0000"/>
          <w:szCs w:val="20"/>
        </w:rPr>
        <w:t xml:space="preserve">hází z vícekriteriální analýzy. </w:t>
      </w:r>
      <w:r w:rsidRPr="001E03CE">
        <w:rPr>
          <w:color w:val="FF0000"/>
          <w:szCs w:val="20"/>
        </w:rPr>
        <w:t>Na základě těchto kritérií</w:t>
      </w:r>
      <w:r w:rsidR="0056095F">
        <w:rPr>
          <w:color w:val="FF0000"/>
          <w:szCs w:val="20"/>
        </w:rPr>
        <w:t xml:space="preserve"> jsou zařazovány projekty na </w:t>
      </w:r>
      <w:r w:rsidRPr="001E03CE">
        <w:rPr>
          <w:color w:val="FF0000"/>
          <w:szCs w:val="20"/>
        </w:rPr>
        <w:t xml:space="preserve">seznam. </w:t>
      </w:r>
    </w:p>
    <w:p w:rsidR="0056095F" w:rsidRDefault="0056095F" w:rsidP="002D4083">
      <w:pPr>
        <w:spacing w:after="0"/>
        <w:rPr>
          <w:rFonts w:cstheme="minorHAnsi"/>
          <w:color w:val="FF0000"/>
          <w:u w:val="single"/>
        </w:rPr>
      </w:pPr>
    </w:p>
    <w:p w:rsidR="009A4010" w:rsidRPr="008D41AD" w:rsidRDefault="009A4010" w:rsidP="002D4083">
      <w:pPr>
        <w:spacing w:after="0"/>
        <w:rPr>
          <w:rFonts w:cstheme="minorHAnsi"/>
          <w:color w:val="FF0000"/>
          <w:u w:val="single"/>
        </w:rPr>
      </w:pPr>
      <w:r w:rsidRPr="008D41AD">
        <w:rPr>
          <w:rFonts w:cstheme="minorHAnsi"/>
          <w:color w:val="FF0000"/>
          <w:u w:val="single"/>
        </w:rPr>
        <w:t>Zdroj:</w:t>
      </w:r>
    </w:p>
    <w:p w:rsidR="009A4010" w:rsidRPr="008D41AD" w:rsidRDefault="009A4010" w:rsidP="00CF1906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 w:rsidRPr="008D41AD">
        <w:rPr>
          <w:rFonts w:cstheme="minorHAnsi"/>
          <w:color w:val="FF0000"/>
          <w:szCs w:val="20"/>
        </w:rPr>
        <w:t xml:space="preserve">Strategický plán rozvoje ZZS pro roky 2021-2027 – programový dokument pro na PO 21+ </w:t>
      </w:r>
    </w:p>
    <w:p w:rsidR="009A4010" w:rsidRPr="008D41AD" w:rsidRDefault="009A4010" w:rsidP="00CF1906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 w:rsidRPr="008D41AD">
        <w:rPr>
          <w:rFonts w:cstheme="minorHAnsi"/>
          <w:color w:val="FF0000"/>
          <w:szCs w:val="20"/>
        </w:rPr>
        <w:t xml:space="preserve">Expertní přístupy </w:t>
      </w:r>
      <w:proofErr w:type="spellStart"/>
      <w:r w:rsidRPr="008D41AD">
        <w:rPr>
          <w:rFonts w:cstheme="minorHAnsi"/>
          <w:color w:val="FF0000"/>
          <w:szCs w:val="20"/>
        </w:rPr>
        <w:t>ZZS,</w:t>
      </w:r>
      <w:proofErr w:type="gramStart"/>
      <w:r w:rsidRPr="008D41AD">
        <w:rPr>
          <w:rFonts w:cstheme="minorHAnsi"/>
          <w:color w:val="FF0000"/>
          <w:szCs w:val="20"/>
        </w:rPr>
        <w:t>p.o</w:t>
      </w:r>
      <w:proofErr w:type="spellEnd"/>
      <w:r w:rsidRPr="008D41AD">
        <w:rPr>
          <w:rFonts w:cstheme="minorHAnsi"/>
          <w:color w:val="FF0000"/>
          <w:szCs w:val="20"/>
        </w:rPr>
        <w:t>.</w:t>
      </w:r>
      <w:proofErr w:type="gramEnd"/>
      <w:r w:rsidRPr="008D41AD">
        <w:rPr>
          <w:rFonts w:cstheme="minorHAnsi"/>
          <w:color w:val="FF0000"/>
          <w:szCs w:val="20"/>
        </w:rPr>
        <w:t>, pracovní skupiny pro zdravotnictví</w:t>
      </w:r>
    </w:p>
    <w:p w:rsidR="00820DAA" w:rsidRDefault="00820DAA" w:rsidP="002D4083">
      <w:pPr>
        <w:spacing w:after="0"/>
        <w:rPr>
          <w:rFonts w:cstheme="minorHAnsi"/>
          <w:color w:val="FF0000"/>
        </w:rPr>
      </w:pPr>
    </w:p>
    <w:p w:rsidR="00D04B8D" w:rsidRPr="00092580" w:rsidRDefault="00D04B8D" w:rsidP="002D4083">
      <w:pPr>
        <w:spacing w:after="0"/>
        <w:rPr>
          <w:color w:val="FF0000"/>
          <w:u w:val="single"/>
        </w:rPr>
      </w:pPr>
      <w:r w:rsidRPr="00092580">
        <w:rPr>
          <w:color w:val="FF0000"/>
          <w:u w:val="single"/>
        </w:rPr>
        <w:t>Bariéry – rizika</w:t>
      </w:r>
    </w:p>
    <w:p w:rsidR="00D04B8D" w:rsidRPr="00092580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nízká absorpční kapacita v dané oblasti v KK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dodržení harmonogramu čerpání IROP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>
        <w:rPr>
          <w:color w:val="FF0000"/>
        </w:rPr>
        <w:t>chybně nastavený cílový stav do roku 2029 a z toho vyplývající nedodržení závazku RAP</w:t>
      </w:r>
    </w:p>
    <w:p w:rsidR="00D04B8D" w:rsidRPr="00092580" w:rsidRDefault="00D04B8D" w:rsidP="00092580">
      <w:pPr>
        <w:pStyle w:val="Odstavecseseznamem"/>
        <w:numPr>
          <w:ilvl w:val="0"/>
          <w:numId w:val="38"/>
        </w:numPr>
        <w:spacing w:after="0"/>
        <w:rPr>
          <w:b/>
          <w:color w:val="FF0000"/>
        </w:rPr>
      </w:pPr>
      <w:r w:rsidRPr="00092580">
        <w:rPr>
          <w:color w:val="FF0000"/>
        </w:rPr>
        <w:t xml:space="preserve">chybně nastavená prioritizace projektů </w:t>
      </w:r>
      <w:r w:rsidR="00092580">
        <w:rPr>
          <w:color w:val="FF0000"/>
        </w:rPr>
        <w:t>pracovní skupinou pro zdravotnictví</w:t>
      </w:r>
    </w:p>
    <w:p w:rsidR="001308E6" w:rsidRDefault="001308E6" w:rsidP="002D4083">
      <w:pPr>
        <w:spacing w:after="0"/>
        <w:rPr>
          <w:color w:val="FF0000"/>
        </w:rPr>
      </w:pPr>
    </w:p>
    <w:p w:rsidR="005A15DB" w:rsidRPr="002D4083" w:rsidRDefault="007E741C" w:rsidP="002D4083">
      <w:pPr>
        <w:spacing w:after="0"/>
        <w:rPr>
          <w:rFonts w:cstheme="minorHAnsi"/>
          <w:color w:val="FF0000"/>
        </w:rPr>
      </w:pPr>
      <w:r w:rsidRPr="005A15DB">
        <w:rPr>
          <w:b/>
        </w:rPr>
        <w:t>STŘEDNÍ ŠKOLSTVÍ</w:t>
      </w:r>
    </w:p>
    <w:p w:rsidR="005A15DB" w:rsidRDefault="005A15DB" w:rsidP="005A15DB">
      <w:pPr>
        <w:pStyle w:val="Odstavecseseznamem"/>
        <w:numPr>
          <w:ilvl w:val="0"/>
          <w:numId w:val="5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  <w:r w:rsidR="009F2FDC">
        <w:t xml:space="preserve"> 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5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5"/>
        </w:numPr>
      </w:pPr>
      <w:r>
        <w:t xml:space="preserve">Synergické </w:t>
      </w:r>
      <w:proofErr w:type="gramStart"/>
      <w:r>
        <w:t>vazby  a aktivity</w:t>
      </w:r>
      <w:proofErr w:type="gramEnd"/>
      <w:r>
        <w:t xml:space="preserve"> RAP</w:t>
      </w:r>
    </w:p>
    <w:p w:rsidR="00DD5ECD" w:rsidRDefault="00DD5ECD" w:rsidP="00DD5ECD">
      <w:pPr>
        <w:pStyle w:val="Odstavecseseznamem"/>
        <w:numPr>
          <w:ilvl w:val="0"/>
          <w:numId w:val="12"/>
        </w:numPr>
      </w:pPr>
      <w:r>
        <w:t>k ITI, SCLLD, MAP, KAP, RIS3</w:t>
      </w:r>
    </w:p>
    <w:p w:rsidR="00DD5ECD" w:rsidRPr="005A15DB" w:rsidRDefault="009F2FDC" w:rsidP="009F2FDC">
      <w:pPr>
        <w:ind w:left="708"/>
      </w:pPr>
      <w:r>
        <w:t>Příloha: KAP – střední školství a speciální školství zvlášť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SILNICE II. TŘÍDY</w:t>
      </w:r>
    </w:p>
    <w:p w:rsidR="005A15DB" w:rsidRDefault="005A15DB" w:rsidP="005A15DB">
      <w:pPr>
        <w:pStyle w:val="Odstavecseseznamem"/>
        <w:numPr>
          <w:ilvl w:val="0"/>
          <w:numId w:val="6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6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6"/>
        </w:numPr>
      </w:pPr>
      <w:r>
        <w:t xml:space="preserve">Synergické </w:t>
      </w:r>
      <w:proofErr w:type="gramStart"/>
      <w:r>
        <w:t>vazby  a aktivity</w:t>
      </w:r>
      <w:proofErr w:type="gramEnd"/>
      <w:r>
        <w:t xml:space="preserve"> RAP</w:t>
      </w:r>
    </w:p>
    <w:p w:rsidR="00DD5ECD" w:rsidRPr="005A15DB" w:rsidRDefault="00DD5ECD" w:rsidP="00DD5ECD">
      <w:pPr>
        <w:pStyle w:val="Odstavecseseznamem"/>
        <w:numPr>
          <w:ilvl w:val="0"/>
          <w:numId w:val="13"/>
        </w:numPr>
      </w:pPr>
      <w:r>
        <w:t>k ITI, SCLLD, MAP, KAP, RIS3</w:t>
      </w:r>
    </w:p>
    <w:p w:rsidR="005A15DB" w:rsidRPr="009F2FDC" w:rsidRDefault="009F2FDC" w:rsidP="009F2FDC">
      <w:pPr>
        <w:ind w:left="1080"/>
      </w:pPr>
      <w:r w:rsidRPr="009F2FDC">
        <w:t>Příloha: seznam projektů silnic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DEINSTITUCIONALIZACE SOCIÁLNÍCH SLUŽEB</w:t>
      </w:r>
    </w:p>
    <w:p w:rsidR="005A15DB" w:rsidRDefault="005A15DB" w:rsidP="005A15DB">
      <w:pPr>
        <w:pStyle w:val="Odstavecseseznamem"/>
        <w:numPr>
          <w:ilvl w:val="0"/>
          <w:numId w:val="7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7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7"/>
        </w:numPr>
      </w:pPr>
      <w:r>
        <w:t xml:space="preserve">Synergické </w:t>
      </w:r>
      <w:proofErr w:type="gramStart"/>
      <w:r>
        <w:t>vazby  a aktivity</w:t>
      </w:r>
      <w:proofErr w:type="gramEnd"/>
      <w:r>
        <w:t xml:space="preserve"> RAP</w:t>
      </w:r>
    </w:p>
    <w:p w:rsidR="00DD5ECD" w:rsidRPr="005A15DB" w:rsidRDefault="00DD5ECD" w:rsidP="00DD5ECD">
      <w:pPr>
        <w:pStyle w:val="Odstavecseseznamem"/>
        <w:numPr>
          <w:ilvl w:val="0"/>
          <w:numId w:val="14"/>
        </w:numPr>
      </w:pPr>
      <w:r>
        <w:t>k ITI, SCLLD, MAP, KAP, RIS3</w:t>
      </w:r>
    </w:p>
    <w:p w:rsidR="005A15DB" w:rsidRPr="009F2FDC" w:rsidRDefault="009F2FDC" w:rsidP="009F2FDC">
      <w:pPr>
        <w:ind w:left="708"/>
      </w:pPr>
      <w:r w:rsidRPr="009F2FDC">
        <w:t>Příloha: seznam projektů sociální služby, nedokončené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ZDRAVOTNICKÁ ZÁCHRANNÁ SLUŽBA</w:t>
      </w:r>
    </w:p>
    <w:p w:rsidR="005A15DB" w:rsidRDefault="005A15DB" w:rsidP="005A15DB">
      <w:pPr>
        <w:pStyle w:val="Odstavecseseznamem"/>
        <w:numPr>
          <w:ilvl w:val="0"/>
          <w:numId w:val="9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9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9"/>
        </w:numPr>
      </w:pPr>
      <w:r>
        <w:t xml:space="preserve">Synergické </w:t>
      </w:r>
      <w:proofErr w:type="gramStart"/>
      <w:r>
        <w:t>vazby  a aktivity</w:t>
      </w:r>
      <w:proofErr w:type="gramEnd"/>
      <w:r>
        <w:t xml:space="preserve"> RAP</w:t>
      </w:r>
    </w:p>
    <w:p w:rsidR="00DD5ECD" w:rsidRPr="005A15DB" w:rsidRDefault="00DD5ECD" w:rsidP="00DD5ECD">
      <w:pPr>
        <w:pStyle w:val="Odstavecseseznamem"/>
        <w:numPr>
          <w:ilvl w:val="0"/>
          <w:numId w:val="15"/>
        </w:numPr>
      </w:pPr>
      <w:r>
        <w:t>k ITI, SCLLD, MAP, KAP, RIS3</w:t>
      </w:r>
    </w:p>
    <w:p w:rsidR="005A15DB" w:rsidRPr="009F2FDC" w:rsidRDefault="009F2FDC" w:rsidP="009F2FDC">
      <w:pPr>
        <w:ind w:left="708"/>
      </w:pPr>
      <w:r w:rsidRPr="009F2FDC">
        <w:t>Příloha: seznam projektů ZZS</w:t>
      </w:r>
    </w:p>
    <w:p w:rsidR="009F2FDC" w:rsidRPr="005A15DB" w:rsidRDefault="009F2FDC" w:rsidP="009F2FDC">
      <w:pPr>
        <w:ind w:left="708"/>
        <w:rPr>
          <w:b/>
        </w:rPr>
      </w:pPr>
    </w:p>
    <w:p w:rsidR="00820DAA" w:rsidRDefault="00820DAA" w:rsidP="005A15DB">
      <w:pPr>
        <w:rPr>
          <w:b/>
        </w:rPr>
      </w:pPr>
    </w:p>
    <w:sectPr w:rsidR="00820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D1" w:rsidRDefault="00486CD1" w:rsidP="00486CD1">
      <w:pPr>
        <w:spacing w:after="0" w:line="240" w:lineRule="auto"/>
      </w:pPr>
      <w:r>
        <w:separator/>
      </w:r>
    </w:p>
  </w:endnote>
  <w:end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D1" w:rsidRDefault="00486CD1" w:rsidP="00486CD1">
      <w:pPr>
        <w:spacing w:after="0" w:line="240" w:lineRule="auto"/>
      </w:pPr>
      <w:r>
        <w:separator/>
      </w:r>
    </w:p>
  </w:footnote>
  <w:foot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footnote>
  <w:footnote w:id="1">
    <w:p w:rsidR="00486CD1" w:rsidRDefault="00486CD1">
      <w:pPr>
        <w:pStyle w:val="Textpoznpodarou"/>
      </w:pPr>
      <w:r>
        <w:rPr>
          <w:rStyle w:val="Znakapoznpodarou"/>
        </w:rPr>
        <w:footnoteRef/>
      </w:r>
      <w:r>
        <w:t xml:space="preserve"> Ústav zdravotnických informací a statistiky ČR (2018): Lázeňská péče</w:t>
      </w:r>
    </w:p>
  </w:footnote>
  <w:footnote w:id="2">
    <w:p w:rsidR="00652277" w:rsidRDefault="00652277">
      <w:pPr>
        <w:pStyle w:val="Textpoznpodarou"/>
      </w:pPr>
      <w:r>
        <w:rPr>
          <w:rStyle w:val="Znakapoznpodarou"/>
        </w:rPr>
        <w:footnoteRef/>
      </w:r>
      <w:r>
        <w:t xml:space="preserve"> Vstupní analýza Strategického rámce hospodářské restrukturalizace Ústeckého, Moravskoslezského a Karlovarského kraje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563E"/>
    <w:multiLevelType w:val="hybridMultilevel"/>
    <w:tmpl w:val="C4D46EAC"/>
    <w:lvl w:ilvl="0" w:tplc="A7887908">
      <w:start w:val="1"/>
      <w:numFmt w:val="decimal"/>
      <w:lvlText w:val="%1)"/>
      <w:lvlJc w:val="left"/>
      <w:pPr>
        <w:ind w:left="720" w:hanging="360"/>
      </w:pPr>
      <w:rPr>
        <w:rFonts w:cs="Arial" w:hint="default"/>
        <w:i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04C42"/>
    <w:multiLevelType w:val="hybridMultilevel"/>
    <w:tmpl w:val="6DEE9A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11D48"/>
    <w:multiLevelType w:val="hybridMultilevel"/>
    <w:tmpl w:val="FC7607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8100C2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F7883"/>
    <w:multiLevelType w:val="hybridMultilevel"/>
    <w:tmpl w:val="268636A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5C7386"/>
    <w:multiLevelType w:val="hybridMultilevel"/>
    <w:tmpl w:val="B6CE7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4217C"/>
    <w:multiLevelType w:val="hybridMultilevel"/>
    <w:tmpl w:val="910A98B8"/>
    <w:lvl w:ilvl="0" w:tplc="73B8F728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C3"/>
    <w:multiLevelType w:val="hybridMultilevel"/>
    <w:tmpl w:val="C0FACE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872B8"/>
    <w:multiLevelType w:val="hybridMultilevel"/>
    <w:tmpl w:val="816EF200"/>
    <w:lvl w:ilvl="0" w:tplc="8DEC298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AFD16DE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670EC"/>
    <w:multiLevelType w:val="hybridMultilevel"/>
    <w:tmpl w:val="516E5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D020E"/>
    <w:multiLevelType w:val="hybridMultilevel"/>
    <w:tmpl w:val="EE6E96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86600C"/>
    <w:multiLevelType w:val="hybridMultilevel"/>
    <w:tmpl w:val="3AE4CD9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23BBE"/>
    <w:multiLevelType w:val="hybridMultilevel"/>
    <w:tmpl w:val="6F80EF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7336B5"/>
    <w:multiLevelType w:val="hybridMultilevel"/>
    <w:tmpl w:val="E938C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C2230"/>
    <w:multiLevelType w:val="hybridMultilevel"/>
    <w:tmpl w:val="A6E89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F393E"/>
    <w:multiLevelType w:val="hybridMultilevel"/>
    <w:tmpl w:val="68BEBE76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39EC52B6"/>
    <w:multiLevelType w:val="hybridMultilevel"/>
    <w:tmpl w:val="C0AC2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91ED2"/>
    <w:multiLevelType w:val="hybridMultilevel"/>
    <w:tmpl w:val="4EB85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4C495B"/>
    <w:multiLevelType w:val="hybridMultilevel"/>
    <w:tmpl w:val="B7525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B8F72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27C2CBF8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97A05"/>
    <w:multiLevelType w:val="hybridMultilevel"/>
    <w:tmpl w:val="CFB0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C6520A"/>
    <w:multiLevelType w:val="hybridMultilevel"/>
    <w:tmpl w:val="44ACDC44"/>
    <w:lvl w:ilvl="0" w:tplc="FDAA1658">
      <w:start w:val="1"/>
      <w:numFmt w:val="bullet"/>
      <w:lvlText w:val=""/>
      <w:lvlJc w:val="left"/>
      <w:pPr>
        <w:ind w:left="765" w:hanging="360"/>
      </w:pPr>
      <w:rPr>
        <w:rFonts w:ascii="Wingdings" w:hAnsi="Wingdings" w:hint="default"/>
      </w:rPr>
    </w:lvl>
    <w:lvl w:ilvl="1" w:tplc="FDAA1658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B3AF3"/>
    <w:multiLevelType w:val="hybridMultilevel"/>
    <w:tmpl w:val="7EAAA87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621041A"/>
    <w:multiLevelType w:val="hybridMultilevel"/>
    <w:tmpl w:val="335CB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C04BF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5292A"/>
    <w:multiLevelType w:val="hybridMultilevel"/>
    <w:tmpl w:val="F60E138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C27706"/>
    <w:multiLevelType w:val="hybridMultilevel"/>
    <w:tmpl w:val="DE4C883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65B72E4"/>
    <w:multiLevelType w:val="hybridMultilevel"/>
    <w:tmpl w:val="D95C4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576FF"/>
    <w:multiLevelType w:val="hybridMultilevel"/>
    <w:tmpl w:val="C1BE0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593892"/>
    <w:multiLevelType w:val="hybridMultilevel"/>
    <w:tmpl w:val="C4D46EAC"/>
    <w:lvl w:ilvl="0" w:tplc="A7887908">
      <w:start w:val="1"/>
      <w:numFmt w:val="decimal"/>
      <w:lvlText w:val="%1)"/>
      <w:lvlJc w:val="left"/>
      <w:pPr>
        <w:ind w:left="720" w:hanging="360"/>
      </w:pPr>
      <w:rPr>
        <w:rFonts w:cs="Arial" w:hint="default"/>
        <w:i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118E1"/>
    <w:multiLevelType w:val="hybridMultilevel"/>
    <w:tmpl w:val="48A67F36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2" w15:restartNumberingAfterBreak="0">
    <w:nsid w:val="6CFF4C91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60B6A"/>
    <w:multiLevelType w:val="hybridMultilevel"/>
    <w:tmpl w:val="0582C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3528A"/>
    <w:multiLevelType w:val="hybridMultilevel"/>
    <w:tmpl w:val="77B864F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71C2D5A"/>
    <w:multiLevelType w:val="hybridMultilevel"/>
    <w:tmpl w:val="655273AA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91DD3"/>
    <w:multiLevelType w:val="multilevel"/>
    <w:tmpl w:val="64F0D0C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8D0158A"/>
    <w:multiLevelType w:val="hybridMultilevel"/>
    <w:tmpl w:val="0978940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752153"/>
    <w:multiLevelType w:val="hybridMultilevel"/>
    <w:tmpl w:val="635AD318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7D5F673B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3"/>
  </w:num>
  <w:num w:numId="4">
    <w:abstractNumId w:val="26"/>
  </w:num>
  <w:num w:numId="5">
    <w:abstractNumId w:val="32"/>
  </w:num>
  <w:num w:numId="6">
    <w:abstractNumId w:val="10"/>
  </w:num>
  <w:num w:numId="7">
    <w:abstractNumId w:val="39"/>
  </w:num>
  <w:num w:numId="8">
    <w:abstractNumId w:val="3"/>
  </w:num>
  <w:num w:numId="9">
    <w:abstractNumId w:val="16"/>
  </w:num>
  <w:num w:numId="10">
    <w:abstractNumId w:val="25"/>
  </w:num>
  <w:num w:numId="11">
    <w:abstractNumId w:val="2"/>
  </w:num>
  <w:num w:numId="12">
    <w:abstractNumId w:val="19"/>
  </w:num>
  <w:num w:numId="13">
    <w:abstractNumId w:val="14"/>
  </w:num>
  <w:num w:numId="14">
    <w:abstractNumId w:val="1"/>
  </w:num>
  <w:num w:numId="15">
    <w:abstractNumId w:val="12"/>
  </w:num>
  <w:num w:numId="16">
    <w:abstractNumId w:val="31"/>
  </w:num>
  <w:num w:numId="17">
    <w:abstractNumId w:val="8"/>
  </w:num>
  <w:num w:numId="18">
    <w:abstractNumId w:val="17"/>
  </w:num>
  <w:num w:numId="19">
    <w:abstractNumId w:val="22"/>
  </w:num>
  <w:num w:numId="20">
    <w:abstractNumId w:val="28"/>
  </w:num>
  <w:num w:numId="21">
    <w:abstractNumId w:val="30"/>
  </w:num>
  <w:num w:numId="22">
    <w:abstractNumId w:val="20"/>
  </w:num>
  <w:num w:numId="23">
    <w:abstractNumId w:val="36"/>
  </w:num>
  <w:num w:numId="24">
    <w:abstractNumId w:val="24"/>
  </w:num>
  <w:num w:numId="25">
    <w:abstractNumId w:val="6"/>
  </w:num>
  <w:num w:numId="26">
    <w:abstractNumId w:val="9"/>
  </w:num>
  <w:num w:numId="27">
    <w:abstractNumId w:val="34"/>
  </w:num>
  <w:num w:numId="28">
    <w:abstractNumId w:val="33"/>
  </w:num>
  <w:num w:numId="29">
    <w:abstractNumId w:val="38"/>
  </w:num>
  <w:num w:numId="30">
    <w:abstractNumId w:val="29"/>
  </w:num>
  <w:num w:numId="31">
    <w:abstractNumId w:val="21"/>
  </w:num>
  <w:num w:numId="32">
    <w:abstractNumId w:val="4"/>
  </w:num>
  <w:num w:numId="33">
    <w:abstractNumId w:val="18"/>
  </w:num>
  <w:num w:numId="34">
    <w:abstractNumId w:val="15"/>
  </w:num>
  <w:num w:numId="35">
    <w:abstractNumId w:val="11"/>
  </w:num>
  <w:num w:numId="36">
    <w:abstractNumId w:val="27"/>
  </w:num>
  <w:num w:numId="37">
    <w:abstractNumId w:val="37"/>
  </w:num>
  <w:num w:numId="38">
    <w:abstractNumId w:val="13"/>
  </w:num>
  <w:num w:numId="39">
    <w:abstractNumId w:val="0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1C"/>
    <w:rsid w:val="000774C4"/>
    <w:rsid w:val="00092580"/>
    <w:rsid w:val="000F2C2D"/>
    <w:rsid w:val="001308E6"/>
    <w:rsid w:val="00187D91"/>
    <w:rsid w:val="001A70B5"/>
    <w:rsid w:val="001C7A73"/>
    <w:rsid w:val="001D6706"/>
    <w:rsid w:val="001E03CE"/>
    <w:rsid w:val="00204229"/>
    <w:rsid w:val="00286F92"/>
    <w:rsid w:val="002D4083"/>
    <w:rsid w:val="002F0DD4"/>
    <w:rsid w:val="0033594C"/>
    <w:rsid w:val="003E7CCE"/>
    <w:rsid w:val="00486CD1"/>
    <w:rsid w:val="004D081C"/>
    <w:rsid w:val="00503B71"/>
    <w:rsid w:val="00544052"/>
    <w:rsid w:val="0056095F"/>
    <w:rsid w:val="005825AE"/>
    <w:rsid w:val="005A15DB"/>
    <w:rsid w:val="005B4856"/>
    <w:rsid w:val="005D71A5"/>
    <w:rsid w:val="005F0352"/>
    <w:rsid w:val="0060260A"/>
    <w:rsid w:val="0061442E"/>
    <w:rsid w:val="006429BF"/>
    <w:rsid w:val="00652277"/>
    <w:rsid w:val="00696C1F"/>
    <w:rsid w:val="006C1597"/>
    <w:rsid w:val="006E244F"/>
    <w:rsid w:val="006E2C49"/>
    <w:rsid w:val="006E7731"/>
    <w:rsid w:val="00721545"/>
    <w:rsid w:val="007800C4"/>
    <w:rsid w:val="00785EB3"/>
    <w:rsid w:val="007B36B0"/>
    <w:rsid w:val="007E741C"/>
    <w:rsid w:val="007F1271"/>
    <w:rsid w:val="0080361C"/>
    <w:rsid w:val="00811F41"/>
    <w:rsid w:val="00820DAA"/>
    <w:rsid w:val="008A0C8A"/>
    <w:rsid w:val="008D41AD"/>
    <w:rsid w:val="008D4ABB"/>
    <w:rsid w:val="00937DAE"/>
    <w:rsid w:val="009975C4"/>
    <w:rsid w:val="009A4010"/>
    <w:rsid w:val="009C457F"/>
    <w:rsid w:val="009E5FFC"/>
    <w:rsid w:val="009F2FDC"/>
    <w:rsid w:val="00AB30B0"/>
    <w:rsid w:val="00AB568E"/>
    <w:rsid w:val="00AB6F38"/>
    <w:rsid w:val="00AC7CD9"/>
    <w:rsid w:val="00AE2D1D"/>
    <w:rsid w:val="00AE4530"/>
    <w:rsid w:val="00BE2535"/>
    <w:rsid w:val="00C139DE"/>
    <w:rsid w:val="00C80774"/>
    <w:rsid w:val="00CC677D"/>
    <w:rsid w:val="00CD5A72"/>
    <w:rsid w:val="00CE3E9B"/>
    <w:rsid w:val="00D04B8D"/>
    <w:rsid w:val="00D147A6"/>
    <w:rsid w:val="00D22CA7"/>
    <w:rsid w:val="00D564B2"/>
    <w:rsid w:val="00D8558C"/>
    <w:rsid w:val="00D877A6"/>
    <w:rsid w:val="00D92455"/>
    <w:rsid w:val="00DD123D"/>
    <w:rsid w:val="00DD5ECD"/>
    <w:rsid w:val="00E70097"/>
    <w:rsid w:val="00ED01AC"/>
    <w:rsid w:val="00EE0336"/>
    <w:rsid w:val="00F059F7"/>
    <w:rsid w:val="00F2368A"/>
    <w:rsid w:val="00F3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1753"/>
  <w15:chartTrackingRefBased/>
  <w15:docId w15:val="{3C4E8849-2F75-484F-8C65-6B557D0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1C7A73"/>
    <w:pPr>
      <w:keepNext/>
      <w:keepLines/>
      <w:numPr>
        <w:numId w:val="23"/>
      </w:numPr>
      <w:spacing w:before="480" w:after="240" w:line="240" w:lineRule="auto"/>
      <w:jc w:val="both"/>
      <w:outlineLvl w:val="0"/>
    </w:pPr>
    <w:rPr>
      <w:rFonts w:ascii="Cambria" w:eastAsia="Times New Roman" w:hAnsi="Cambria" w:cs="Times New Roman"/>
      <w:b/>
      <w:bCs/>
      <w:color w:val="0070C0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C7A73"/>
    <w:pPr>
      <w:keepNext/>
      <w:keepLines/>
      <w:numPr>
        <w:ilvl w:val="1"/>
        <w:numId w:val="23"/>
      </w:numPr>
      <w:spacing w:before="240" w:after="240" w:line="240" w:lineRule="auto"/>
      <w:jc w:val="both"/>
      <w:outlineLvl w:val="1"/>
    </w:pPr>
    <w:rPr>
      <w:rFonts w:ascii="Cambria" w:eastAsia="Times New Roman" w:hAnsi="Cambria" w:cs="Times New Roman"/>
      <w:b/>
      <w:bCs/>
      <w:color w:val="0070C0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1C7A73"/>
    <w:pPr>
      <w:keepNext/>
      <w:keepLines/>
      <w:numPr>
        <w:ilvl w:val="2"/>
        <w:numId w:val="23"/>
      </w:numPr>
      <w:spacing w:before="200" w:after="120" w:line="240" w:lineRule="auto"/>
      <w:jc w:val="both"/>
      <w:outlineLvl w:val="2"/>
    </w:pPr>
    <w:rPr>
      <w:rFonts w:ascii="Cambria" w:eastAsia="Times New Roman" w:hAnsi="Cambria" w:cs="Times New Roman"/>
      <w:b/>
      <w:bCs/>
      <w:color w:val="0070C0"/>
      <w:sz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1C7A73"/>
    <w:pPr>
      <w:keepNext/>
      <w:keepLines/>
      <w:numPr>
        <w:ilvl w:val="3"/>
        <w:numId w:val="23"/>
      </w:numPr>
      <w:spacing w:before="200" w:after="6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0070C0"/>
      <w:sz w:val="20"/>
    </w:rPr>
  </w:style>
  <w:style w:type="paragraph" w:styleId="Nadpis5">
    <w:name w:val="heading 5"/>
    <w:aliases w:val="Související druhy činností"/>
    <w:basedOn w:val="Normln"/>
    <w:next w:val="Normln"/>
    <w:link w:val="Nadpis5Char"/>
    <w:uiPriority w:val="9"/>
    <w:qFormat/>
    <w:rsid w:val="001C7A73"/>
    <w:pPr>
      <w:keepNext/>
      <w:keepLines/>
      <w:numPr>
        <w:ilvl w:val="4"/>
        <w:numId w:val="23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6E6E6E"/>
      <w:sz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1C7A73"/>
    <w:pPr>
      <w:keepNext/>
      <w:keepLines/>
      <w:numPr>
        <w:ilvl w:val="5"/>
        <w:numId w:val="23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6E6E6E"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1C7A73"/>
    <w:pPr>
      <w:keepNext/>
      <w:keepLines/>
      <w:numPr>
        <w:ilvl w:val="6"/>
        <w:numId w:val="23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1C7A73"/>
    <w:pPr>
      <w:keepNext/>
      <w:keepLines/>
      <w:numPr>
        <w:ilvl w:val="7"/>
        <w:numId w:val="23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1C7A73"/>
    <w:pPr>
      <w:keepNext/>
      <w:keepLines/>
      <w:numPr>
        <w:ilvl w:val="8"/>
        <w:numId w:val="23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6CD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6CD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6CD1"/>
    <w:rPr>
      <w:vertAlign w:val="superscript"/>
    </w:rPr>
  </w:style>
  <w:style w:type="paragraph" w:customStyle="1" w:styleId="paragraph">
    <w:name w:val="paragraph"/>
    <w:basedOn w:val="Normln"/>
    <w:rsid w:val="00652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7E741C"/>
    <w:pPr>
      <w:ind w:left="720"/>
      <w:contextualSpacing/>
    </w:pPr>
  </w:style>
  <w:style w:type="paragraph" w:customStyle="1" w:styleId="Default">
    <w:name w:val="Default"/>
    <w:rsid w:val="009F2F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5F0352"/>
  </w:style>
  <w:style w:type="character" w:customStyle="1" w:styleId="Nadpis1Char">
    <w:name w:val="Nadpis 1 Char"/>
    <w:basedOn w:val="Standardnpsmoodstavce"/>
    <w:link w:val="Nadpis1"/>
    <w:rsid w:val="001C7A73"/>
    <w:rPr>
      <w:rFonts w:ascii="Cambria" w:eastAsia="Times New Roman" w:hAnsi="Cambria" w:cs="Times New Roman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1C7A73"/>
    <w:rPr>
      <w:rFonts w:ascii="Cambria" w:eastAsia="Times New Roman" w:hAnsi="Cambria" w:cs="Times New Roman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1C7A73"/>
    <w:rPr>
      <w:rFonts w:ascii="Cambria" w:eastAsia="Times New Roman" w:hAnsi="Cambria" w:cs="Times New Roman"/>
      <w:b/>
      <w:bCs/>
      <w:color w:val="0070C0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1C7A73"/>
    <w:rPr>
      <w:rFonts w:ascii="Cambria" w:eastAsia="Times New Roman" w:hAnsi="Cambria" w:cs="Times New Roman"/>
      <w:b/>
      <w:bCs/>
      <w:i/>
      <w:iCs/>
      <w:color w:val="0070C0"/>
      <w:sz w:val="20"/>
    </w:rPr>
  </w:style>
  <w:style w:type="character" w:customStyle="1" w:styleId="Nadpis5Char">
    <w:name w:val="Nadpis 5 Char"/>
    <w:aliases w:val="Související druhy činností Char"/>
    <w:basedOn w:val="Standardnpsmoodstavce"/>
    <w:link w:val="Nadpis5"/>
    <w:uiPriority w:val="9"/>
    <w:rsid w:val="001C7A73"/>
    <w:rPr>
      <w:rFonts w:ascii="Cambria" w:eastAsia="Times New Roman" w:hAnsi="Cambria" w:cs="Times New Roman"/>
      <w:color w:val="6E6E6E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1C7A73"/>
    <w:rPr>
      <w:rFonts w:ascii="Cambria" w:eastAsia="Times New Roman" w:hAnsi="Cambria" w:cs="Times New Roman"/>
      <w:i/>
      <w:iCs/>
      <w:color w:val="6E6E6E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1C7A73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1C7A7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C7A7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Zdraznn">
    <w:name w:val="Emphasis"/>
    <w:aliases w:val="Podnadpisy"/>
    <w:uiPriority w:val="20"/>
    <w:qFormat/>
    <w:rsid w:val="00C139DE"/>
    <w:rPr>
      <w:b/>
    </w:rPr>
  </w:style>
  <w:style w:type="character" w:customStyle="1" w:styleId="acopre1">
    <w:name w:val="acopre1"/>
    <w:basedOn w:val="Standardnpsmoodstavce"/>
    <w:rsid w:val="005825AE"/>
  </w:style>
  <w:style w:type="paragraph" w:styleId="Zhlav">
    <w:name w:val="header"/>
    <w:basedOn w:val="Normln"/>
    <w:link w:val="Zhlav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00C4"/>
  </w:style>
  <w:style w:type="paragraph" w:styleId="Zpat">
    <w:name w:val="footer"/>
    <w:basedOn w:val="Normln"/>
    <w:link w:val="Zpat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00C4"/>
  </w:style>
  <w:style w:type="character" w:styleId="Hypertextovodkaz">
    <w:name w:val="Hyperlink"/>
    <w:basedOn w:val="Standardnpsmoodstavce"/>
    <w:uiPriority w:val="99"/>
    <w:unhideWhenUsed/>
    <w:rsid w:val="006E2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kskoly.cz/manazer/projekty/Stranky/KAP_KK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8EF38-9A5F-419E-8041-3E2A5EBA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10</Pages>
  <Words>3998</Words>
  <Characters>23592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Kořánová Frimlová Věra</dc:creator>
  <cp:keywords/>
  <dc:description/>
  <cp:lastModifiedBy>Mikešová Kateřina</cp:lastModifiedBy>
  <cp:revision>61</cp:revision>
  <dcterms:created xsi:type="dcterms:W3CDTF">2020-07-15T06:27:00Z</dcterms:created>
  <dcterms:modified xsi:type="dcterms:W3CDTF">2021-04-20T06:55:00Z</dcterms:modified>
</cp:coreProperties>
</file>