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6D6232" w:rsidRDefault="00E2180C">
      <w:pPr>
        <w:widowControl w:val="0"/>
        <w:pBdr>
          <w:top w:val="nil"/>
          <w:left w:val="nil"/>
          <w:bottom w:val="nil"/>
          <w:right w:val="nil"/>
          <w:between w:val="nil"/>
        </w:pBdr>
        <w:spacing w:after="0"/>
      </w:pPr>
      <w:r>
        <w:rPr>
          <w:noProof/>
        </w:rPr>
        <w:pict w14:anchorId="77A193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alt="" style="position:absolute;margin-left:0;margin-top:0;width:50pt;height:50pt;z-index:251658752;visibility:hidden;mso-wrap-edited:f;mso-width-percent:0;mso-height-percent:0;mso-width-percent:0;mso-height-percent:0">
            <o:lock v:ext="edit" selection="t"/>
          </v:shape>
        </w:pict>
      </w:r>
      <w:r>
        <w:rPr>
          <w:noProof/>
        </w:rPr>
        <w:pict w14:anchorId="64B1EBD0">
          <v:shape id="_x0000_s1027" type="#_x0000_t136" alt="" style="position:absolute;margin-left:0;margin-top:0;width:50pt;height:50pt;z-index:251659776;visibility:hidden;mso-wrap-edited:f;mso-width-percent:0;mso-height-percent:0;mso-width-percent:0;mso-height-percent:0">
            <o:lock v:ext="edit" selection="t"/>
          </v:shape>
        </w:pict>
      </w:r>
      <w:r>
        <w:rPr>
          <w:noProof/>
        </w:rPr>
        <w:pict w14:anchorId="02A81132">
          <v:shape id="_x0000_s1026" type="#_x0000_t136" alt="" style="position:absolute;margin-left:0;margin-top:0;width:50pt;height:50pt;z-index:251660800;visibility:hidden;mso-wrap-edited:f;mso-width-percent:0;mso-height-percent:0;mso-width-percent:0;mso-height-percent:0">
            <o:lock v:ext="edit" selection="t"/>
          </v:shape>
        </w:pict>
      </w:r>
    </w:p>
    <w:p w14:paraId="5FF1809E" w14:textId="4EE01938" w:rsidR="00915710" w:rsidRDefault="00915710">
      <w:pPr>
        <w:spacing w:before="120" w:after="0"/>
        <w:rPr>
          <w:color w:val="000000"/>
          <w:sz w:val="22"/>
          <w:szCs w:val="22"/>
        </w:rPr>
      </w:pPr>
    </w:p>
    <w:p w14:paraId="063461CC" w14:textId="22988A88" w:rsidR="00915710" w:rsidRDefault="00915710">
      <w:pPr>
        <w:spacing w:before="120" w:after="0"/>
        <w:rPr>
          <w:color w:val="000000"/>
          <w:sz w:val="22"/>
          <w:szCs w:val="22"/>
        </w:rPr>
      </w:pPr>
    </w:p>
    <w:p w14:paraId="51073874" w14:textId="77777777" w:rsidR="00915710" w:rsidRDefault="00915710">
      <w:pPr>
        <w:spacing w:before="120" w:after="0"/>
        <w:rPr>
          <w:color w:val="000000"/>
          <w:sz w:val="22"/>
          <w:szCs w:val="22"/>
        </w:rPr>
      </w:pPr>
    </w:p>
    <w:p w14:paraId="679F58EC" w14:textId="77777777" w:rsidR="00584138" w:rsidRDefault="00584138">
      <w:pPr>
        <w:spacing w:before="120" w:after="0"/>
        <w:rPr>
          <w:b/>
          <w:smallCaps/>
          <w:color w:val="000000"/>
          <w:sz w:val="72"/>
          <w:szCs w:val="72"/>
        </w:rPr>
      </w:pPr>
    </w:p>
    <w:p w14:paraId="00000004" w14:textId="77777777" w:rsidR="006D6232" w:rsidRDefault="008F291A">
      <w:pPr>
        <w:spacing w:before="120" w:after="0"/>
        <w:rPr>
          <w:b/>
          <w:smallCaps/>
          <w:color w:val="000000"/>
          <w:sz w:val="96"/>
          <w:szCs w:val="96"/>
        </w:rPr>
      </w:pPr>
      <w:r>
        <w:rPr>
          <w:b/>
          <w:smallCaps/>
          <w:color w:val="000000"/>
          <w:sz w:val="96"/>
          <w:szCs w:val="96"/>
        </w:rPr>
        <w:t>PLÁN TRANSFORMACE</w:t>
      </w:r>
    </w:p>
    <w:p w14:paraId="00000005" w14:textId="77777777" w:rsidR="006D6232" w:rsidRDefault="008F291A">
      <w:pPr>
        <w:spacing w:before="120" w:after="0"/>
        <w:rPr>
          <w:b/>
          <w:smallCaps/>
          <w:color w:val="000000"/>
          <w:sz w:val="96"/>
          <w:szCs w:val="96"/>
        </w:rPr>
      </w:pPr>
      <w:r>
        <w:rPr>
          <w:b/>
          <w:smallCaps/>
          <w:color w:val="000000"/>
          <w:sz w:val="96"/>
          <w:szCs w:val="96"/>
        </w:rPr>
        <w:t xml:space="preserve">KARLOVARSKÉHO KRAJE </w:t>
      </w:r>
    </w:p>
    <w:p w14:paraId="00000006" w14:textId="77777777" w:rsidR="006D6232" w:rsidRDefault="006D6232">
      <w:pPr>
        <w:spacing w:before="120" w:after="0"/>
        <w:rPr>
          <w:i/>
          <w:sz w:val="18"/>
          <w:szCs w:val="18"/>
        </w:rPr>
      </w:pPr>
    </w:p>
    <w:p w14:paraId="00000007" w14:textId="77777777" w:rsidR="006D6232" w:rsidRDefault="006D6232">
      <w:pPr>
        <w:spacing w:before="120" w:after="0"/>
        <w:rPr>
          <w:i/>
          <w:sz w:val="18"/>
          <w:szCs w:val="18"/>
        </w:rPr>
      </w:pPr>
    </w:p>
    <w:p w14:paraId="00000008" w14:textId="77777777" w:rsidR="006D6232" w:rsidRDefault="008F291A">
      <w:pPr>
        <w:spacing w:before="120" w:after="0"/>
        <w:rPr>
          <w:i/>
          <w:color w:val="C00000"/>
          <w:sz w:val="52"/>
          <w:szCs w:val="52"/>
        </w:rPr>
      </w:pPr>
      <w:r>
        <w:rPr>
          <w:i/>
          <w:color w:val="C00000"/>
          <w:sz w:val="52"/>
          <w:szCs w:val="52"/>
        </w:rPr>
        <w:t>PRŮBĚŽNÁ TEXTOVÁ VERZE BEZ JAZYKOVÉ A GRAFICKÉ KOREKTURY</w:t>
      </w:r>
    </w:p>
    <w:p w14:paraId="00000009" w14:textId="77777777" w:rsidR="006D6232" w:rsidRDefault="006D6232">
      <w:pPr>
        <w:spacing w:before="120" w:after="0"/>
        <w:rPr>
          <w:i/>
          <w:sz w:val="18"/>
          <w:szCs w:val="18"/>
        </w:rPr>
      </w:pPr>
    </w:p>
    <w:p w14:paraId="0000000A" w14:textId="77777777" w:rsidR="006D6232" w:rsidRDefault="006D6232">
      <w:pPr>
        <w:spacing w:before="120" w:after="0"/>
        <w:rPr>
          <w:i/>
          <w:sz w:val="18"/>
          <w:szCs w:val="18"/>
        </w:rPr>
      </w:pPr>
    </w:p>
    <w:p w14:paraId="0000000B" w14:textId="77777777" w:rsidR="006D6232" w:rsidRDefault="008F291A">
      <w:pPr>
        <w:spacing w:before="120" w:after="0"/>
        <w:jc w:val="both"/>
      </w:pPr>
      <w:r>
        <w:rPr>
          <w:b/>
        </w:rPr>
        <w:t>Datum zpracování</w:t>
      </w:r>
      <w:r>
        <w:t>:</w:t>
      </w:r>
      <w:r>
        <w:tab/>
        <w:t>14.4.2021</w:t>
      </w:r>
    </w:p>
    <w:p w14:paraId="00000010" w14:textId="2C4B8047" w:rsidR="006D6232" w:rsidRDefault="008F291A">
      <w:pPr>
        <w:spacing w:before="120" w:after="0"/>
        <w:jc w:val="both"/>
      </w:pPr>
      <w:r>
        <w:rPr>
          <w:b/>
        </w:rPr>
        <w:t>Verze</w:t>
      </w:r>
      <w:r>
        <w:t>:</w:t>
      </w:r>
      <w:r>
        <w:tab/>
      </w:r>
      <w:r>
        <w:tab/>
      </w:r>
      <w:r>
        <w:tab/>
        <w:t>1.0</w:t>
      </w:r>
    </w:p>
    <w:p w14:paraId="27BA7246" w14:textId="77777777" w:rsidR="00915710" w:rsidRDefault="00915710">
      <w:pPr>
        <w:spacing w:before="120" w:after="0"/>
        <w:jc w:val="both"/>
        <w:rPr>
          <w:b/>
        </w:rPr>
      </w:pPr>
    </w:p>
    <w:p w14:paraId="00000013" w14:textId="30682E06" w:rsidR="006D6232" w:rsidRPr="00915710" w:rsidRDefault="008F291A">
      <w:pPr>
        <w:spacing w:before="120" w:after="0"/>
        <w:jc w:val="both"/>
        <w:rPr>
          <w:b/>
        </w:rPr>
      </w:pPr>
      <w:r>
        <w:rPr>
          <w:b/>
        </w:rPr>
        <w:t>Disclaimer:</w:t>
      </w:r>
    </w:p>
    <w:p w14:paraId="00000014" w14:textId="248F8860" w:rsidR="006D6232" w:rsidRDefault="008F291A">
      <w:pPr>
        <w:spacing w:before="120" w:after="0"/>
        <w:jc w:val="both"/>
        <w:rPr>
          <w:i/>
        </w:rPr>
      </w:pPr>
      <w:r>
        <w:rPr>
          <w:i/>
        </w:rPr>
        <w:t>Práce na Plánu transformace jsou v plném proudu, uskutečnila se syntéza poznání a návrh opatření pro naplnění cílů transformace. Dokument neprošel připomínkovým řízením, postupně bude dopracována jak argumentační část, tak i návrhová. Veškeré níže uvedené texty jsou pracovní verze, bez formálního potvrzení správnosti orgány Karlovarského kraje. V dokumentu byly využity všechny dostupné podklady opatřené Karlovarským krajem. Další verze budou následovat.</w:t>
      </w:r>
    </w:p>
    <w:p w14:paraId="00000015" w14:textId="77777777" w:rsidR="006D6232" w:rsidRDefault="008F291A">
      <w:pPr>
        <w:pStyle w:val="Nadpis1"/>
        <w:spacing w:before="120"/>
      </w:pPr>
      <w:bookmarkStart w:id="0" w:name="_heading=h.gjdgxs" w:colFirst="0" w:colLast="0"/>
      <w:bookmarkEnd w:id="0"/>
      <w:r>
        <w:lastRenderedPageBreak/>
        <w:t>Seznam zkratek</w:t>
      </w:r>
    </w:p>
    <w:p w14:paraId="00000016" w14:textId="77777777" w:rsidR="006D6232" w:rsidRDefault="008F291A">
      <w:pPr>
        <w:spacing w:before="120" w:after="0"/>
      </w:pPr>
      <w:r>
        <w:t>AMM</w:t>
      </w:r>
      <w:r>
        <w:tab/>
      </w:r>
      <w:r>
        <w:tab/>
      </w:r>
      <w:r>
        <w:tab/>
        <w:t xml:space="preserve">Systém chytrého měření (z angl. </w:t>
      </w:r>
      <w:r>
        <w:rPr>
          <w:highlight w:val="white"/>
        </w:rPr>
        <w:t>automated meter management)</w:t>
      </w:r>
    </w:p>
    <w:p w14:paraId="00000017" w14:textId="77777777" w:rsidR="006D6232" w:rsidRDefault="008F291A">
      <w:pPr>
        <w:spacing w:before="120" w:after="0"/>
      </w:pPr>
      <w:r>
        <w:t>CERMAT</w:t>
      </w:r>
      <w:r>
        <w:tab/>
      </w:r>
      <w:r>
        <w:tab/>
      </w:r>
      <w:r>
        <w:tab/>
        <w:t>Centrum pro zjišťování výsledků vzdělávání</w:t>
      </w:r>
    </w:p>
    <w:p w14:paraId="00000018" w14:textId="77777777" w:rsidR="006D6232" w:rsidRDefault="008F291A">
      <w:pPr>
        <w:spacing w:before="120" w:after="0"/>
      </w:pPr>
      <w:r>
        <w:t>CNG</w:t>
      </w:r>
      <w:r>
        <w:tab/>
      </w:r>
      <w:r>
        <w:tab/>
      </w:r>
      <w:r>
        <w:tab/>
        <w:t xml:space="preserve">Stlačený zemní plyn (z angl. </w:t>
      </w:r>
      <w:r>
        <w:rPr>
          <w:highlight w:val="white"/>
        </w:rPr>
        <w:t>Compressed Natural Gas)</w:t>
      </w:r>
    </w:p>
    <w:p w14:paraId="00000019" w14:textId="77777777" w:rsidR="006D6232" w:rsidRDefault="008F291A">
      <w:pPr>
        <w:spacing w:before="120" w:after="0"/>
      </w:pPr>
      <w:r>
        <w:t>EGD</w:t>
      </w:r>
      <w:r>
        <w:tab/>
      </w:r>
      <w:r>
        <w:tab/>
      </w:r>
      <w:r>
        <w:tab/>
        <w:t xml:space="preserve">Zelená dohoda pro Evropu (z angl. </w:t>
      </w:r>
      <w:r>
        <w:rPr>
          <w:highlight w:val="white"/>
        </w:rPr>
        <w:t>European Green Deal</w:t>
      </w:r>
      <w:r>
        <w:t>)</w:t>
      </w:r>
    </w:p>
    <w:p w14:paraId="0000001A" w14:textId="77777777" w:rsidR="006D6232" w:rsidRDefault="008F291A">
      <w:pPr>
        <w:spacing w:before="120" w:after="0"/>
        <w:ind w:left="1417" w:hanging="1410"/>
      </w:pPr>
      <w:r>
        <w:t>EK</w:t>
      </w:r>
      <w:r>
        <w:tab/>
      </w:r>
      <w:r>
        <w:tab/>
      </w:r>
      <w:r>
        <w:tab/>
        <w:t>Evropská komise</w:t>
      </w:r>
    </w:p>
    <w:p w14:paraId="0000001B" w14:textId="77777777" w:rsidR="006D6232" w:rsidRDefault="008F291A">
      <w:pPr>
        <w:spacing w:before="120" w:after="0"/>
        <w:ind w:left="1417" w:hanging="1410"/>
      </w:pPr>
      <w:r>
        <w:t>EU</w:t>
      </w:r>
      <w:r>
        <w:tab/>
      </w:r>
      <w:r>
        <w:tab/>
      </w:r>
      <w:r>
        <w:tab/>
        <w:t>Evropská unie</w:t>
      </w:r>
    </w:p>
    <w:p w14:paraId="0000001C" w14:textId="77777777" w:rsidR="006D6232" w:rsidRDefault="008F291A">
      <w:pPr>
        <w:spacing w:before="120" w:after="0"/>
        <w:rPr>
          <w:color w:val="000000"/>
        </w:rPr>
      </w:pPr>
      <w:r>
        <w:t>FST</w:t>
      </w:r>
      <w:r>
        <w:rPr>
          <w:color w:val="000000"/>
        </w:rPr>
        <w:tab/>
      </w:r>
      <w:r>
        <w:rPr>
          <w:color w:val="000000"/>
        </w:rPr>
        <w:tab/>
      </w:r>
      <w:r>
        <w:rPr>
          <w:color w:val="000000"/>
        </w:rPr>
        <w:tab/>
        <w:t>Fond pro spravedlivou transformaci (z angl. Just Transition Fund)</w:t>
      </w:r>
    </w:p>
    <w:p w14:paraId="0000001D" w14:textId="77777777" w:rsidR="006D6232" w:rsidRDefault="008F291A">
      <w:pPr>
        <w:spacing w:before="120" w:after="0"/>
      </w:pPr>
      <w:r>
        <w:t>HDP</w:t>
      </w:r>
      <w:r>
        <w:tab/>
      </w:r>
      <w:r>
        <w:tab/>
      </w:r>
      <w:r>
        <w:tab/>
        <w:t>Hrubý domácí produkt</w:t>
      </w:r>
    </w:p>
    <w:p w14:paraId="0000001E" w14:textId="77777777" w:rsidR="006D6232" w:rsidRDefault="008F291A">
      <w:pPr>
        <w:spacing w:before="120" w:after="0"/>
        <w:rPr>
          <w:sz w:val="18"/>
          <w:szCs w:val="18"/>
        </w:rPr>
      </w:pPr>
      <w:r>
        <w:t>HORIZONT Europe</w:t>
      </w:r>
      <w:r>
        <w:tab/>
      </w:r>
      <w:r>
        <w:rPr>
          <w:sz w:val="19"/>
          <w:szCs w:val="19"/>
          <w:highlight w:val="white"/>
        </w:rPr>
        <w:t>Výzkumný a inovační rámcový program probíhající v letech 2021-2027</w:t>
      </w:r>
    </w:p>
    <w:p w14:paraId="0000001F" w14:textId="77777777" w:rsidR="006D6232" w:rsidRDefault="008F291A">
      <w:pPr>
        <w:spacing w:before="120" w:after="0"/>
      </w:pPr>
      <w:r>
        <w:t>ILaB</w:t>
      </w:r>
      <w:r>
        <w:tab/>
      </w:r>
      <w:r>
        <w:tab/>
      </w:r>
      <w:r>
        <w:tab/>
        <w:t>Institutu lázeňství a balneologie v.v.i.</w:t>
      </w:r>
    </w:p>
    <w:p w14:paraId="00000020" w14:textId="77777777" w:rsidR="006D6232" w:rsidRDefault="008F291A">
      <w:pPr>
        <w:spacing w:before="120" w:after="0"/>
      </w:pPr>
      <w:r>
        <w:t>IROP</w:t>
      </w:r>
      <w:r>
        <w:tab/>
      </w:r>
      <w:r>
        <w:tab/>
      </w:r>
      <w:r>
        <w:tab/>
        <w:t>Integrovaný regionální operační program 2021-2027</w:t>
      </w:r>
    </w:p>
    <w:p w14:paraId="00000021" w14:textId="77777777" w:rsidR="006D6232" w:rsidRDefault="008F291A">
      <w:pPr>
        <w:spacing w:before="120" w:after="0"/>
        <w:rPr>
          <w:color w:val="000000"/>
        </w:rPr>
      </w:pPr>
      <w:r>
        <w:rPr>
          <w:color w:val="000000"/>
        </w:rPr>
        <w:t>JTM</w:t>
      </w:r>
      <w:r>
        <w:rPr>
          <w:color w:val="000000"/>
        </w:rPr>
        <w:tab/>
      </w:r>
      <w:r>
        <w:rPr>
          <w:color w:val="000000"/>
        </w:rPr>
        <w:tab/>
      </w:r>
      <w:r>
        <w:rPr>
          <w:color w:val="000000"/>
        </w:rPr>
        <w:tab/>
        <w:t>Mechanismus pro spravedlivou transformaci (z angl. Just Transition Mechanism)</w:t>
      </w:r>
    </w:p>
    <w:p w14:paraId="00000022" w14:textId="77777777" w:rsidR="006D6232" w:rsidRDefault="008F291A">
      <w:pPr>
        <w:spacing w:before="120" w:after="0"/>
        <w:ind w:left="2137" w:hanging="2137"/>
      </w:pPr>
      <w:r>
        <w:t>KAP</w:t>
      </w:r>
      <w:r>
        <w:tab/>
      </w:r>
      <w:r>
        <w:tab/>
        <w:t>Krajský akční plán vzdělávání</w:t>
      </w:r>
    </w:p>
    <w:p w14:paraId="00000023" w14:textId="77777777" w:rsidR="006D6232" w:rsidRDefault="008F291A">
      <w:pPr>
        <w:spacing w:before="120" w:after="0"/>
        <w:ind w:left="2137" w:hanging="2137"/>
      </w:pPr>
      <w:r>
        <w:t>Klimatický zákon</w:t>
      </w:r>
      <w:r>
        <w:tab/>
      </w:r>
      <w:r>
        <w:tab/>
        <w:t xml:space="preserve">Návrh Evropského parlamentu a Rady, kterým se stanoví rámec pro dosažení klimatické neutrality a mění nařízení (EU) 2018/1999 </w:t>
      </w:r>
    </w:p>
    <w:p w14:paraId="00000024" w14:textId="77777777" w:rsidR="006D6232" w:rsidRDefault="008F291A">
      <w:pPr>
        <w:spacing w:before="120" w:after="0"/>
      </w:pPr>
      <w:r>
        <w:t>KVK</w:t>
      </w:r>
      <w:r>
        <w:tab/>
      </w:r>
      <w:r>
        <w:tab/>
      </w:r>
      <w:r>
        <w:tab/>
        <w:t>Karlovarský kraj</w:t>
      </w:r>
    </w:p>
    <w:p w14:paraId="00000025" w14:textId="77777777" w:rsidR="006D6232" w:rsidRDefault="008F291A">
      <w:pPr>
        <w:spacing w:before="120" w:after="0"/>
      </w:pPr>
      <w:r>
        <w:t>Kajská RIS3</w:t>
      </w:r>
      <w:r>
        <w:tab/>
      </w:r>
      <w:r>
        <w:tab/>
        <w:t>Regionální inovační strategie Karlovarského kraje</w:t>
      </w:r>
    </w:p>
    <w:p w14:paraId="00000026" w14:textId="77777777" w:rsidR="006D6232" w:rsidRDefault="008F291A">
      <w:pPr>
        <w:spacing w:before="120" w:after="0"/>
      </w:pPr>
      <w:r>
        <w:t>MMR</w:t>
      </w:r>
      <w:r>
        <w:tab/>
      </w:r>
      <w:r>
        <w:tab/>
      </w:r>
      <w:r>
        <w:tab/>
        <w:t>Ministerstvo pro místní rozvoj</w:t>
      </w:r>
    </w:p>
    <w:p w14:paraId="00000027" w14:textId="77777777" w:rsidR="006D6232" w:rsidRDefault="008F291A">
      <w:pPr>
        <w:spacing w:before="120" w:after="0"/>
      </w:pPr>
      <w:r>
        <w:t>MPO</w:t>
      </w:r>
      <w:r>
        <w:tab/>
      </w:r>
      <w:r>
        <w:tab/>
      </w:r>
      <w:r>
        <w:tab/>
        <w:t>Ministerstvo průmyslu a obchodu</w:t>
      </w:r>
    </w:p>
    <w:p w14:paraId="00000028" w14:textId="77777777" w:rsidR="006D6232" w:rsidRDefault="008F291A">
      <w:pPr>
        <w:spacing w:before="120" w:after="0"/>
      </w:pPr>
      <w:r>
        <w:t>MST</w:t>
      </w:r>
      <w:r>
        <w:tab/>
      </w:r>
      <w:r>
        <w:tab/>
      </w:r>
      <w:r>
        <w:tab/>
        <w:t>Mechanismus pro spravedlivou transformaci</w:t>
      </w:r>
    </w:p>
    <w:p w14:paraId="00000029" w14:textId="77777777" w:rsidR="006D6232" w:rsidRDefault="008F291A">
      <w:pPr>
        <w:spacing w:before="120" w:after="0"/>
        <w:ind w:left="2125" w:hanging="2125"/>
      </w:pPr>
      <w:r>
        <w:t>MV</w:t>
      </w:r>
      <w:r>
        <w:tab/>
        <w:t>Ministerstvo vnitra</w:t>
      </w:r>
      <w:r>
        <w:tab/>
      </w:r>
      <w:r>
        <w:tab/>
      </w:r>
    </w:p>
    <w:p w14:paraId="0000002A" w14:textId="77777777" w:rsidR="006D6232" w:rsidRDefault="008F291A">
      <w:pPr>
        <w:spacing w:before="120" w:after="0"/>
        <w:ind w:left="2125" w:hanging="2125"/>
      </w:pPr>
      <w:r>
        <w:t>MZP</w:t>
      </w:r>
      <w:r>
        <w:tab/>
        <w:t>Ministerstvo životního prostředí</w:t>
      </w:r>
    </w:p>
    <w:p w14:paraId="0000002B" w14:textId="77777777" w:rsidR="006D6232" w:rsidRDefault="008F291A">
      <w:pPr>
        <w:spacing w:before="120" w:after="0"/>
        <w:ind w:left="2125" w:hanging="2125"/>
      </w:pPr>
      <w:r>
        <w:t>Next Generation EU</w:t>
      </w:r>
      <w:r>
        <w:tab/>
        <w:t>Next Generation EU - balíček na podporu oživení pro řešení následků pandemie COVID-19</w:t>
      </w:r>
    </w:p>
    <w:p w14:paraId="0000002C" w14:textId="77777777" w:rsidR="006D6232" w:rsidRDefault="008F291A">
      <w:pPr>
        <w:spacing w:before="120" w:after="0"/>
        <w:ind w:left="2125" w:hanging="2125"/>
      </w:pPr>
      <w:r>
        <w:t>OP D</w:t>
      </w:r>
      <w:r>
        <w:tab/>
        <w:t>Operační program Doprava 2021-2027</w:t>
      </w:r>
    </w:p>
    <w:p w14:paraId="0000002D" w14:textId="77777777" w:rsidR="006D6232" w:rsidRDefault="008F291A">
      <w:pPr>
        <w:spacing w:before="120" w:after="0"/>
        <w:ind w:left="2125" w:hanging="2125"/>
      </w:pPr>
      <w:r>
        <w:t>OP JAK</w:t>
      </w:r>
      <w:r>
        <w:tab/>
        <w:t>Operační program  Jan Ámos Komenský 2021-2027</w:t>
      </w:r>
    </w:p>
    <w:p w14:paraId="0000002E" w14:textId="77777777" w:rsidR="006D6232" w:rsidRDefault="008F291A">
      <w:pPr>
        <w:spacing w:before="120" w:after="0"/>
        <w:ind w:left="2125" w:hanging="2125"/>
      </w:pPr>
      <w:r>
        <w:t>OP TAK</w:t>
      </w:r>
      <w:r>
        <w:tab/>
        <w:t>Operační program Technologie a aplikace pro konkurenceschopnost 2021-2027</w:t>
      </w:r>
    </w:p>
    <w:p w14:paraId="0000002F" w14:textId="77777777" w:rsidR="006D6232" w:rsidRDefault="008F291A">
      <w:pPr>
        <w:spacing w:before="120" w:after="0"/>
      </w:pPr>
      <w:r>
        <w:t>OP Z+</w:t>
      </w:r>
      <w:r>
        <w:tab/>
      </w:r>
      <w:r>
        <w:tab/>
      </w:r>
      <w:r>
        <w:tab/>
        <w:t xml:space="preserve">Operační program Zaměstnanost +2021-2027 </w:t>
      </w:r>
    </w:p>
    <w:p w14:paraId="00000030" w14:textId="77777777" w:rsidR="006D6232" w:rsidRDefault="008F291A">
      <w:pPr>
        <w:spacing w:before="120" w:after="0"/>
      </w:pPr>
      <w:r>
        <w:t>OP ST</w:t>
      </w:r>
      <w:r>
        <w:tab/>
      </w:r>
      <w:r>
        <w:tab/>
      </w:r>
      <w:r>
        <w:tab/>
        <w:t>Operační program Spravedlivá transformace 2021-2027</w:t>
      </w:r>
    </w:p>
    <w:p w14:paraId="00000031" w14:textId="77777777" w:rsidR="006D6232" w:rsidRDefault="008F291A">
      <w:pPr>
        <w:spacing w:before="120" w:after="0"/>
      </w:pPr>
      <w:r>
        <w:t>OP ŽP</w:t>
      </w:r>
      <w:r>
        <w:tab/>
      </w:r>
      <w:r>
        <w:tab/>
      </w:r>
      <w:r>
        <w:tab/>
        <w:t>Operační program Životní prostředí 2021-2027</w:t>
      </w:r>
    </w:p>
    <w:p w14:paraId="00000032" w14:textId="77777777" w:rsidR="006D6232" w:rsidRDefault="008F291A">
      <w:pPr>
        <w:spacing w:before="120" w:after="0"/>
        <w:ind w:left="2125" w:hanging="2125"/>
      </w:pPr>
      <w:r>
        <w:t>ORP</w:t>
      </w:r>
      <w:r>
        <w:tab/>
        <w:t>Obce s rozšířenou působností</w:t>
      </w:r>
    </w:p>
    <w:p w14:paraId="00000033" w14:textId="77777777" w:rsidR="006D6232" w:rsidRDefault="008F291A">
      <w:pPr>
        <w:spacing w:before="120" w:after="0"/>
        <w:rPr>
          <w:color w:val="000000"/>
        </w:rPr>
      </w:pPr>
      <w:r>
        <w:rPr>
          <w:color w:val="000000"/>
        </w:rPr>
        <w:t>OSVČ</w:t>
      </w:r>
      <w:r>
        <w:rPr>
          <w:color w:val="000000"/>
        </w:rPr>
        <w:tab/>
      </w:r>
      <w:r>
        <w:rPr>
          <w:color w:val="000000"/>
        </w:rPr>
        <w:tab/>
      </w:r>
      <w:r>
        <w:rPr>
          <w:color w:val="000000"/>
        </w:rPr>
        <w:tab/>
        <w:t>Osoba samostatně výdělečně činná</w:t>
      </w:r>
    </w:p>
    <w:p w14:paraId="00000034" w14:textId="77777777" w:rsidR="006D6232" w:rsidRDefault="008F291A">
      <w:pPr>
        <w:spacing w:before="120" w:after="0"/>
      </w:pPr>
      <w:r>
        <w:t>OZE</w:t>
      </w:r>
      <w:r>
        <w:tab/>
      </w:r>
      <w:r>
        <w:tab/>
      </w:r>
      <w:r>
        <w:tab/>
        <w:t>Obnovitelné zdroje energie</w:t>
      </w:r>
    </w:p>
    <w:p w14:paraId="00000035" w14:textId="77777777" w:rsidR="006D6232" w:rsidRDefault="008F291A">
      <w:pPr>
        <w:spacing w:before="120" w:after="0"/>
        <w:rPr>
          <w:color w:val="000000"/>
        </w:rPr>
      </w:pPr>
      <w:r>
        <w:rPr>
          <w:color w:val="000000"/>
        </w:rPr>
        <w:lastRenderedPageBreak/>
        <w:t>Plán</w:t>
      </w:r>
      <w:r>
        <w:rPr>
          <w:color w:val="000000"/>
        </w:rPr>
        <w:tab/>
      </w:r>
      <w:r>
        <w:rPr>
          <w:color w:val="000000"/>
        </w:rPr>
        <w:tab/>
      </w:r>
      <w:r>
        <w:rPr>
          <w:color w:val="000000"/>
        </w:rPr>
        <w:tab/>
        <w:t>Plán transformace Karlovarského kraje</w:t>
      </w:r>
    </w:p>
    <w:p w14:paraId="00000036" w14:textId="77777777" w:rsidR="006D6232" w:rsidRDefault="008F291A">
      <w:pPr>
        <w:spacing w:before="120" w:after="0"/>
      </w:pPr>
      <w:r>
        <w:t>POK</w:t>
      </w:r>
      <w:r>
        <w:tab/>
      </w:r>
      <w:r>
        <w:tab/>
      </w:r>
      <w:r>
        <w:tab/>
        <w:t>Politika ochrany klimatu České  republice</w:t>
      </w:r>
    </w:p>
    <w:p w14:paraId="00000037" w14:textId="77777777" w:rsidR="006D6232" w:rsidRDefault="008F291A">
      <w:pPr>
        <w:spacing w:before="120" w:after="0"/>
        <w:rPr>
          <w:sz w:val="18"/>
          <w:szCs w:val="18"/>
        </w:rPr>
      </w:pPr>
      <w:r>
        <w:t>PRK</w:t>
      </w:r>
      <w:r>
        <w:tab/>
      </w:r>
      <w:r>
        <w:tab/>
      </w:r>
      <w:r>
        <w:tab/>
        <w:t>Program rozvoje Karlovarského kraje na období 2021-2027</w:t>
      </w:r>
    </w:p>
    <w:p w14:paraId="00000038" w14:textId="77777777" w:rsidR="006D6232" w:rsidRDefault="008F291A">
      <w:pPr>
        <w:spacing w:before="120" w:after="0"/>
        <w:ind w:left="2125" w:hanging="2125"/>
      </w:pPr>
      <w:r>
        <w:t>Program Life</w:t>
      </w:r>
      <w:r>
        <w:tab/>
      </w:r>
      <w:r>
        <w:rPr>
          <w:highlight w:val="white"/>
        </w:rPr>
        <w:t>Finanční nástroj EU, který poskytuje podporu projektům v oblasti ochrany životního prostředí a klimatu</w:t>
      </w:r>
    </w:p>
    <w:p w14:paraId="00000039" w14:textId="77777777" w:rsidR="006D6232" w:rsidRDefault="008F291A">
      <w:pPr>
        <w:spacing w:before="120" w:after="0"/>
      </w:pPr>
      <w:r>
        <w:t>PSÚT</w:t>
      </w:r>
      <w:r>
        <w:tab/>
      </w:r>
      <w:r>
        <w:tab/>
      </w:r>
      <w:r>
        <w:tab/>
        <w:t>Plán spravedlivé územní transformace</w:t>
      </w:r>
    </w:p>
    <w:p w14:paraId="0000003A" w14:textId="77777777" w:rsidR="006D6232" w:rsidRDefault="008F291A">
      <w:pPr>
        <w:spacing w:before="120" w:after="0"/>
        <w:ind w:left="1418" w:hanging="1418"/>
      </w:pPr>
      <w:r>
        <w:rPr>
          <w:color w:val="000000"/>
        </w:rPr>
        <w:t>Rámec</w:t>
      </w:r>
      <w:r>
        <w:rPr>
          <w:color w:val="000000"/>
        </w:rPr>
        <w:tab/>
      </w:r>
      <w:r>
        <w:rPr>
          <w:color w:val="000000"/>
        </w:rPr>
        <w:tab/>
      </w:r>
      <w:r>
        <w:rPr>
          <w:color w:val="000000"/>
        </w:rPr>
        <w:tab/>
        <w:t xml:space="preserve">Investiční úvěrový rámec dle zákona č. 23/2017 Sb., o pravidlech rozpočtové </w:t>
      </w:r>
      <w:r>
        <w:rPr>
          <w:color w:val="000000"/>
        </w:rPr>
        <w:tab/>
      </w:r>
      <w:r>
        <w:rPr>
          <w:color w:val="000000"/>
        </w:rPr>
        <w:tab/>
      </w:r>
      <w:r>
        <w:rPr>
          <w:color w:val="000000"/>
        </w:rPr>
        <w:tab/>
        <w:t>odpovědnosti</w:t>
      </w:r>
    </w:p>
    <w:p w14:paraId="0000003B" w14:textId="77777777" w:rsidR="006D6232" w:rsidRDefault="008F291A">
      <w:pPr>
        <w:spacing w:before="120" w:after="0"/>
        <w:ind w:left="2125" w:hanging="2125"/>
      </w:pPr>
      <w:r>
        <w:t>Re:Start</w:t>
      </w:r>
      <w:r>
        <w:tab/>
      </w:r>
      <w:r>
        <w:tab/>
        <w:t>Strategický rámec hospodářské restrukturalizace Ústeckého, Moravskoslezského a Karlovarského kraje</w:t>
      </w:r>
    </w:p>
    <w:p w14:paraId="0000003C" w14:textId="77777777" w:rsidR="006D6232" w:rsidRDefault="008F291A">
      <w:pPr>
        <w:spacing w:before="120" w:after="0"/>
        <w:ind w:left="1418" w:hanging="1418"/>
      </w:pPr>
      <w:r>
        <w:t>RIS 3</w:t>
      </w:r>
      <w:r>
        <w:tab/>
      </w:r>
      <w:r>
        <w:tab/>
      </w:r>
      <w:r>
        <w:tab/>
        <w:t xml:space="preserve">Národní výzkumná a inovační strategie pro inteligentní specializaci ČR 2021-2027 </w:t>
      </w:r>
    </w:p>
    <w:p w14:paraId="0000003D" w14:textId="77777777" w:rsidR="006D6232" w:rsidRDefault="008F291A">
      <w:pPr>
        <w:spacing w:before="120" w:after="0"/>
        <w:ind w:left="1418" w:hanging="1418"/>
      </w:pPr>
      <w:r>
        <w:t>SDGs</w:t>
      </w:r>
      <w:r>
        <w:tab/>
      </w:r>
      <w:r>
        <w:tab/>
      </w:r>
      <w:r>
        <w:tab/>
        <w:t>Cíle udržitelného rozvoje (z angl. Sustainable Development Goals)</w:t>
      </w:r>
    </w:p>
    <w:p w14:paraId="0000003E" w14:textId="77777777" w:rsidR="006D6232" w:rsidRDefault="008F291A">
      <w:pPr>
        <w:spacing w:before="120" w:after="0"/>
        <w:ind w:left="1418" w:hanging="1418"/>
        <w:rPr>
          <w:color w:val="000000"/>
        </w:rPr>
      </w:pPr>
      <w:r>
        <w:rPr>
          <w:color w:val="000000"/>
        </w:rPr>
        <w:t>SEIP</w:t>
      </w:r>
      <w:r>
        <w:rPr>
          <w:color w:val="000000"/>
        </w:rPr>
        <w:tab/>
      </w:r>
      <w:r>
        <w:rPr>
          <w:color w:val="000000"/>
        </w:rPr>
        <w:tab/>
      </w:r>
      <w:r>
        <w:rPr>
          <w:color w:val="000000"/>
        </w:rPr>
        <w:tab/>
        <w:t xml:space="preserve">Investičního plánu pro udržitelnou Evropu (z angl. Susteinable Europe Investment </w:t>
      </w:r>
      <w:r>
        <w:rPr>
          <w:color w:val="000000"/>
        </w:rPr>
        <w:tab/>
      </w:r>
      <w:r>
        <w:rPr>
          <w:color w:val="000000"/>
        </w:rPr>
        <w:tab/>
        <w:t>Plan)</w:t>
      </w:r>
    </w:p>
    <w:p w14:paraId="0000003F" w14:textId="77777777" w:rsidR="006D6232" w:rsidRDefault="008F291A">
      <w:pPr>
        <w:spacing w:before="120" w:after="0"/>
        <w:jc w:val="both"/>
      </w:pPr>
      <w:r>
        <w:t>SRR21+</w:t>
      </w:r>
      <w:r>
        <w:tab/>
      </w:r>
      <w:r>
        <w:tab/>
      </w:r>
      <w:r>
        <w:tab/>
        <w:t>Strategie regionálního rozvoje 21+</w:t>
      </w:r>
    </w:p>
    <w:p w14:paraId="00000040" w14:textId="77777777" w:rsidR="006D6232" w:rsidRDefault="008F291A">
      <w:pPr>
        <w:spacing w:before="120" w:after="0"/>
        <w:ind w:left="2138" w:hanging="2138"/>
        <w:rPr>
          <w:sz w:val="16"/>
          <w:szCs w:val="16"/>
        </w:rPr>
      </w:pPr>
      <w:r>
        <w:t>STEM</w:t>
      </w:r>
      <w:r>
        <w:tab/>
      </w:r>
      <w:r>
        <w:tab/>
      </w:r>
      <w:r>
        <w:rPr>
          <w:color w:val="202124"/>
          <w:highlight w:val="white"/>
        </w:rPr>
        <w:t xml:space="preserve">Koncept zaměřený na čtyři </w:t>
      </w:r>
      <w:r>
        <w:rPr>
          <w:color w:val="202124"/>
        </w:rPr>
        <w:t>obory</w:t>
      </w:r>
      <w:r>
        <w:rPr>
          <w:color w:val="202124"/>
          <w:highlight w:val="white"/>
        </w:rPr>
        <w:t xml:space="preserve"> – přírodní vědy (Science), technologie (Technology), techniku (Engineering) a matematiku (Mathematics)</w:t>
      </w:r>
    </w:p>
    <w:p w14:paraId="00000041" w14:textId="77777777" w:rsidR="006D6232" w:rsidRDefault="008F291A">
      <w:pPr>
        <w:spacing w:before="120" w:after="0"/>
        <w:ind w:left="1418" w:hanging="1418"/>
      </w:pPr>
      <w:r>
        <w:t>SZT</w:t>
      </w:r>
      <w:r>
        <w:tab/>
      </w:r>
      <w:r>
        <w:tab/>
      </w:r>
      <w:r>
        <w:tab/>
        <w:t>Soustavy zásobování tepelnou energií</w:t>
      </w:r>
    </w:p>
    <w:p w14:paraId="00000042" w14:textId="77777777" w:rsidR="006D6232" w:rsidRDefault="008F291A">
      <w:pPr>
        <w:spacing w:before="120" w:after="0"/>
        <w:ind w:left="1418" w:hanging="1418"/>
      </w:pPr>
      <w:r>
        <w:t>Uhelný region</w:t>
      </w:r>
      <w:r>
        <w:tab/>
      </w:r>
      <w:r>
        <w:tab/>
      </w:r>
      <w:r>
        <w:tab/>
        <w:t>Karlovarský, Ústecký a Moravskoslezský kraj</w:t>
      </w:r>
    </w:p>
    <w:p w14:paraId="00000043" w14:textId="77777777" w:rsidR="006D6232" w:rsidRDefault="008F291A">
      <w:pPr>
        <w:spacing w:before="120" w:after="0"/>
        <w:jc w:val="both"/>
      </w:pPr>
      <w:r>
        <w:t>VFR</w:t>
      </w:r>
      <w:r>
        <w:tab/>
      </w:r>
      <w:r>
        <w:tab/>
      </w:r>
      <w:r>
        <w:tab/>
        <w:t>Víceletý finanční rámec na období 2021- 2027</w:t>
      </w:r>
    </w:p>
    <w:p w14:paraId="00000044" w14:textId="77777777" w:rsidR="006D6232" w:rsidRDefault="008F291A">
      <w:pPr>
        <w:spacing w:before="120" w:after="0"/>
        <w:jc w:val="both"/>
      </w:pPr>
      <w:r>
        <w:t>ZČU</w:t>
      </w:r>
      <w:r>
        <w:tab/>
      </w:r>
      <w:r>
        <w:tab/>
      </w:r>
      <w:r>
        <w:tab/>
        <w:t>Západočeská univerzita v Plzni</w:t>
      </w:r>
    </w:p>
    <w:p w14:paraId="00000045" w14:textId="77777777" w:rsidR="006D6232" w:rsidRDefault="006D6232">
      <w:pPr>
        <w:spacing w:before="120" w:after="0"/>
      </w:pPr>
    </w:p>
    <w:p w14:paraId="00000046" w14:textId="77777777" w:rsidR="006D6232" w:rsidRDefault="006D6232">
      <w:pPr>
        <w:spacing w:before="120" w:after="0"/>
      </w:pPr>
    </w:p>
    <w:p w14:paraId="00000047" w14:textId="77777777" w:rsidR="006D6232" w:rsidRDefault="006D6232">
      <w:pPr>
        <w:spacing w:before="120" w:after="0"/>
      </w:pPr>
    </w:p>
    <w:p w14:paraId="00000048" w14:textId="77777777" w:rsidR="006D6232" w:rsidRDefault="006D6232">
      <w:pPr>
        <w:spacing w:before="120" w:after="0"/>
      </w:pPr>
    </w:p>
    <w:p w14:paraId="00000049" w14:textId="77777777" w:rsidR="006D6232" w:rsidRDefault="006D6232">
      <w:pPr>
        <w:spacing w:before="120" w:after="0"/>
      </w:pPr>
    </w:p>
    <w:p w14:paraId="0000004A" w14:textId="77777777" w:rsidR="006D6232" w:rsidRDefault="006D6232">
      <w:pPr>
        <w:spacing w:before="120" w:after="0"/>
      </w:pPr>
    </w:p>
    <w:p w14:paraId="0000004B" w14:textId="77777777" w:rsidR="006D6232" w:rsidRDefault="006D6232">
      <w:pPr>
        <w:spacing w:before="120" w:after="0"/>
      </w:pPr>
    </w:p>
    <w:p w14:paraId="0000004C" w14:textId="77777777" w:rsidR="006D6232" w:rsidRDefault="006D6232">
      <w:pPr>
        <w:spacing w:before="120" w:after="0"/>
      </w:pPr>
    </w:p>
    <w:p w14:paraId="0000004D" w14:textId="77777777" w:rsidR="006D6232" w:rsidRDefault="006D6232">
      <w:pPr>
        <w:spacing w:before="120" w:after="0"/>
      </w:pPr>
    </w:p>
    <w:p w14:paraId="0000004E" w14:textId="77777777" w:rsidR="006D6232" w:rsidRDefault="006D6232">
      <w:pPr>
        <w:spacing w:before="120" w:after="0"/>
      </w:pPr>
    </w:p>
    <w:p w14:paraId="00000054" w14:textId="77777777" w:rsidR="006D6232" w:rsidRDefault="006D6232">
      <w:pPr>
        <w:spacing w:before="120" w:after="0"/>
      </w:pPr>
    </w:p>
    <w:p w14:paraId="00000055" w14:textId="77777777" w:rsidR="006D6232" w:rsidRDefault="006D6232">
      <w:pPr>
        <w:spacing w:before="120" w:after="0"/>
      </w:pPr>
    </w:p>
    <w:p w14:paraId="00000056" w14:textId="77777777" w:rsidR="006D6232" w:rsidRDefault="006D6232">
      <w:pPr>
        <w:spacing w:before="120" w:after="0"/>
      </w:pPr>
    </w:p>
    <w:p w14:paraId="00000057" w14:textId="77777777" w:rsidR="006D6232" w:rsidRDefault="006D6232">
      <w:pPr>
        <w:spacing w:before="120" w:after="0"/>
      </w:pPr>
    </w:p>
    <w:p w14:paraId="00000058" w14:textId="77777777" w:rsidR="006D6232" w:rsidRDefault="006D6232">
      <w:pPr>
        <w:spacing w:before="120" w:after="0"/>
      </w:pPr>
    </w:p>
    <w:p w14:paraId="00000059" w14:textId="77777777" w:rsidR="006D6232" w:rsidRDefault="008F291A">
      <w:pPr>
        <w:pStyle w:val="Nadpis1"/>
        <w:numPr>
          <w:ilvl w:val="0"/>
          <w:numId w:val="15"/>
        </w:numPr>
        <w:spacing w:before="120"/>
      </w:pPr>
      <w:bookmarkStart w:id="1" w:name="_heading=h.30j0zll" w:colFirst="0" w:colLast="0"/>
      <w:bookmarkEnd w:id="1"/>
      <w:r>
        <w:lastRenderedPageBreak/>
        <w:t>Obsah</w:t>
      </w:r>
    </w:p>
    <w:sdt>
      <w:sdtPr>
        <w:id w:val="842671526"/>
        <w:docPartObj>
          <w:docPartGallery w:val="Table of Contents"/>
          <w:docPartUnique/>
        </w:docPartObj>
      </w:sdtPr>
      <w:sdtEndPr/>
      <w:sdtContent>
        <w:p w14:paraId="0000005A" w14:textId="77777777" w:rsidR="006D6232" w:rsidRDefault="008F291A">
          <w:pPr>
            <w:pBdr>
              <w:top w:val="nil"/>
              <w:left w:val="nil"/>
              <w:bottom w:val="nil"/>
              <w:right w:val="nil"/>
              <w:between w:val="nil"/>
            </w:pBdr>
            <w:tabs>
              <w:tab w:val="right" w:pos="9016"/>
            </w:tabs>
            <w:spacing w:before="120" w:after="0"/>
            <w:rPr>
              <w:color w:val="000000"/>
              <w:sz w:val="24"/>
              <w:szCs w:val="24"/>
            </w:rPr>
          </w:pPr>
          <w:r>
            <w:fldChar w:fldCharType="begin"/>
          </w:r>
          <w:r>
            <w:instrText xml:space="preserve"> TOC \h \u \z </w:instrText>
          </w:r>
          <w:r>
            <w:fldChar w:fldCharType="separate"/>
          </w:r>
          <w:hyperlink w:anchor="_heading=h.gjdgxs">
            <w:r>
              <w:rPr>
                <w:b/>
                <w:smallCaps/>
                <w:color w:val="000000"/>
              </w:rPr>
              <w:t>Seznam zkratek</w:t>
            </w:r>
            <w:r>
              <w:rPr>
                <w:b/>
                <w:smallCaps/>
                <w:color w:val="000000"/>
              </w:rPr>
              <w:tab/>
              <w:t>2</w:t>
            </w:r>
          </w:hyperlink>
        </w:p>
        <w:p w14:paraId="0000005B"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30j0zll">
            <w:r w:rsidR="008F291A">
              <w:rPr>
                <w:b/>
                <w:smallCaps/>
                <w:color w:val="000000"/>
              </w:rPr>
              <w:t>1</w:t>
            </w:r>
          </w:hyperlink>
          <w:hyperlink w:anchor="_heading=h.30j0zll">
            <w:r w:rsidR="008F291A">
              <w:rPr>
                <w:color w:val="000000"/>
                <w:sz w:val="24"/>
                <w:szCs w:val="24"/>
              </w:rPr>
              <w:tab/>
            </w:r>
          </w:hyperlink>
          <w:r w:rsidR="008F291A">
            <w:fldChar w:fldCharType="begin"/>
          </w:r>
          <w:r w:rsidR="008F291A">
            <w:instrText xml:space="preserve"> PAGEREF _heading=h.30j0zll \h </w:instrText>
          </w:r>
          <w:r w:rsidR="008F291A">
            <w:fldChar w:fldCharType="separate"/>
          </w:r>
          <w:r w:rsidR="008F291A">
            <w:rPr>
              <w:b/>
              <w:smallCaps/>
              <w:color w:val="000000"/>
            </w:rPr>
            <w:t>Obsah</w:t>
          </w:r>
          <w:r w:rsidR="008F291A">
            <w:rPr>
              <w:b/>
              <w:smallCaps/>
              <w:color w:val="000000"/>
            </w:rPr>
            <w:tab/>
            <w:t>3</w:t>
          </w:r>
          <w:r w:rsidR="008F291A">
            <w:fldChar w:fldCharType="end"/>
          </w:r>
        </w:p>
        <w:p w14:paraId="0000005C"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1fob9te">
            <w:r w:rsidR="008F291A">
              <w:rPr>
                <w:b/>
                <w:smallCaps/>
                <w:color w:val="000000"/>
              </w:rPr>
              <w:t>2</w:t>
            </w:r>
          </w:hyperlink>
          <w:hyperlink w:anchor="_heading=h.1fob9te">
            <w:r w:rsidR="008F291A">
              <w:rPr>
                <w:color w:val="000000"/>
                <w:sz w:val="24"/>
                <w:szCs w:val="24"/>
              </w:rPr>
              <w:tab/>
            </w:r>
          </w:hyperlink>
          <w:r w:rsidR="008F291A">
            <w:fldChar w:fldCharType="begin"/>
          </w:r>
          <w:r w:rsidR="008F291A">
            <w:instrText xml:space="preserve"> PAGEREF _heading=h.1fob9te \h </w:instrText>
          </w:r>
          <w:r w:rsidR="008F291A">
            <w:fldChar w:fldCharType="separate"/>
          </w:r>
          <w:r w:rsidR="008F291A">
            <w:rPr>
              <w:b/>
              <w:smallCaps/>
              <w:color w:val="000000"/>
            </w:rPr>
            <w:t>Karlovarský kraj – region v transformaci</w:t>
          </w:r>
          <w:r w:rsidR="008F291A">
            <w:rPr>
              <w:b/>
              <w:smallCaps/>
              <w:color w:val="000000"/>
            </w:rPr>
            <w:tab/>
            <w:t>7</w:t>
          </w:r>
          <w:r w:rsidR="008F291A">
            <w:fldChar w:fldCharType="end"/>
          </w:r>
        </w:p>
        <w:p w14:paraId="0000005D"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3znysh7">
            <w:r w:rsidR="008F291A">
              <w:rPr>
                <w:smallCaps/>
                <w:color w:val="000000"/>
              </w:rPr>
              <w:t>2.1</w:t>
            </w:r>
          </w:hyperlink>
          <w:hyperlink w:anchor="_heading=h.3znysh7">
            <w:r w:rsidR="008F291A">
              <w:rPr>
                <w:color w:val="000000"/>
                <w:sz w:val="24"/>
                <w:szCs w:val="24"/>
              </w:rPr>
              <w:tab/>
            </w:r>
          </w:hyperlink>
          <w:r w:rsidR="008F291A">
            <w:fldChar w:fldCharType="begin"/>
          </w:r>
          <w:r w:rsidR="008F291A">
            <w:instrText xml:space="preserve"> PAGEREF _heading=h.3znysh7 \h </w:instrText>
          </w:r>
          <w:r w:rsidR="008F291A">
            <w:fldChar w:fldCharType="separate"/>
          </w:r>
          <w:r w:rsidR="008F291A">
            <w:rPr>
              <w:smallCaps/>
              <w:color w:val="000000"/>
            </w:rPr>
            <w:t>Úvod – aneb historické souvislosti, které nelze opomenout</w:t>
          </w:r>
          <w:r w:rsidR="008F291A">
            <w:rPr>
              <w:smallCaps/>
              <w:color w:val="000000"/>
            </w:rPr>
            <w:tab/>
            <w:t>7</w:t>
          </w:r>
          <w:r w:rsidR="008F291A">
            <w:fldChar w:fldCharType="end"/>
          </w:r>
        </w:p>
        <w:p w14:paraId="0000005E"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2et92p0">
            <w:r w:rsidR="008F291A">
              <w:rPr>
                <w:b/>
                <w:smallCaps/>
                <w:color w:val="000000"/>
              </w:rPr>
              <w:t>3</w:t>
            </w:r>
          </w:hyperlink>
          <w:hyperlink w:anchor="_heading=h.2et92p0">
            <w:r w:rsidR="008F291A">
              <w:rPr>
                <w:color w:val="000000"/>
                <w:sz w:val="24"/>
                <w:szCs w:val="24"/>
              </w:rPr>
              <w:tab/>
            </w:r>
          </w:hyperlink>
          <w:r w:rsidR="008F291A">
            <w:fldChar w:fldCharType="begin"/>
          </w:r>
          <w:r w:rsidR="008F291A">
            <w:instrText xml:space="preserve"> PAGEREF _heading=h.2et92p0 \h </w:instrText>
          </w:r>
          <w:r w:rsidR="008F291A">
            <w:fldChar w:fldCharType="separate"/>
          </w:r>
          <w:r w:rsidR="008F291A">
            <w:rPr>
              <w:b/>
              <w:smallCaps/>
              <w:color w:val="000000"/>
            </w:rPr>
            <w:t>Kontext, z kterého vycházíme</w:t>
          </w:r>
          <w:r w:rsidR="008F291A">
            <w:rPr>
              <w:b/>
              <w:smallCaps/>
              <w:color w:val="000000"/>
            </w:rPr>
            <w:tab/>
            <w:t>9</w:t>
          </w:r>
          <w:r w:rsidR="008F291A">
            <w:fldChar w:fldCharType="end"/>
          </w:r>
        </w:p>
        <w:p w14:paraId="0000005F"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tyjcwt">
            <w:r w:rsidR="008F291A">
              <w:rPr>
                <w:smallCaps/>
                <w:color w:val="000000"/>
              </w:rPr>
              <w:t>3.1</w:t>
            </w:r>
          </w:hyperlink>
          <w:hyperlink w:anchor="_heading=h.tyjcwt">
            <w:r w:rsidR="008F291A">
              <w:rPr>
                <w:color w:val="000000"/>
                <w:sz w:val="24"/>
                <w:szCs w:val="24"/>
              </w:rPr>
              <w:tab/>
            </w:r>
          </w:hyperlink>
          <w:r w:rsidR="008F291A">
            <w:fldChar w:fldCharType="begin"/>
          </w:r>
          <w:r w:rsidR="008F291A">
            <w:instrText xml:space="preserve"> PAGEREF _heading=h.tyjcwt \h </w:instrText>
          </w:r>
          <w:r w:rsidR="008F291A">
            <w:fldChar w:fldCharType="separate"/>
          </w:r>
          <w:r w:rsidR="008F291A">
            <w:rPr>
              <w:smallCaps/>
              <w:color w:val="000000"/>
            </w:rPr>
            <w:t>Evropský kontext</w:t>
          </w:r>
          <w:r w:rsidR="008F291A">
            <w:rPr>
              <w:smallCaps/>
              <w:color w:val="000000"/>
            </w:rPr>
            <w:tab/>
            <w:t>9</w:t>
          </w:r>
          <w:r w:rsidR="008F291A">
            <w:fldChar w:fldCharType="end"/>
          </w:r>
        </w:p>
        <w:p w14:paraId="00000060"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dy6vkm">
            <w:r w:rsidR="008F291A">
              <w:rPr>
                <w:i/>
                <w:color w:val="000000"/>
              </w:rPr>
              <w:t>3.1.1</w:t>
            </w:r>
          </w:hyperlink>
          <w:hyperlink w:anchor="_heading=h.3dy6vkm">
            <w:r w:rsidR="008F291A">
              <w:rPr>
                <w:color w:val="000000"/>
                <w:sz w:val="24"/>
                <w:szCs w:val="24"/>
              </w:rPr>
              <w:tab/>
            </w:r>
          </w:hyperlink>
          <w:r w:rsidR="008F291A">
            <w:fldChar w:fldCharType="begin"/>
          </w:r>
          <w:r w:rsidR="008F291A">
            <w:instrText xml:space="preserve"> PAGEREF _heading=h.3dy6vkm \h </w:instrText>
          </w:r>
          <w:r w:rsidR="008F291A">
            <w:fldChar w:fldCharType="separate"/>
          </w:r>
          <w:r w:rsidR="008F291A">
            <w:rPr>
              <w:i/>
              <w:color w:val="000000"/>
            </w:rPr>
            <w:t>European Green Deal</w:t>
          </w:r>
          <w:r w:rsidR="008F291A">
            <w:rPr>
              <w:i/>
              <w:color w:val="000000"/>
            </w:rPr>
            <w:tab/>
            <w:t>9</w:t>
          </w:r>
          <w:r w:rsidR="008F291A">
            <w:fldChar w:fldCharType="end"/>
          </w:r>
        </w:p>
        <w:p w14:paraId="00000061"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t3h5sf">
            <w:r w:rsidR="008F291A">
              <w:rPr>
                <w:i/>
                <w:color w:val="000000"/>
              </w:rPr>
              <w:t>3.1.2</w:t>
            </w:r>
          </w:hyperlink>
          <w:hyperlink w:anchor="_heading=h.1t3h5sf">
            <w:r w:rsidR="008F291A">
              <w:rPr>
                <w:color w:val="000000"/>
                <w:sz w:val="24"/>
                <w:szCs w:val="24"/>
              </w:rPr>
              <w:tab/>
            </w:r>
          </w:hyperlink>
          <w:r w:rsidR="008F291A">
            <w:fldChar w:fldCharType="begin"/>
          </w:r>
          <w:r w:rsidR="008F291A">
            <w:instrText xml:space="preserve"> PAGEREF _heading=h.1t3h5sf \h </w:instrText>
          </w:r>
          <w:r w:rsidR="008F291A">
            <w:fldChar w:fldCharType="separate"/>
          </w:r>
          <w:r w:rsidR="008F291A">
            <w:rPr>
              <w:i/>
              <w:color w:val="000000"/>
            </w:rPr>
            <w:t>Evropský klimatický pakt a evropský právní rámec pro klima</w:t>
          </w:r>
          <w:r w:rsidR="008F291A">
            <w:rPr>
              <w:i/>
              <w:color w:val="000000"/>
            </w:rPr>
            <w:tab/>
            <w:t>10</w:t>
          </w:r>
          <w:r w:rsidR="008F291A">
            <w:fldChar w:fldCharType="end"/>
          </w:r>
        </w:p>
        <w:p w14:paraId="00000062"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4d34og8">
            <w:r w:rsidR="008F291A">
              <w:rPr>
                <w:i/>
                <w:color w:val="000000"/>
              </w:rPr>
              <w:t>3.1.3</w:t>
            </w:r>
          </w:hyperlink>
          <w:hyperlink w:anchor="_heading=h.4d34og8">
            <w:r w:rsidR="008F291A">
              <w:rPr>
                <w:color w:val="000000"/>
                <w:sz w:val="24"/>
                <w:szCs w:val="24"/>
              </w:rPr>
              <w:tab/>
            </w:r>
          </w:hyperlink>
          <w:r w:rsidR="008F291A">
            <w:fldChar w:fldCharType="begin"/>
          </w:r>
          <w:r w:rsidR="008F291A">
            <w:instrText xml:space="preserve"> PAGEREF _heading=h.4d34og8 \h </w:instrText>
          </w:r>
          <w:r w:rsidR="008F291A">
            <w:fldChar w:fldCharType="separate"/>
          </w:r>
          <w:r w:rsidR="008F291A">
            <w:rPr>
              <w:i/>
              <w:color w:val="000000"/>
            </w:rPr>
            <w:t>Lessons learned z covidové pandemie a posílení klimatických cílů</w:t>
          </w:r>
          <w:r w:rsidR="008F291A">
            <w:rPr>
              <w:i/>
              <w:color w:val="000000"/>
            </w:rPr>
            <w:tab/>
            <w:t>11</w:t>
          </w:r>
          <w:r w:rsidR="008F291A">
            <w:fldChar w:fldCharType="end"/>
          </w:r>
        </w:p>
        <w:p w14:paraId="00000063"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7dp8vu">
            <w:r w:rsidR="008F291A">
              <w:rPr>
                <w:i/>
                <w:color w:val="000000"/>
              </w:rPr>
              <w:t>3.1.4</w:t>
            </w:r>
          </w:hyperlink>
          <w:hyperlink w:anchor="_heading=h.17dp8vu">
            <w:r w:rsidR="008F291A">
              <w:rPr>
                <w:color w:val="000000"/>
                <w:sz w:val="24"/>
                <w:szCs w:val="24"/>
              </w:rPr>
              <w:tab/>
            </w:r>
          </w:hyperlink>
          <w:r w:rsidR="008F291A">
            <w:fldChar w:fldCharType="begin"/>
          </w:r>
          <w:r w:rsidR="008F291A">
            <w:instrText xml:space="preserve"> PAGEREF _heading=h.17dp8vu \h </w:instrText>
          </w:r>
          <w:r w:rsidR="008F291A">
            <w:fldChar w:fldCharType="separate"/>
          </w:r>
          <w:r w:rsidR="008F291A">
            <w:rPr>
              <w:i/>
              <w:color w:val="000000"/>
            </w:rPr>
            <w:t>Financování změn – víceletý finanční rámec a Next Generation EU</w:t>
          </w:r>
          <w:r w:rsidR="008F291A">
            <w:rPr>
              <w:i/>
              <w:color w:val="000000"/>
            </w:rPr>
            <w:tab/>
            <w:t>14</w:t>
          </w:r>
          <w:r w:rsidR="008F291A">
            <w:fldChar w:fldCharType="end"/>
          </w:r>
        </w:p>
        <w:p w14:paraId="00000064"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lnxbz9">
            <w:r w:rsidR="008F291A">
              <w:rPr>
                <w:i/>
                <w:color w:val="000000"/>
              </w:rPr>
              <w:t>3.1.5</w:t>
            </w:r>
          </w:hyperlink>
          <w:hyperlink w:anchor="_heading=h.lnxbz9">
            <w:r w:rsidR="008F291A">
              <w:rPr>
                <w:color w:val="000000"/>
                <w:sz w:val="24"/>
                <w:szCs w:val="24"/>
              </w:rPr>
              <w:tab/>
            </w:r>
          </w:hyperlink>
          <w:r w:rsidR="008F291A">
            <w:fldChar w:fldCharType="begin"/>
          </w:r>
          <w:r w:rsidR="008F291A">
            <w:instrText xml:space="preserve"> PAGEREF _heading=h.lnxbz9 \h </w:instrText>
          </w:r>
          <w:r w:rsidR="008F291A">
            <w:fldChar w:fldCharType="separate"/>
          </w:r>
          <w:r w:rsidR="008F291A">
            <w:rPr>
              <w:i/>
              <w:color w:val="000000"/>
            </w:rPr>
            <w:t>Investiční plán pro udržitelnou Evropu</w:t>
          </w:r>
          <w:r w:rsidR="008F291A">
            <w:rPr>
              <w:i/>
              <w:color w:val="000000"/>
            </w:rPr>
            <w:tab/>
            <w:t>14</w:t>
          </w:r>
          <w:r w:rsidR="008F291A">
            <w:fldChar w:fldCharType="end"/>
          </w:r>
        </w:p>
        <w:p w14:paraId="00000065"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ksv4uv">
            <w:r w:rsidR="008F291A">
              <w:rPr>
                <w:i/>
                <w:color w:val="000000"/>
              </w:rPr>
              <w:t>3.1.6</w:t>
            </w:r>
          </w:hyperlink>
          <w:hyperlink w:anchor="_heading=h.1ksv4uv">
            <w:r w:rsidR="008F291A">
              <w:rPr>
                <w:color w:val="000000"/>
                <w:sz w:val="24"/>
                <w:szCs w:val="24"/>
              </w:rPr>
              <w:tab/>
            </w:r>
          </w:hyperlink>
          <w:r w:rsidR="008F291A">
            <w:fldChar w:fldCharType="begin"/>
          </w:r>
          <w:r w:rsidR="008F291A">
            <w:instrText xml:space="preserve"> PAGEREF _heading=h.1ksv4uv \h </w:instrText>
          </w:r>
          <w:r w:rsidR="008F291A">
            <w:fldChar w:fldCharType="separate"/>
          </w:r>
          <w:r w:rsidR="008F291A">
            <w:rPr>
              <w:i/>
              <w:color w:val="000000"/>
            </w:rPr>
            <w:t>Mechanizmus spravedlivé transformace</w:t>
          </w:r>
          <w:r w:rsidR="008F291A">
            <w:rPr>
              <w:i/>
              <w:color w:val="000000"/>
            </w:rPr>
            <w:tab/>
            <w:t>15</w:t>
          </w:r>
          <w:r w:rsidR="008F291A">
            <w:fldChar w:fldCharType="end"/>
          </w:r>
        </w:p>
        <w:p w14:paraId="00000066"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2jxsxqh">
            <w:r w:rsidR="008F291A">
              <w:rPr>
                <w:color w:val="000000"/>
                <w:sz w:val="18"/>
                <w:szCs w:val="18"/>
                <w:highlight w:val="white"/>
              </w:rPr>
              <w:t>3.1.6.1</w:t>
            </w:r>
          </w:hyperlink>
          <w:hyperlink w:anchor="_heading=h.2jxsxqh">
            <w:r w:rsidR="008F291A">
              <w:rPr>
                <w:color w:val="000000"/>
                <w:sz w:val="24"/>
                <w:szCs w:val="24"/>
              </w:rPr>
              <w:tab/>
            </w:r>
          </w:hyperlink>
          <w:r w:rsidR="008F291A">
            <w:fldChar w:fldCharType="begin"/>
          </w:r>
          <w:r w:rsidR="008F291A">
            <w:instrText xml:space="preserve"> PAGEREF _heading=h.2jxsxqh \h </w:instrText>
          </w:r>
          <w:r w:rsidR="008F291A">
            <w:fldChar w:fldCharType="separate"/>
          </w:r>
          <w:r w:rsidR="008F291A">
            <w:rPr>
              <w:color w:val="000000"/>
              <w:sz w:val="18"/>
              <w:szCs w:val="18"/>
              <w:highlight w:val="white"/>
            </w:rPr>
            <w:t>Fond spravedlivé transformace</w:t>
          </w:r>
          <w:r w:rsidR="008F291A">
            <w:rPr>
              <w:color w:val="000000"/>
              <w:sz w:val="18"/>
              <w:szCs w:val="18"/>
            </w:rPr>
            <w:tab/>
            <w:t>16</w:t>
          </w:r>
          <w:r w:rsidR="008F291A">
            <w:fldChar w:fldCharType="end"/>
          </w:r>
        </w:p>
        <w:p w14:paraId="00000067"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z337ya">
            <w:r w:rsidR="008F291A">
              <w:rPr>
                <w:color w:val="000000"/>
                <w:sz w:val="18"/>
                <w:szCs w:val="18"/>
                <w:highlight w:val="white"/>
              </w:rPr>
              <w:t>3.1.6.2</w:t>
            </w:r>
          </w:hyperlink>
          <w:hyperlink w:anchor="_heading=h.z337ya">
            <w:r w:rsidR="008F291A">
              <w:rPr>
                <w:color w:val="000000"/>
                <w:sz w:val="24"/>
                <w:szCs w:val="24"/>
              </w:rPr>
              <w:tab/>
            </w:r>
          </w:hyperlink>
          <w:r w:rsidR="008F291A">
            <w:fldChar w:fldCharType="begin"/>
          </w:r>
          <w:r w:rsidR="008F291A">
            <w:instrText xml:space="preserve"> PAGEREF _heading=h.z337ya \h </w:instrText>
          </w:r>
          <w:r w:rsidR="008F291A">
            <w:fldChar w:fldCharType="separate"/>
          </w:r>
          <w:r w:rsidR="008F291A">
            <w:rPr>
              <w:color w:val="000000"/>
              <w:sz w:val="18"/>
              <w:szCs w:val="18"/>
              <w:highlight w:val="white"/>
            </w:rPr>
            <w:t>InvestEU</w:t>
          </w:r>
          <w:r w:rsidR="008F291A">
            <w:rPr>
              <w:color w:val="000000"/>
              <w:sz w:val="18"/>
              <w:szCs w:val="18"/>
            </w:rPr>
            <w:tab/>
            <w:t>16</w:t>
          </w:r>
          <w:r w:rsidR="008F291A">
            <w:fldChar w:fldCharType="end"/>
          </w:r>
        </w:p>
        <w:p w14:paraId="00000068"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3j2qqm3">
            <w:r w:rsidR="008F291A">
              <w:rPr>
                <w:color w:val="000000"/>
                <w:sz w:val="18"/>
                <w:szCs w:val="18"/>
                <w:highlight w:val="white"/>
              </w:rPr>
              <w:t>3.1.6.3</w:t>
            </w:r>
          </w:hyperlink>
          <w:hyperlink w:anchor="_heading=h.3j2qqm3">
            <w:r w:rsidR="008F291A">
              <w:rPr>
                <w:color w:val="000000"/>
                <w:sz w:val="24"/>
                <w:szCs w:val="24"/>
              </w:rPr>
              <w:tab/>
            </w:r>
          </w:hyperlink>
          <w:r w:rsidR="008F291A">
            <w:fldChar w:fldCharType="begin"/>
          </w:r>
          <w:r w:rsidR="008F291A">
            <w:instrText xml:space="preserve"> PAGEREF _heading=h.3j2qqm3 \h </w:instrText>
          </w:r>
          <w:r w:rsidR="008F291A">
            <w:fldChar w:fldCharType="separate"/>
          </w:r>
          <w:r w:rsidR="008F291A">
            <w:rPr>
              <w:color w:val="000000"/>
              <w:sz w:val="18"/>
              <w:szCs w:val="18"/>
              <w:highlight w:val="white"/>
            </w:rPr>
            <w:t>Nástroj půjček pro veřejnou správu</w:t>
          </w:r>
          <w:r w:rsidR="008F291A">
            <w:rPr>
              <w:color w:val="000000"/>
              <w:sz w:val="18"/>
              <w:szCs w:val="18"/>
            </w:rPr>
            <w:tab/>
            <w:t>16</w:t>
          </w:r>
          <w:r w:rsidR="008F291A">
            <w:fldChar w:fldCharType="end"/>
          </w:r>
        </w:p>
        <w:p w14:paraId="00000069"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1y810tw">
            <w:r w:rsidR="008F291A">
              <w:rPr>
                <w:smallCaps/>
                <w:color w:val="000000"/>
              </w:rPr>
              <w:t>3.2</w:t>
            </w:r>
          </w:hyperlink>
          <w:hyperlink w:anchor="_heading=h.1y810tw">
            <w:r w:rsidR="008F291A">
              <w:rPr>
                <w:color w:val="000000"/>
                <w:sz w:val="24"/>
                <w:szCs w:val="24"/>
              </w:rPr>
              <w:tab/>
            </w:r>
          </w:hyperlink>
          <w:r w:rsidR="008F291A">
            <w:fldChar w:fldCharType="begin"/>
          </w:r>
          <w:r w:rsidR="008F291A">
            <w:instrText xml:space="preserve"> PAGEREF _heading=h.1y810tw \h </w:instrText>
          </w:r>
          <w:r w:rsidR="008F291A">
            <w:fldChar w:fldCharType="separate"/>
          </w:r>
          <w:r w:rsidR="008F291A">
            <w:rPr>
              <w:smallCaps/>
              <w:color w:val="000000"/>
            </w:rPr>
            <w:t>PSÚT KVK v kontextu ČR</w:t>
          </w:r>
          <w:r w:rsidR="008F291A">
            <w:rPr>
              <w:smallCaps/>
              <w:color w:val="000000"/>
            </w:rPr>
            <w:tab/>
            <w:t>17</w:t>
          </w:r>
          <w:r w:rsidR="008F291A">
            <w:fldChar w:fldCharType="end"/>
          </w:r>
        </w:p>
        <w:p w14:paraId="0000006A"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4i7ojhp">
            <w:r w:rsidR="008F291A">
              <w:rPr>
                <w:i/>
                <w:color w:val="000000"/>
              </w:rPr>
              <w:t>3.2.1</w:t>
            </w:r>
          </w:hyperlink>
          <w:hyperlink w:anchor="_heading=h.4i7ojhp">
            <w:r w:rsidR="008F291A">
              <w:rPr>
                <w:color w:val="000000"/>
                <w:sz w:val="24"/>
                <w:szCs w:val="24"/>
              </w:rPr>
              <w:tab/>
            </w:r>
          </w:hyperlink>
          <w:r w:rsidR="008F291A">
            <w:fldChar w:fldCharType="begin"/>
          </w:r>
          <w:r w:rsidR="008F291A">
            <w:instrText xml:space="preserve"> PAGEREF _heading=h.4i7ojhp \h </w:instrText>
          </w:r>
          <w:r w:rsidR="008F291A">
            <w:fldChar w:fldCharType="separate"/>
          </w:r>
          <w:r w:rsidR="008F291A">
            <w:rPr>
              <w:i/>
              <w:color w:val="000000"/>
            </w:rPr>
            <w:t>Strategický rámec Česká republika 2030</w:t>
          </w:r>
          <w:r w:rsidR="008F291A">
            <w:rPr>
              <w:i/>
              <w:color w:val="000000"/>
            </w:rPr>
            <w:tab/>
            <w:t>17</w:t>
          </w:r>
          <w:r w:rsidR="008F291A">
            <w:fldChar w:fldCharType="end"/>
          </w:r>
        </w:p>
        <w:p w14:paraId="0000006B"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xcytpi">
            <w:r w:rsidR="008F291A">
              <w:rPr>
                <w:i/>
                <w:color w:val="000000"/>
              </w:rPr>
              <w:t>3.2.2</w:t>
            </w:r>
          </w:hyperlink>
          <w:hyperlink w:anchor="_heading=h.2xcytpi">
            <w:r w:rsidR="008F291A">
              <w:rPr>
                <w:color w:val="000000"/>
                <w:sz w:val="24"/>
                <w:szCs w:val="24"/>
              </w:rPr>
              <w:tab/>
            </w:r>
          </w:hyperlink>
          <w:r w:rsidR="008F291A">
            <w:fldChar w:fldCharType="begin"/>
          </w:r>
          <w:r w:rsidR="008F291A">
            <w:instrText xml:space="preserve"> PAGEREF _heading=h.2xcytpi \h </w:instrText>
          </w:r>
          <w:r w:rsidR="008F291A">
            <w:fldChar w:fldCharType="separate"/>
          </w:r>
          <w:r w:rsidR="008F291A">
            <w:rPr>
              <w:i/>
              <w:color w:val="000000"/>
            </w:rPr>
            <w:t>Politika ochrany klimatu v ČR</w:t>
          </w:r>
          <w:r w:rsidR="008F291A">
            <w:rPr>
              <w:i/>
              <w:color w:val="000000"/>
            </w:rPr>
            <w:tab/>
            <w:t>17</w:t>
          </w:r>
          <w:r w:rsidR="008F291A">
            <w:fldChar w:fldCharType="end"/>
          </w:r>
        </w:p>
        <w:p w14:paraId="0000006C"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ci93xb">
            <w:r w:rsidR="008F291A">
              <w:rPr>
                <w:i/>
                <w:color w:val="000000"/>
              </w:rPr>
              <w:t>3.2.3</w:t>
            </w:r>
          </w:hyperlink>
          <w:hyperlink w:anchor="_heading=h.1ci93xb">
            <w:r w:rsidR="008F291A">
              <w:rPr>
                <w:color w:val="000000"/>
                <w:sz w:val="24"/>
                <w:szCs w:val="24"/>
              </w:rPr>
              <w:tab/>
            </w:r>
          </w:hyperlink>
          <w:r w:rsidR="008F291A">
            <w:fldChar w:fldCharType="begin"/>
          </w:r>
          <w:r w:rsidR="008F291A">
            <w:instrText xml:space="preserve"> PAGEREF _heading=h.1ci93xb \h </w:instrText>
          </w:r>
          <w:r w:rsidR="008F291A">
            <w:fldChar w:fldCharType="separate"/>
          </w:r>
          <w:r w:rsidR="008F291A">
            <w:rPr>
              <w:i/>
              <w:color w:val="000000"/>
            </w:rPr>
            <w:t>RIS3 ČR – Národní výzkumná a inovační strategie pro inteligentní specializaci ČR 2021-2027</w:t>
          </w:r>
          <w:r w:rsidR="008F291A">
            <w:rPr>
              <w:i/>
              <w:color w:val="000000"/>
            </w:rPr>
            <w:tab/>
            <w:t>17</w:t>
          </w:r>
          <w:r w:rsidR="008F291A">
            <w:fldChar w:fldCharType="end"/>
          </w:r>
        </w:p>
        <w:p w14:paraId="0000006D" w14:textId="6F0F5A8E"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bn6wsx">
            <w:r w:rsidR="008F291A">
              <w:rPr>
                <w:i/>
                <w:color w:val="000000"/>
              </w:rPr>
              <w:t>3.2.4</w:t>
            </w:r>
          </w:hyperlink>
          <w:hyperlink w:anchor="_heading=h.2bn6wsx">
            <w:r w:rsidR="008F291A">
              <w:rPr>
                <w:color w:val="000000"/>
                <w:sz w:val="24"/>
                <w:szCs w:val="24"/>
              </w:rPr>
              <w:tab/>
            </w:r>
          </w:hyperlink>
          <w:r w:rsidR="008F291A">
            <w:fldChar w:fldCharType="begin"/>
          </w:r>
          <w:r w:rsidR="008F291A">
            <w:instrText xml:space="preserve"> PAGEREF _heading=h.2bn6wsx \h </w:instrText>
          </w:r>
          <w:r w:rsidR="008F291A">
            <w:fldChar w:fldCharType="separate"/>
          </w:r>
          <w:r w:rsidR="008F291A">
            <w:rPr>
              <w:i/>
              <w:color w:val="000000"/>
            </w:rPr>
            <w:t>Vnitrostátní plán ČR v oblasti energetiky a klimatu do roku 2030</w:t>
          </w:r>
          <w:r w:rsidR="008F291A">
            <w:rPr>
              <w:i/>
              <w:color w:val="000000"/>
            </w:rPr>
            <w:tab/>
            <w:t>18</w:t>
          </w:r>
          <w:r w:rsidR="008F291A">
            <w:fldChar w:fldCharType="end"/>
          </w:r>
        </w:p>
        <w:p w14:paraId="0000006E"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qsh70q">
            <w:r w:rsidR="008F291A">
              <w:rPr>
                <w:i/>
                <w:color w:val="000000"/>
              </w:rPr>
              <w:t>3.2.5</w:t>
            </w:r>
          </w:hyperlink>
          <w:hyperlink w:anchor="_heading=h.qsh70q">
            <w:r w:rsidR="008F291A">
              <w:rPr>
                <w:color w:val="000000"/>
                <w:sz w:val="24"/>
                <w:szCs w:val="24"/>
              </w:rPr>
              <w:tab/>
            </w:r>
          </w:hyperlink>
          <w:r w:rsidR="008F291A">
            <w:fldChar w:fldCharType="begin"/>
          </w:r>
          <w:r w:rsidR="008F291A">
            <w:instrText xml:space="preserve"> PAGEREF _heading=h.qsh70q \h </w:instrText>
          </w:r>
          <w:r w:rsidR="008F291A">
            <w:fldChar w:fldCharType="separate"/>
          </w:r>
          <w:r w:rsidR="008F291A">
            <w:rPr>
              <w:i/>
              <w:color w:val="000000"/>
            </w:rPr>
            <w:t>Strategie regionálního rozvoje 21+ (SRR21+)</w:t>
          </w:r>
          <w:r w:rsidR="008F291A">
            <w:rPr>
              <w:i/>
              <w:color w:val="000000"/>
            </w:rPr>
            <w:tab/>
            <w:t>19</w:t>
          </w:r>
          <w:r w:rsidR="008F291A">
            <w:fldChar w:fldCharType="end"/>
          </w:r>
        </w:p>
        <w:p w14:paraId="0000006F"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as4poj">
            <w:r w:rsidR="008F291A">
              <w:rPr>
                <w:i/>
                <w:color w:val="000000"/>
              </w:rPr>
              <w:t>3.2.6</w:t>
            </w:r>
          </w:hyperlink>
          <w:hyperlink w:anchor="_heading=h.3as4poj">
            <w:r w:rsidR="008F291A">
              <w:rPr>
                <w:color w:val="000000"/>
                <w:sz w:val="24"/>
                <w:szCs w:val="24"/>
              </w:rPr>
              <w:tab/>
            </w:r>
          </w:hyperlink>
          <w:r w:rsidR="008F291A">
            <w:fldChar w:fldCharType="begin"/>
          </w:r>
          <w:r w:rsidR="008F291A">
            <w:instrText xml:space="preserve"> PAGEREF _heading=h.3as4poj \h </w:instrText>
          </w:r>
          <w:r w:rsidR="008F291A">
            <w:fldChar w:fldCharType="separate"/>
          </w:r>
          <w:r w:rsidR="008F291A">
            <w:rPr>
              <w:i/>
              <w:color w:val="000000"/>
            </w:rPr>
            <w:t>Re:Start – Strategický rámec hospodářské restrukturalizace krajů Ústeckého, Moravskoslezského a Karlovarského</w:t>
          </w:r>
          <w:r w:rsidR="008F291A">
            <w:rPr>
              <w:i/>
              <w:color w:val="000000"/>
            </w:rPr>
            <w:tab/>
            <w:t>20</w:t>
          </w:r>
          <w:r w:rsidR="008F291A">
            <w:fldChar w:fldCharType="end"/>
          </w:r>
        </w:p>
        <w:p w14:paraId="00000070"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49x2ik5">
            <w:r w:rsidR="008F291A">
              <w:rPr>
                <w:smallCaps/>
                <w:color w:val="000000"/>
              </w:rPr>
              <w:t>3.3</w:t>
            </w:r>
          </w:hyperlink>
          <w:hyperlink w:anchor="_heading=h.49x2ik5">
            <w:r w:rsidR="008F291A">
              <w:rPr>
                <w:color w:val="000000"/>
                <w:sz w:val="24"/>
                <w:szCs w:val="24"/>
              </w:rPr>
              <w:tab/>
            </w:r>
          </w:hyperlink>
          <w:r w:rsidR="008F291A">
            <w:fldChar w:fldCharType="begin"/>
          </w:r>
          <w:r w:rsidR="008F291A">
            <w:instrText xml:space="preserve"> PAGEREF _heading=h.49x2ik5 \h </w:instrText>
          </w:r>
          <w:r w:rsidR="008F291A">
            <w:fldChar w:fldCharType="separate"/>
          </w:r>
          <w:r w:rsidR="008F291A">
            <w:rPr>
              <w:smallCaps/>
              <w:color w:val="000000"/>
            </w:rPr>
            <w:t>PSÚT KVK v kontextu strategických dokumentů Karlovarského kraje</w:t>
          </w:r>
          <w:r w:rsidR="008F291A">
            <w:rPr>
              <w:smallCaps/>
              <w:color w:val="000000"/>
            </w:rPr>
            <w:tab/>
            <w:t>21</w:t>
          </w:r>
          <w:r w:rsidR="008F291A">
            <w:fldChar w:fldCharType="end"/>
          </w:r>
        </w:p>
        <w:p w14:paraId="00000071"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p2csry">
            <w:r w:rsidR="008F291A">
              <w:rPr>
                <w:i/>
                <w:color w:val="000000"/>
              </w:rPr>
              <w:t>3.3.1</w:t>
            </w:r>
          </w:hyperlink>
          <w:hyperlink w:anchor="_heading=h.2p2csry">
            <w:r w:rsidR="008F291A">
              <w:rPr>
                <w:color w:val="000000"/>
                <w:sz w:val="24"/>
                <w:szCs w:val="24"/>
              </w:rPr>
              <w:tab/>
            </w:r>
          </w:hyperlink>
          <w:r w:rsidR="008F291A">
            <w:fldChar w:fldCharType="begin"/>
          </w:r>
          <w:r w:rsidR="008F291A">
            <w:instrText xml:space="preserve"> PAGEREF _heading=h.2p2csry \h </w:instrText>
          </w:r>
          <w:r w:rsidR="008F291A">
            <w:fldChar w:fldCharType="separate"/>
          </w:r>
          <w:r w:rsidR="008F291A">
            <w:rPr>
              <w:i/>
              <w:color w:val="000000"/>
            </w:rPr>
            <w:t>Program rozvoje Karlovarského kraje</w:t>
          </w:r>
          <w:r w:rsidR="008F291A">
            <w:rPr>
              <w:i/>
              <w:color w:val="000000"/>
            </w:rPr>
            <w:tab/>
            <w:t>22</w:t>
          </w:r>
          <w:r w:rsidR="008F291A">
            <w:fldChar w:fldCharType="end"/>
          </w:r>
        </w:p>
        <w:p w14:paraId="00000072"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47n2zr">
            <w:r w:rsidR="008F291A">
              <w:rPr>
                <w:i/>
                <w:color w:val="000000"/>
              </w:rPr>
              <w:t>3.3.2</w:t>
            </w:r>
          </w:hyperlink>
          <w:hyperlink w:anchor="_heading=h.147n2zr">
            <w:r w:rsidR="008F291A">
              <w:rPr>
                <w:color w:val="000000"/>
                <w:sz w:val="24"/>
                <w:szCs w:val="24"/>
              </w:rPr>
              <w:tab/>
            </w:r>
          </w:hyperlink>
          <w:r w:rsidR="008F291A">
            <w:fldChar w:fldCharType="begin"/>
          </w:r>
          <w:r w:rsidR="008F291A">
            <w:instrText xml:space="preserve"> PAGEREF _heading=h.147n2zr \h </w:instrText>
          </w:r>
          <w:r w:rsidR="008F291A">
            <w:fldChar w:fldCharType="separate"/>
          </w:r>
          <w:r w:rsidR="008F291A">
            <w:rPr>
              <w:i/>
              <w:color w:val="000000"/>
            </w:rPr>
            <w:t>Regionální inovační strategie Karlovarského kraje (Krajská RIS3 KVK)</w:t>
          </w:r>
          <w:r w:rsidR="008F291A">
            <w:rPr>
              <w:i/>
              <w:color w:val="000000"/>
            </w:rPr>
            <w:tab/>
            <w:t>22</w:t>
          </w:r>
          <w:r w:rsidR="008F291A">
            <w:fldChar w:fldCharType="end"/>
          </w:r>
        </w:p>
        <w:p w14:paraId="00000073"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o7alnk">
            <w:r w:rsidR="008F291A">
              <w:rPr>
                <w:i/>
                <w:color w:val="000000"/>
              </w:rPr>
              <w:t>3.3.3</w:t>
            </w:r>
          </w:hyperlink>
          <w:hyperlink w:anchor="_heading=h.3o7alnk">
            <w:r w:rsidR="008F291A">
              <w:rPr>
                <w:color w:val="000000"/>
                <w:sz w:val="24"/>
                <w:szCs w:val="24"/>
              </w:rPr>
              <w:tab/>
            </w:r>
          </w:hyperlink>
          <w:r w:rsidR="008F291A">
            <w:fldChar w:fldCharType="begin"/>
          </w:r>
          <w:r w:rsidR="008F291A">
            <w:instrText xml:space="preserve"> PAGEREF _heading=h.3o7alnk \h </w:instrText>
          </w:r>
          <w:r w:rsidR="008F291A">
            <w:fldChar w:fldCharType="separate"/>
          </w:r>
          <w:r w:rsidR="008F291A">
            <w:rPr>
              <w:i/>
              <w:color w:val="000000"/>
            </w:rPr>
            <w:t>Územní energetická koncepce KVK, aktualizace 2017-2042</w:t>
          </w:r>
          <w:r w:rsidR="008F291A">
            <w:rPr>
              <w:i/>
              <w:color w:val="000000"/>
            </w:rPr>
            <w:tab/>
            <w:t>22</w:t>
          </w:r>
          <w:r w:rsidR="008F291A">
            <w:fldChar w:fldCharType="end"/>
          </w:r>
        </w:p>
        <w:p w14:paraId="00000074" w14:textId="2C9D3898"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3ckvvd">
            <w:r w:rsidR="008F291A">
              <w:rPr>
                <w:i/>
                <w:color w:val="000000"/>
              </w:rPr>
              <w:t>3.3.4</w:t>
            </w:r>
          </w:hyperlink>
          <w:hyperlink w:anchor="_heading=h.23ckvvd">
            <w:r w:rsidR="008F291A">
              <w:rPr>
                <w:color w:val="000000"/>
                <w:sz w:val="24"/>
                <w:szCs w:val="24"/>
              </w:rPr>
              <w:tab/>
            </w:r>
          </w:hyperlink>
          <w:r w:rsidR="008F291A">
            <w:fldChar w:fldCharType="begin"/>
          </w:r>
          <w:r w:rsidR="008F291A">
            <w:instrText xml:space="preserve"> PAGEREF _heading=h.23ckvvd \h </w:instrText>
          </w:r>
          <w:r w:rsidR="008F291A">
            <w:fldChar w:fldCharType="separate"/>
          </w:r>
          <w:r w:rsidR="008F291A">
            <w:rPr>
              <w:i/>
              <w:color w:val="000000"/>
            </w:rPr>
            <w:t>ITI Karlovarské aglomerace (v přípravě)</w:t>
          </w:r>
          <w:r w:rsidR="008F291A">
            <w:rPr>
              <w:i/>
              <w:color w:val="000000"/>
            </w:rPr>
            <w:tab/>
            <w:t xml:space="preserve"> 23</w:t>
          </w:r>
          <w:r w:rsidR="008F291A">
            <w:fldChar w:fldCharType="end"/>
          </w:r>
        </w:p>
        <w:p w14:paraId="00000075"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ihv636">
            <w:r w:rsidR="008F291A">
              <w:rPr>
                <w:b/>
                <w:smallCaps/>
                <w:color w:val="000000"/>
              </w:rPr>
              <w:t>4</w:t>
            </w:r>
          </w:hyperlink>
          <w:hyperlink w:anchor="_heading=h.ihv636">
            <w:r w:rsidR="008F291A">
              <w:rPr>
                <w:color w:val="000000"/>
                <w:sz w:val="24"/>
                <w:szCs w:val="24"/>
              </w:rPr>
              <w:tab/>
            </w:r>
          </w:hyperlink>
          <w:r w:rsidR="008F291A">
            <w:fldChar w:fldCharType="begin"/>
          </w:r>
          <w:r w:rsidR="008F291A">
            <w:instrText xml:space="preserve"> PAGEREF _heading=h.ihv636 \h </w:instrText>
          </w:r>
          <w:r w:rsidR="008F291A">
            <w:fldChar w:fldCharType="separate"/>
          </w:r>
          <w:r w:rsidR="008F291A">
            <w:rPr>
              <w:b/>
              <w:smallCaps/>
              <w:color w:val="000000"/>
            </w:rPr>
            <w:t>Transformační vize</w:t>
          </w:r>
          <w:r w:rsidR="008F291A">
            <w:rPr>
              <w:b/>
              <w:smallCaps/>
              <w:color w:val="000000"/>
            </w:rPr>
            <w:tab/>
            <w:t>24</w:t>
          </w:r>
          <w:r w:rsidR="008F291A">
            <w:fldChar w:fldCharType="end"/>
          </w:r>
        </w:p>
        <w:p w14:paraId="00000076"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32hioqz">
            <w:r w:rsidR="008F291A">
              <w:rPr>
                <w:smallCaps/>
                <w:color w:val="000000"/>
              </w:rPr>
              <w:t>4.1</w:t>
            </w:r>
          </w:hyperlink>
          <w:hyperlink w:anchor="_heading=h.32hioqz">
            <w:r w:rsidR="008F291A">
              <w:rPr>
                <w:color w:val="000000"/>
                <w:sz w:val="24"/>
                <w:szCs w:val="24"/>
              </w:rPr>
              <w:tab/>
            </w:r>
          </w:hyperlink>
          <w:r w:rsidR="008F291A">
            <w:fldChar w:fldCharType="begin"/>
          </w:r>
          <w:r w:rsidR="008F291A">
            <w:instrText xml:space="preserve"> PAGEREF _heading=h.32hioqz \h </w:instrText>
          </w:r>
          <w:r w:rsidR="008F291A">
            <w:fldChar w:fldCharType="separate"/>
          </w:r>
          <w:r w:rsidR="008F291A">
            <w:rPr>
              <w:smallCaps/>
              <w:color w:val="000000"/>
            </w:rPr>
            <w:t>Mise, hodnoty</w:t>
          </w:r>
          <w:r w:rsidR="008F291A">
            <w:rPr>
              <w:smallCaps/>
              <w:color w:val="000000"/>
            </w:rPr>
            <w:tab/>
            <w:t>24</w:t>
          </w:r>
          <w:r w:rsidR="008F291A">
            <w:fldChar w:fldCharType="end"/>
          </w:r>
        </w:p>
        <w:p w14:paraId="00000077"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1hmsyys">
            <w:r w:rsidR="008F291A">
              <w:rPr>
                <w:smallCaps/>
                <w:color w:val="000000"/>
              </w:rPr>
              <w:t>4.2</w:t>
            </w:r>
          </w:hyperlink>
          <w:hyperlink w:anchor="_heading=h.1hmsyys">
            <w:r w:rsidR="008F291A">
              <w:rPr>
                <w:color w:val="000000"/>
                <w:sz w:val="24"/>
                <w:szCs w:val="24"/>
              </w:rPr>
              <w:tab/>
            </w:r>
          </w:hyperlink>
          <w:r w:rsidR="008F291A">
            <w:fldChar w:fldCharType="begin"/>
          </w:r>
          <w:r w:rsidR="008F291A">
            <w:instrText xml:space="preserve"> PAGEREF _heading=h.1hmsyys \h </w:instrText>
          </w:r>
          <w:r w:rsidR="008F291A">
            <w:fldChar w:fldCharType="separate"/>
          </w:r>
          <w:r w:rsidR="008F291A">
            <w:rPr>
              <w:smallCaps/>
              <w:color w:val="000000"/>
            </w:rPr>
            <w:t>Vize KVK 2050 a hlavní cíl 2030</w:t>
          </w:r>
          <w:r w:rsidR="008F291A">
            <w:rPr>
              <w:smallCaps/>
              <w:color w:val="000000"/>
            </w:rPr>
            <w:tab/>
            <w:t>25</w:t>
          </w:r>
          <w:r w:rsidR="008F291A">
            <w:fldChar w:fldCharType="end"/>
          </w:r>
        </w:p>
        <w:p w14:paraId="00000078"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41mghml">
            <w:r w:rsidR="008F291A">
              <w:rPr>
                <w:i/>
                <w:color w:val="000000"/>
              </w:rPr>
              <w:t>4.2.1</w:t>
            </w:r>
          </w:hyperlink>
          <w:hyperlink w:anchor="_heading=h.41mghml">
            <w:r w:rsidR="008F291A">
              <w:rPr>
                <w:color w:val="000000"/>
                <w:sz w:val="24"/>
                <w:szCs w:val="24"/>
              </w:rPr>
              <w:tab/>
            </w:r>
          </w:hyperlink>
          <w:r w:rsidR="008F291A">
            <w:fldChar w:fldCharType="begin"/>
          </w:r>
          <w:r w:rsidR="008F291A">
            <w:instrText xml:space="preserve"> PAGEREF _heading=h.41mghml \h </w:instrText>
          </w:r>
          <w:r w:rsidR="008F291A">
            <w:fldChar w:fldCharType="separate"/>
          </w:r>
          <w:r w:rsidR="008F291A">
            <w:rPr>
              <w:i/>
              <w:color w:val="000000"/>
            </w:rPr>
            <w:t>Záměry do roku 2030</w:t>
          </w:r>
          <w:r w:rsidR="008F291A">
            <w:rPr>
              <w:i/>
              <w:color w:val="000000"/>
            </w:rPr>
            <w:tab/>
            <w:t>26</w:t>
          </w:r>
          <w:r w:rsidR="008F291A">
            <w:fldChar w:fldCharType="end"/>
          </w:r>
        </w:p>
        <w:p w14:paraId="00000079"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grqrue">
            <w:r w:rsidR="008F291A">
              <w:rPr>
                <w:i/>
                <w:color w:val="000000"/>
              </w:rPr>
              <w:t>4.2.2</w:t>
            </w:r>
          </w:hyperlink>
          <w:hyperlink w:anchor="_heading=h.2grqrue">
            <w:r w:rsidR="008F291A">
              <w:rPr>
                <w:color w:val="000000"/>
                <w:sz w:val="24"/>
                <w:szCs w:val="24"/>
              </w:rPr>
              <w:tab/>
            </w:r>
          </w:hyperlink>
          <w:r w:rsidR="008F291A">
            <w:fldChar w:fldCharType="begin"/>
          </w:r>
          <w:r w:rsidR="008F291A">
            <w:instrText xml:space="preserve"> PAGEREF _heading=h.2grqrue \h </w:instrText>
          </w:r>
          <w:r w:rsidR="008F291A">
            <w:fldChar w:fldCharType="separate"/>
          </w:r>
          <w:r w:rsidR="008F291A">
            <w:rPr>
              <w:i/>
              <w:color w:val="000000"/>
            </w:rPr>
            <w:t>Dílčí cíle 2030</w:t>
          </w:r>
          <w:r w:rsidR="008F291A">
            <w:rPr>
              <w:i/>
              <w:color w:val="000000"/>
            </w:rPr>
            <w:tab/>
            <w:t>27</w:t>
          </w:r>
          <w:r w:rsidR="008F291A">
            <w:fldChar w:fldCharType="end"/>
          </w:r>
        </w:p>
        <w:p w14:paraId="0000007A"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vx1227">
            <w:r w:rsidR="008F291A">
              <w:rPr>
                <w:i/>
                <w:color w:val="000000"/>
              </w:rPr>
              <w:t>4.2.3</w:t>
            </w:r>
          </w:hyperlink>
          <w:hyperlink w:anchor="_heading=h.vx1227">
            <w:r w:rsidR="008F291A">
              <w:rPr>
                <w:color w:val="000000"/>
                <w:sz w:val="24"/>
                <w:szCs w:val="24"/>
              </w:rPr>
              <w:tab/>
            </w:r>
          </w:hyperlink>
          <w:r w:rsidR="008F291A">
            <w:fldChar w:fldCharType="begin"/>
          </w:r>
          <w:r w:rsidR="008F291A">
            <w:instrText xml:space="preserve"> PAGEREF _heading=h.vx1227 \h </w:instrText>
          </w:r>
          <w:r w:rsidR="008F291A">
            <w:fldChar w:fldCharType="separate"/>
          </w:r>
          <w:r w:rsidR="008F291A">
            <w:rPr>
              <w:i/>
              <w:color w:val="000000"/>
            </w:rPr>
            <w:t>Zdůvodnění</w:t>
          </w:r>
          <w:r w:rsidR="008F291A">
            <w:rPr>
              <w:i/>
              <w:color w:val="000000"/>
            </w:rPr>
            <w:tab/>
            <w:t>28</w:t>
          </w:r>
          <w:r w:rsidR="008F291A">
            <w:fldChar w:fldCharType="end"/>
          </w:r>
        </w:p>
        <w:p w14:paraId="0000007B"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fwokq0">
            <w:r w:rsidR="008F291A">
              <w:rPr>
                <w:i/>
                <w:color w:val="000000"/>
              </w:rPr>
              <w:t>4.2.4</w:t>
            </w:r>
          </w:hyperlink>
          <w:hyperlink w:anchor="_heading=h.3fwokq0">
            <w:r w:rsidR="008F291A">
              <w:rPr>
                <w:color w:val="000000"/>
                <w:sz w:val="24"/>
                <w:szCs w:val="24"/>
              </w:rPr>
              <w:tab/>
            </w:r>
          </w:hyperlink>
          <w:r w:rsidR="008F291A">
            <w:fldChar w:fldCharType="begin"/>
          </w:r>
          <w:r w:rsidR="008F291A">
            <w:instrText xml:space="preserve"> PAGEREF _heading=h.3fwokq0 \h </w:instrText>
          </w:r>
          <w:r w:rsidR="008F291A">
            <w:fldChar w:fldCharType="separate"/>
          </w:r>
          <w:r w:rsidR="008F291A">
            <w:rPr>
              <w:i/>
              <w:color w:val="000000"/>
            </w:rPr>
            <w:t>Základy, priority a tematické programy Plánu transformace</w:t>
          </w:r>
          <w:r w:rsidR="008F291A">
            <w:rPr>
              <w:i/>
              <w:color w:val="000000"/>
            </w:rPr>
            <w:tab/>
            <w:t>30</w:t>
          </w:r>
          <w:r w:rsidR="008F291A">
            <w:fldChar w:fldCharType="end"/>
          </w:r>
        </w:p>
        <w:p w14:paraId="0000007C"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1v1yuxt">
            <w:r w:rsidR="008F291A">
              <w:rPr>
                <w:color w:val="000000"/>
                <w:sz w:val="18"/>
                <w:szCs w:val="18"/>
                <w:highlight w:val="white"/>
              </w:rPr>
              <w:t>4.2.4.1</w:t>
            </w:r>
          </w:hyperlink>
          <w:hyperlink w:anchor="_heading=h.1v1yuxt">
            <w:r w:rsidR="008F291A">
              <w:rPr>
                <w:color w:val="000000"/>
                <w:sz w:val="24"/>
                <w:szCs w:val="24"/>
              </w:rPr>
              <w:tab/>
            </w:r>
          </w:hyperlink>
          <w:r w:rsidR="008F291A">
            <w:fldChar w:fldCharType="begin"/>
          </w:r>
          <w:r w:rsidR="008F291A">
            <w:instrText xml:space="preserve"> PAGEREF _heading=h.1v1yuxt \h </w:instrText>
          </w:r>
          <w:r w:rsidR="008F291A">
            <w:fldChar w:fldCharType="separate"/>
          </w:r>
          <w:r w:rsidR="008F291A">
            <w:rPr>
              <w:color w:val="000000"/>
              <w:sz w:val="18"/>
              <w:szCs w:val="18"/>
              <w:highlight w:val="white"/>
            </w:rPr>
            <w:t>Využití mechanismu spravedlivé transformace</w:t>
          </w:r>
          <w:r w:rsidR="008F291A">
            <w:rPr>
              <w:color w:val="000000"/>
              <w:sz w:val="18"/>
              <w:szCs w:val="18"/>
            </w:rPr>
            <w:tab/>
            <w:t>31</w:t>
          </w:r>
          <w:r w:rsidR="008F291A">
            <w:fldChar w:fldCharType="end"/>
          </w:r>
        </w:p>
        <w:p w14:paraId="0000007D"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4f1mdlm">
            <w:r w:rsidR="008F291A">
              <w:rPr>
                <w:color w:val="000000"/>
                <w:sz w:val="18"/>
                <w:szCs w:val="18"/>
                <w:highlight w:val="white"/>
              </w:rPr>
              <w:t>4.2.4.2</w:t>
            </w:r>
          </w:hyperlink>
          <w:hyperlink w:anchor="_heading=h.4f1mdlm">
            <w:r w:rsidR="008F291A">
              <w:rPr>
                <w:color w:val="000000"/>
                <w:sz w:val="24"/>
                <w:szCs w:val="24"/>
              </w:rPr>
              <w:tab/>
            </w:r>
          </w:hyperlink>
          <w:r w:rsidR="008F291A">
            <w:fldChar w:fldCharType="begin"/>
          </w:r>
          <w:r w:rsidR="008F291A">
            <w:instrText xml:space="preserve"> PAGEREF _heading=h.4f1mdlm \h </w:instrText>
          </w:r>
          <w:r w:rsidR="008F291A">
            <w:fldChar w:fldCharType="separate"/>
          </w:r>
          <w:r w:rsidR="008F291A">
            <w:rPr>
              <w:color w:val="000000"/>
              <w:sz w:val="18"/>
              <w:szCs w:val="18"/>
              <w:highlight w:val="white"/>
            </w:rPr>
            <w:t>Investiční úvěrový rámec obcí KVK</w:t>
          </w:r>
          <w:r w:rsidR="008F291A">
            <w:rPr>
              <w:color w:val="000000"/>
              <w:sz w:val="18"/>
              <w:szCs w:val="18"/>
            </w:rPr>
            <w:tab/>
            <w:t>32</w:t>
          </w:r>
          <w:r w:rsidR="008F291A">
            <w:fldChar w:fldCharType="end"/>
          </w:r>
        </w:p>
        <w:p w14:paraId="0000007E"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19c6y18">
            <w:r w:rsidR="008F291A">
              <w:rPr>
                <w:b/>
                <w:smallCaps/>
                <w:color w:val="000000"/>
              </w:rPr>
              <w:t>5</w:t>
            </w:r>
          </w:hyperlink>
          <w:hyperlink w:anchor="_heading=h.19c6y18">
            <w:r w:rsidR="008F291A">
              <w:rPr>
                <w:color w:val="000000"/>
                <w:sz w:val="24"/>
                <w:szCs w:val="24"/>
              </w:rPr>
              <w:tab/>
            </w:r>
          </w:hyperlink>
          <w:r w:rsidR="008F291A">
            <w:fldChar w:fldCharType="begin"/>
          </w:r>
          <w:r w:rsidR="008F291A">
            <w:instrText xml:space="preserve"> PAGEREF _heading=h.19c6y18 \h </w:instrText>
          </w:r>
          <w:r w:rsidR="008F291A">
            <w:fldChar w:fldCharType="separate"/>
          </w:r>
          <w:r w:rsidR="008F291A">
            <w:rPr>
              <w:b/>
              <w:smallCaps/>
              <w:color w:val="000000"/>
            </w:rPr>
            <w:t>Priorita transformace</w:t>
          </w:r>
          <w:r w:rsidR="008F291A">
            <w:rPr>
              <w:b/>
              <w:smallCaps/>
              <w:color w:val="000000"/>
            </w:rPr>
            <w:tab/>
            <w:t>33</w:t>
          </w:r>
          <w:r w:rsidR="008F291A">
            <w:fldChar w:fldCharType="end"/>
          </w:r>
        </w:p>
        <w:p w14:paraId="0000007F"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3tbugp1">
            <w:r w:rsidR="008F291A">
              <w:rPr>
                <w:smallCaps/>
                <w:color w:val="000000"/>
              </w:rPr>
              <w:t>5.1</w:t>
            </w:r>
          </w:hyperlink>
          <w:hyperlink w:anchor="_heading=h.3tbugp1">
            <w:r w:rsidR="008F291A">
              <w:rPr>
                <w:color w:val="000000"/>
                <w:sz w:val="24"/>
                <w:szCs w:val="24"/>
              </w:rPr>
              <w:tab/>
            </w:r>
          </w:hyperlink>
          <w:r w:rsidR="008F291A">
            <w:fldChar w:fldCharType="begin"/>
          </w:r>
          <w:r w:rsidR="008F291A">
            <w:instrText xml:space="preserve"> PAGEREF _heading=h.3tbugp1 \h </w:instrText>
          </w:r>
          <w:r w:rsidR="008F291A">
            <w:fldChar w:fldCharType="separate"/>
          </w:r>
          <w:r w:rsidR="008F291A">
            <w:rPr>
              <w:smallCaps/>
              <w:color w:val="000000"/>
            </w:rPr>
            <w:t>Ekonomická transformace</w:t>
          </w:r>
          <w:r w:rsidR="008F291A">
            <w:rPr>
              <w:smallCaps/>
              <w:color w:val="000000"/>
            </w:rPr>
            <w:tab/>
            <w:t>33</w:t>
          </w:r>
          <w:r w:rsidR="008F291A">
            <w:fldChar w:fldCharType="end"/>
          </w:r>
        </w:p>
        <w:p w14:paraId="00000080"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nmf14n">
            <w:r w:rsidR="008F291A">
              <w:rPr>
                <w:i/>
                <w:color w:val="000000"/>
              </w:rPr>
              <w:t>5.1.1</w:t>
            </w:r>
          </w:hyperlink>
          <w:hyperlink w:anchor="_heading=h.nmf14n">
            <w:r w:rsidR="008F291A">
              <w:rPr>
                <w:color w:val="000000"/>
                <w:sz w:val="24"/>
                <w:szCs w:val="24"/>
              </w:rPr>
              <w:tab/>
            </w:r>
          </w:hyperlink>
          <w:r w:rsidR="008F291A">
            <w:fldChar w:fldCharType="begin"/>
          </w:r>
          <w:r w:rsidR="008F291A">
            <w:instrText xml:space="preserve"> PAGEREF _heading=h.nmf14n \h </w:instrText>
          </w:r>
          <w:r w:rsidR="008F291A">
            <w:fldChar w:fldCharType="separate"/>
          </w:r>
          <w:r w:rsidR="008F291A">
            <w:rPr>
              <w:i/>
              <w:color w:val="000000"/>
            </w:rPr>
            <w:t>Program: Inovace</w:t>
          </w:r>
          <w:r w:rsidR="008F291A">
            <w:rPr>
              <w:i/>
              <w:color w:val="000000"/>
            </w:rPr>
            <w:tab/>
            <w:t>34</w:t>
          </w:r>
          <w:r w:rsidR="008F291A">
            <w:fldChar w:fldCharType="end"/>
          </w:r>
        </w:p>
        <w:p w14:paraId="00000081"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37m2jsg">
            <w:r w:rsidR="008F291A">
              <w:rPr>
                <w:color w:val="000000"/>
                <w:sz w:val="18"/>
                <w:szCs w:val="18"/>
              </w:rPr>
              <w:t>5.1.1.1</w:t>
            </w:r>
          </w:hyperlink>
          <w:hyperlink w:anchor="_heading=h.37m2jsg">
            <w:r w:rsidR="008F291A">
              <w:rPr>
                <w:color w:val="000000"/>
                <w:sz w:val="24"/>
                <w:szCs w:val="24"/>
              </w:rPr>
              <w:tab/>
            </w:r>
          </w:hyperlink>
          <w:r w:rsidR="008F291A">
            <w:fldChar w:fldCharType="begin"/>
          </w:r>
          <w:r w:rsidR="008F291A">
            <w:instrText xml:space="preserve"> PAGEREF _heading=h.37m2jsg \h </w:instrText>
          </w:r>
          <w:r w:rsidR="008F291A">
            <w:fldChar w:fldCharType="separate"/>
          </w:r>
          <w:r w:rsidR="008F291A">
            <w:rPr>
              <w:color w:val="000000"/>
              <w:sz w:val="18"/>
              <w:szCs w:val="18"/>
            </w:rPr>
            <w:t>Výzkum a inovace</w:t>
          </w:r>
          <w:r w:rsidR="008F291A">
            <w:rPr>
              <w:color w:val="000000"/>
              <w:sz w:val="18"/>
              <w:szCs w:val="18"/>
            </w:rPr>
            <w:tab/>
            <w:t>35</w:t>
          </w:r>
          <w:r w:rsidR="008F291A">
            <w:fldChar w:fldCharType="end"/>
          </w:r>
        </w:p>
        <w:p w14:paraId="00000082"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1mrcu09">
            <w:r w:rsidR="008F291A">
              <w:rPr>
                <w:color w:val="000000"/>
                <w:sz w:val="18"/>
                <w:szCs w:val="18"/>
              </w:rPr>
              <w:t>5.1.1.2</w:t>
            </w:r>
          </w:hyperlink>
          <w:hyperlink w:anchor="_heading=h.1mrcu09">
            <w:r w:rsidR="008F291A">
              <w:rPr>
                <w:color w:val="000000"/>
                <w:sz w:val="24"/>
                <w:szCs w:val="24"/>
              </w:rPr>
              <w:tab/>
            </w:r>
          </w:hyperlink>
          <w:r w:rsidR="008F291A">
            <w:fldChar w:fldCharType="begin"/>
          </w:r>
          <w:r w:rsidR="008F291A">
            <w:instrText xml:space="preserve"> PAGEREF _heading=h.1mrcu09 \h </w:instrText>
          </w:r>
          <w:r w:rsidR="008F291A">
            <w:fldChar w:fldCharType="separate"/>
          </w:r>
          <w:r w:rsidR="008F291A">
            <w:rPr>
              <w:color w:val="000000"/>
              <w:sz w:val="18"/>
              <w:szCs w:val="18"/>
            </w:rPr>
            <w:t>Kreativita a design</w:t>
          </w:r>
          <w:r w:rsidR="008F291A">
            <w:rPr>
              <w:color w:val="000000"/>
              <w:sz w:val="18"/>
              <w:szCs w:val="18"/>
            </w:rPr>
            <w:tab/>
            <w:t>37</w:t>
          </w:r>
          <w:r w:rsidR="008F291A">
            <w:fldChar w:fldCharType="end"/>
          </w:r>
        </w:p>
        <w:p w14:paraId="00000083" w14:textId="3B11E14A"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46r0co2">
            <w:r w:rsidR="008F291A">
              <w:rPr>
                <w:color w:val="000000"/>
                <w:sz w:val="18"/>
                <w:szCs w:val="18"/>
              </w:rPr>
              <w:t>5.1.1.3</w:t>
            </w:r>
          </w:hyperlink>
          <w:hyperlink w:anchor="_heading=h.46r0co2">
            <w:r w:rsidR="008F291A">
              <w:rPr>
                <w:color w:val="000000"/>
                <w:sz w:val="24"/>
                <w:szCs w:val="24"/>
              </w:rPr>
              <w:tab/>
            </w:r>
          </w:hyperlink>
          <w:r w:rsidR="008F291A">
            <w:fldChar w:fldCharType="begin"/>
          </w:r>
          <w:r w:rsidR="008F291A">
            <w:instrText xml:space="preserve"> PAGEREF _heading=h.46r0co2 \h </w:instrText>
          </w:r>
          <w:r w:rsidR="008F291A">
            <w:fldChar w:fldCharType="separate"/>
          </w:r>
          <w:r w:rsidR="008F291A">
            <w:rPr>
              <w:color w:val="000000"/>
              <w:sz w:val="24"/>
              <w:szCs w:val="24"/>
            </w:rPr>
            <w:t>D</w:t>
          </w:r>
          <w:r w:rsidR="008F291A">
            <w:rPr>
              <w:color w:val="000000"/>
              <w:sz w:val="18"/>
              <w:szCs w:val="18"/>
            </w:rPr>
            <w:t>igitalizace a nové produkty</w:t>
          </w:r>
          <w:r w:rsidR="008F291A">
            <w:rPr>
              <w:color w:val="000000"/>
              <w:sz w:val="18"/>
              <w:szCs w:val="18"/>
            </w:rPr>
            <w:tab/>
            <w:t>38</w:t>
          </w:r>
          <w:r w:rsidR="008F291A">
            <w:fldChar w:fldCharType="end"/>
          </w:r>
        </w:p>
        <w:p w14:paraId="00000084"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lwamvv">
            <w:r w:rsidR="008F291A">
              <w:rPr>
                <w:i/>
                <w:color w:val="000000"/>
              </w:rPr>
              <w:t>5.1.2</w:t>
            </w:r>
          </w:hyperlink>
          <w:hyperlink w:anchor="_heading=h.2lwamvv">
            <w:r w:rsidR="008F291A">
              <w:rPr>
                <w:color w:val="000000"/>
                <w:sz w:val="24"/>
                <w:szCs w:val="24"/>
              </w:rPr>
              <w:tab/>
            </w:r>
          </w:hyperlink>
          <w:r w:rsidR="008F291A">
            <w:fldChar w:fldCharType="begin"/>
          </w:r>
          <w:r w:rsidR="008F291A">
            <w:instrText xml:space="preserve"> PAGEREF _heading=h.2lwamvv \h </w:instrText>
          </w:r>
          <w:r w:rsidR="008F291A">
            <w:fldChar w:fldCharType="separate"/>
          </w:r>
          <w:r w:rsidR="008F291A">
            <w:rPr>
              <w:i/>
              <w:color w:val="000000"/>
            </w:rPr>
            <w:t>Program: Tradice</w:t>
          </w:r>
          <w:r w:rsidR="008F291A">
            <w:rPr>
              <w:i/>
              <w:color w:val="000000"/>
            </w:rPr>
            <w:tab/>
            <w:t>39</w:t>
          </w:r>
          <w:r w:rsidR="008F291A">
            <w:fldChar w:fldCharType="end"/>
          </w:r>
        </w:p>
        <w:p w14:paraId="00000085"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111kx3o">
            <w:r w:rsidR="008F291A">
              <w:rPr>
                <w:color w:val="000000"/>
                <w:sz w:val="18"/>
                <w:szCs w:val="18"/>
              </w:rPr>
              <w:t>5.1.2.1</w:t>
            </w:r>
          </w:hyperlink>
          <w:hyperlink w:anchor="_heading=h.111kx3o">
            <w:r w:rsidR="008F291A">
              <w:rPr>
                <w:color w:val="000000"/>
                <w:sz w:val="24"/>
                <w:szCs w:val="24"/>
              </w:rPr>
              <w:tab/>
            </w:r>
          </w:hyperlink>
          <w:r w:rsidR="008F291A">
            <w:fldChar w:fldCharType="begin"/>
          </w:r>
          <w:r w:rsidR="008F291A">
            <w:instrText xml:space="preserve"> PAGEREF _heading=h.111kx3o \h </w:instrText>
          </w:r>
          <w:r w:rsidR="008F291A">
            <w:fldChar w:fldCharType="separate"/>
          </w:r>
          <w:r w:rsidR="008F291A">
            <w:rPr>
              <w:color w:val="000000"/>
              <w:sz w:val="18"/>
              <w:szCs w:val="18"/>
            </w:rPr>
            <w:t xml:space="preserve">Začínající podnikání      </w:t>
          </w:r>
          <w:r w:rsidR="008F291A">
            <w:rPr>
              <w:color w:val="000000"/>
              <w:sz w:val="18"/>
              <w:szCs w:val="18"/>
            </w:rPr>
            <w:tab/>
            <w:t>40</w:t>
          </w:r>
          <w:r w:rsidR="008F291A">
            <w:fldChar w:fldCharType="end"/>
          </w:r>
        </w:p>
        <w:p w14:paraId="00000086"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3l18frh">
            <w:r w:rsidR="008F291A">
              <w:rPr>
                <w:color w:val="000000"/>
                <w:sz w:val="18"/>
                <w:szCs w:val="18"/>
              </w:rPr>
              <w:t>5.1.2.2</w:t>
            </w:r>
          </w:hyperlink>
          <w:hyperlink w:anchor="_heading=h.3l18frh">
            <w:r w:rsidR="008F291A">
              <w:rPr>
                <w:color w:val="000000"/>
                <w:sz w:val="24"/>
                <w:szCs w:val="24"/>
              </w:rPr>
              <w:tab/>
            </w:r>
          </w:hyperlink>
          <w:r w:rsidR="008F291A">
            <w:fldChar w:fldCharType="begin"/>
          </w:r>
          <w:r w:rsidR="008F291A">
            <w:instrText xml:space="preserve"> PAGEREF _heading=h.3l18frh \h </w:instrText>
          </w:r>
          <w:r w:rsidR="008F291A">
            <w:fldChar w:fldCharType="separate"/>
          </w:r>
          <w:r w:rsidR="008F291A">
            <w:rPr>
              <w:color w:val="000000"/>
              <w:sz w:val="18"/>
              <w:szCs w:val="18"/>
            </w:rPr>
            <w:t>Transformace firem</w:t>
          </w:r>
          <w:r w:rsidR="008F291A">
            <w:rPr>
              <w:color w:val="000000"/>
              <w:sz w:val="18"/>
              <w:szCs w:val="18"/>
            </w:rPr>
            <w:tab/>
            <w:t>41</w:t>
          </w:r>
          <w:r w:rsidR="008F291A">
            <w:fldChar w:fldCharType="end"/>
          </w:r>
        </w:p>
        <w:p w14:paraId="00000087"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206ipza">
            <w:r w:rsidR="008F291A">
              <w:rPr>
                <w:smallCaps/>
                <w:color w:val="000000"/>
              </w:rPr>
              <w:t>5.2</w:t>
            </w:r>
          </w:hyperlink>
          <w:hyperlink w:anchor="_heading=h.206ipza">
            <w:r w:rsidR="008F291A">
              <w:rPr>
                <w:color w:val="000000"/>
                <w:sz w:val="24"/>
                <w:szCs w:val="24"/>
              </w:rPr>
              <w:tab/>
            </w:r>
          </w:hyperlink>
          <w:r w:rsidR="008F291A">
            <w:fldChar w:fldCharType="begin"/>
          </w:r>
          <w:r w:rsidR="008F291A">
            <w:instrText xml:space="preserve"> PAGEREF _heading=h.206ipza \h </w:instrText>
          </w:r>
          <w:r w:rsidR="008F291A">
            <w:fldChar w:fldCharType="separate"/>
          </w:r>
          <w:r w:rsidR="008F291A">
            <w:rPr>
              <w:smallCaps/>
              <w:color w:val="000000"/>
            </w:rPr>
            <w:t>Společenská transformace</w:t>
          </w:r>
          <w:r w:rsidR="008F291A">
            <w:rPr>
              <w:smallCaps/>
              <w:color w:val="000000"/>
            </w:rPr>
            <w:tab/>
            <w:t>43</w:t>
          </w:r>
          <w:r w:rsidR="008F291A">
            <w:fldChar w:fldCharType="end"/>
          </w:r>
        </w:p>
        <w:p w14:paraId="00000088"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4k668n3">
            <w:r w:rsidR="008F291A">
              <w:rPr>
                <w:i/>
                <w:color w:val="000000"/>
              </w:rPr>
              <w:t>5.2.1</w:t>
            </w:r>
          </w:hyperlink>
          <w:hyperlink w:anchor="_heading=h.4k668n3">
            <w:r w:rsidR="008F291A">
              <w:rPr>
                <w:color w:val="000000"/>
                <w:sz w:val="24"/>
                <w:szCs w:val="24"/>
              </w:rPr>
              <w:tab/>
            </w:r>
          </w:hyperlink>
          <w:r w:rsidR="008F291A">
            <w:fldChar w:fldCharType="begin"/>
          </w:r>
          <w:r w:rsidR="008F291A">
            <w:instrText xml:space="preserve"> PAGEREF _heading=h.4k668n3 \h </w:instrText>
          </w:r>
          <w:r w:rsidR="008F291A">
            <w:fldChar w:fldCharType="separate"/>
          </w:r>
          <w:r w:rsidR="008F291A">
            <w:rPr>
              <w:i/>
              <w:color w:val="000000"/>
            </w:rPr>
            <w:t>Program: Znalosti</w:t>
          </w:r>
          <w:r w:rsidR="008F291A">
            <w:rPr>
              <w:i/>
              <w:color w:val="000000"/>
            </w:rPr>
            <w:tab/>
            <w:t>44</w:t>
          </w:r>
          <w:r w:rsidR="008F291A">
            <w:fldChar w:fldCharType="end"/>
          </w:r>
        </w:p>
        <w:p w14:paraId="00000089"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2zbgiuw">
            <w:r w:rsidR="008F291A">
              <w:rPr>
                <w:color w:val="000000"/>
                <w:sz w:val="18"/>
                <w:szCs w:val="18"/>
              </w:rPr>
              <w:t>5.2.1.1</w:t>
            </w:r>
          </w:hyperlink>
          <w:hyperlink w:anchor="_heading=h.2zbgiuw">
            <w:r w:rsidR="008F291A">
              <w:rPr>
                <w:color w:val="000000"/>
                <w:sz w:val="24"/>
                <w:szCs w:val="24"/>
              </w:rPr>
              <w:tab/>
            </w:r>
          </w:hyperlink>
          <w:r w:rsidR="008F291A">
            <w:fldChar w:fldCharType="begin"/>
          </w:r>
          <w:r w:rsidR="008F291A">
            <w:instrText xml:space="preserve"> PAGEREF _heading=h.2zbgiuw \h </w:instrText>
          </w:r>
          <w:r w:rsidR="008F291A">
            <w:fldChar w:fldCharType="separate"/>
          </w:r>
          <w:r w:rsidR="008F291A">
            <w:rPr>
              <w:color w:val="000000"/>
              <w:sz w:val="18"/>
              <w:szCs w:val="18"/>
            </w:rPr>
            <w:t>Kvalitní vzdělání</w:t>
          </w:r>
          <w:r w:rsidR="008F291A">
            <w:rPr>
              <w:color w:val="000000"/>
              <w:sz w:val="18"/>
              <w:szCs w:val="18"/>
            </w:rPr>
            <w:tab/>
            <w:t>45</w:t>
          </w:r>
          <w:r w:rsidR="008F291A">
            <w:fldChar w:fldCharType="end"/>
          </w:r>
        </w:p>
        <w:p w14:paraId="0000008A"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1egqt2p">
            <w:r w:rsidR="008F291A">
              <w:rPr>
                <w:color w:val="000000"/>
                <w:sz w:val="18"/>
                <w:szCs w:val="18"/>
              </w:rPr>
              <w:t>5.2.1.2</w:t>
            </w:r>
          </w:hyperlink>
          <w:hyperlink w:anchor="_heading=h.1egqt2p">
            <w:r w:rsidR="008F291A">
              <w:rPr>
                <w:color w:val="000000"/>
                <w:sz w:val="24"/>
                <w:szCs w:val="24"/>
              </w:rPr>
              <w:tab/>
            </w:r>
          </w:hyperlink>
          <w:r w:rsidR="008F291A">
            <w:fldChar w:fldCharType="begin"/>
          </w:r>
          <w:r w:rsidR="008F291A">
            <w:instrText xml:space="preserve"> PAGEREF _heading=h.1egqt2p \h </w:instrText>
          </w:r>
          <w:r w:rsidR="008F291A">
            <w:fldChar w:fldCharType="separate"/>
          </w:r>
          <w:r w:rsidR="008F291A">
            <w:rPr>
              <w:color w:val="000000"/>
              <w:sz w:val="18"/>
              <w:szCs w:val="18"/>
            </w:rPr>
            <w:t>Rekvalifikace – nový začátek</w:t>
          </w:r>
          <w:r w:rsidR="008F291A">
            <w:rPr>
              <w:color w:val="000000"/>
              <w:sz w:val="18"/>
              <w:szCs w:val="18"/>
            </w:rPr>
            <w:tab/>
            <w:t>47</w:t>
          </w:r>
          <w:r w:rsidR="008F291A">
            <w:fldChar w:fldCharType="end"/>
          </w:r>
        </w:p>
        <w:p w14:paraId="0000008B"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ygebqi">
            <w:r w:rsidR="008F291A">
              <w:rPr>
                <w:i/>
                <w:color w:val="000000"/>
              </w:rPr>
              <w:t>5.2.2</w:t>
            </w:r>
          </w:hyperlink>
          <w:hyperlink w:anchor="_heading=h.3ygebqi">
            <w:r w:rsidR="008F291A">
              <w:rPr>
                <w:color w:val="000000"/>
                <w:sz w:val="24"/>
                <w:szCs w:val="24"/>
              </w:rPr>
              <w:tab/>
            </w:r>
          </w:hyperlink>
          <w:r w:rsidR="008F291A">
            <w:fldChar w:fldCharType="begin"/>
          </w:r>
          <w:r w:rsidR="008F291A">
            <w:instrText xml:space="preserve"> PAGEREF _heading=h.3ygebqi \h </w:instrText>
          </w:r>
          <w:r w:rsidR="008F291A">
            <w:fldChar w:fldCharType="separate"/>
          </w:r>
          <w:r w:rsidR="008F291A">
            <w:rPr>
              <w:i/>
              <w:color w:val="000000"/>
            </w:rPr>
            <w:t>Program: Spolupráce</w:t>
          </w:r>
          <w:r w:rsidR="008F291A">
            <w:rPr>
              <w:i/>
              <w:color w:val="000000"/>
            </w:rPr>
            <w:tab/>
            <w:t>48</w:t>
          </w:r>
          <w:r w:rsidR="008F291A">
            <w:fldChar w:fldCharType="end"/>
          </w:r>
        </w:p>
        <w:p w14:paraId="0000008C"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2dlolyb">
            <w:r w:rsidR="008F291A">
              <w:rPr>
                <w:color w:val="000000"/>
                <w:sz w:val="18"/>
                <w:szCs w:val="18"/>
              </w:rPr>
              <w:t>5.2.2.1</w:t>
            </w:r>
          </w:hyperlink>
          <w:hyperlink w:anchor="_heading=h.2dlolyb">
            <w:r w:rsidR="008F291A">
              <w:rPr>
                <w:color w:val="000000"/>
                <w:sz w:val="24"/>
                <w:szCs w:val="24"/>
              </w:rPr>
              <w:tab/>
            </w:r>
          </w:hyperlink>
          <w:r w:rsidR="008F291A">
            <w:fldChar w:fldCharType="begin"/>
          </w:r>
          <w:r w:rsidR="008F291A">
            <w:instrText xml:space="preserve"> PAGEREF _heading=h.2dlolyb \h </w:instrText>
          </w:r>
          <w:r w:rsidR="008F291A">
            <w:fldChar w:fldCharType="separate"/>
          </w:r>
          <w:r w:rsidR="008F291A">
            <w:rPr>
              <w:color w:val="000000"/>
              <w:sz w:val="18"/>
              <w:szCs w:val="18"/>
            </w:rPr>
            <w:t>Kulturní a přírodní dědictví</w:t>
          </w:r>
          <w:r w:rsidR="008F291A">
            <w:rPr>
              <w:color w:val="000000"/>
              <w:sz w:val="18"/>
              <w:szCs w:val="18"/>
            </w:rPr>
            <w:tab/>
            <w:t>49</w:t>
          </w:r>
          <w:r w:rsidR="008F291A">
            <w:fldChar w:fldCharType="end"/>
          </w:r>
        </w:p>
        <w:p w14:paraId="0000008D"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sqyw64">
            <w:r w:rsidR="008F291A">
              <w:rPr>
                <w:color w:val="000000"/>
                <w:sz w:val="18"/>
                <w:szCs w:val="18"/>
              </w:rPr>
              <w:t>5.2.2.2</w:t>
            </w:r>
          </w:hyperlink>
          <w:hyperlink w:anchor="_heading=h.sqyw64">
            <w:r w:rsidR="008F291A">
              <w:rPr>
                <w:color w:val="000000"/>
                <w:sz w:val="24"/>
                <w:szCs w:val="24"/>
              </w:rPr>
              <w:tab/>
            </w:r>
          </w:hyperlink>
          <w:r w:rsidR="008F291A">
            <w:fldChar w:fldCharType="begin"/>
          </w:r>
          <w:r w:rsidR="008F291A">
            <w:instrText xml:space="preserve"> PAGEREF _heading=h.sqyw64 \h </w:instrText>
          </w:r>
          <w:r w:rsidR="008F291A">
            <w:fldChar w:fldCharType="separate"/>
          </w:r>
          <w:r w:rsidR="008F291A">
            <w:rPr>
              <w:color w:val="000000"/>
              <w:sz w:val="18"/>
              <w:szCs w:val="18"/>
            </w:rPr>
            <w:t>Nikdo není vyloučen</w:t>
          </w:r>
          <w:r w:rsidR="008F291A">
            <w:rPr>
              <w:color w:val="000000"/>
              <w:sz w:val="18"/>
              <w:szCs w:val="18"/>
            </w:rPr>
            <w:tab/>
            <w:t>50</w:t>
          </w:r>
          <w:r w:rsidR="008F291A">
            <w:fldChar w:fldCharType="end"/>
          </w:r>
        </w:p>
        <w:p w14:paraId="0000008E"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3cqmetx">
            <w:r w:rsidR="008F291A">
              <w:rPr>
                <w:smallCaps/>
                <w:color w:val="000000"/>
              </w:rPr>
              <w:t>5.3</w:t>
            </w:r>
          </w:hyperlink>
          <w:hyperlink w:anchor="_heading=h.3cqmetx">
            <w:r w:rsidR="008F291A">
              <w:rPr>
                <w:color w:val="000000"/>
                <w:sz w:val="24"/>
                <w:szCs w:val="24"/>
              </w:rPr>
              <w:tab/>
            </w:r>
          </w:hyperlink>
          <w:r w:rsidR="008F291A">
            <w:fldChar w:fldCharType="begin"/>
          </w:r>
          <w:r w:rsidR="008F291A">
            <w:instrText xml:space="preserve"> PAGEREF _heading=h.3cqmetx \h </w:instrText>
          </w:r>
          <w:r w:rsidR="008F291A">
            <w:fldChar w:fldCharType="separate"/>
          </w:r>
          <w:r w:rsidR="008F291A">
            <w:rPr>
              <w:smallCaps/>
              <w:color w:val="000000"/>
            </w:rPr>
            <w:t>Životní prostředí a klimatická transformace</w:t>
          </w:r>
          <w:r w:rsidR="008F291A">
            <w:rPr>
              <w:smallCaps/>
              <w:color w:val="000000"/>
            </w:rPr>
            <w:tab/>
            <w:t>52</w:t>
          </w:r>
          <w:r w:rsidR="008F291A">
            <w:fldChar w:fldCharType="end"/>
          </w:r>
        </w:p>
        <w:p w14:paraId="0000008F"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rvwp1q">
            <w:r w:rsidR="008F291A">
              <w:rPr>
                <w:i/>
                <w:color w:val="000000"/>
              </w:rPr>
              <w:t>5.3.1</w:t>
            </w:r>
          </w:hyperlink>
          <w:hyperlink w:anchor="_heading=h.1rvwp1q">
            <w:r w:rsidR="008F291A">
              <w:rPr>
                <w:color w:val="000000"/>
                <w:sz w:val="24"/>
                <w:szCs w:val="24"/>
              </w:rPr>
              <w:tab/>
            </w:r>
          </w:hyperlink>
          <w:r w:rsidR="008F291A">
            <w:fldChar w:fldCharType="begin"/>
          </w:r>
          <w:r w:rsidR="008F291A">
            <w:instrText xml:space="preserve"> PAGEREF _heading=h.1rvwp1q \h </w:instrText>
          </w:r>
          <w:r w:rsidR="008F291A">
            <w:fldChar w:fldCharType="separate"/>
          </w:r>
          <w:r w:rsidR="008F291A">
            <w:rPr>
              <w:i/>
              <w:color w:val="000000"/>
            </w:rPr>
            <w:t>Program: Energie a materiály</w:t>
          </w:r>
          <w:r w:rsidR="008F291A">
            <w:rPr>
              <w:i/>
              <w:color w:val="000000"/>
            </w:rPr>
            <w:tab/>
            <w:t>53</w:t>
          </w:r>
          <w:r w:rsidR="008F291A">
            <w:fldChar w:fldCharType="end"/>
          </w:r>
        </w:p>
        <w:p w14:paraId="00000090"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4bvk7pj">
            <w:r w:rsidR="008F291A">
              <w:rPr>
                <w:color w:val="000000"/>
                <w:sz w:val="18"/>
                <w:szCs w:val="18"/>
              </w:rPr>
              <w:t>5.3.1.1</w:t>
            </w:r>
          </w:hyperlink>
          <w:hyperlink w:anchor="_heading=h.4bvk7pj">
            <w:r w:rsidR="008F291A">
              <w:rPr>
                <w:color w:val="000000"/>
                <w:sz w:val="24"/>
                <w:szCs w:val="24"/>
              </w:rPr>
              <w:tab/>
            </w:r>
          </w:hyperlink>
          <w:r w:rsidR="008F291A">
            <w:fldChar w:fldCharType="begin"/>
          </w:r>
          <w:r w:rsidR="008F291A">
            <w:instrText xml:space="preserve"> PAGEREF _heading=h.4bvk7pj \h </w:instrText>
          </w:r>
          <w:r w:rsidR="008F291A">
            <w:fldChar w:fldCharType="separate"/>
          </w:r>
          <w:r w:rsidR="008F291A">
            <w:rPr>
              <w:color w:val="000000"/>
              <w:sz w:val="18"/>
              <w:szCs w:val="18"/>
            </w:rPr>
            <w:t>Nová energie</w:t>
          </w:r>
          <w:r w:rsidR="008F291A">
            <w:rPr>
              <w:color w:val="000000"/>
              <w:sz w:val="18"/>
              <w:szCs w:val="18"/>
            </w:rPr>
            <w:tab/>
            <w:t>54</w:t>
          </w:r>
          <w:r w:rsidR="008F291A">
            <w:fldChar w:fldCharType="end"/>
          </w:r>
        </w:p>
        <w:p w14:paraId="00000091"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2r0uhxc">
            <w:r w:rsidR="008F291A">
              <w:rPr>
                <w:color w:val="000000"/>
                <w:sz w:val="18"/>
                <w:szCs w:val="18"/>
              </w:rPr>
              <w:t>5.3.1.2</w:t>
            </w:r>
          </w:hyperlink>
          <w:hyperlink w:anchor="_heading=h.2r0uhxc">
            <w:r w:rsidR="008F291A">
              <w:rPr>
                <w:color w:val="000000"/>
                <w:sz w:val="24"/>
                <w:szCs w:val="24"/>
              </w:rPr>
              <w:tab/>
            </w:r>
          </w:hyperlink>
          <w:r w:rsidR="008F291A">
            <w:fldChar w:fldCharType="begin"/>
          </w:r>
          <w:r w:rsidR="008F291A">
            <w:instrText xml:space="preserve"> PAGEREF _heading=h.2r0uhxc \h </w:instrText>
          </w:r>
          <w:r w:rsidR="008F291A">
            <w:fldChar w:fldCharType="separate"/>
          </w:r>
          <w:r w:rsidR="008F291A">
            <w:rPr>
              <w:color w:val="000000"/>
              <w:sz w:val="18"/>
              <w:szCs w:val="18"/>
            </w:rPr>
            <w:t>Úspory energie</w:t>
          </w:r>
          <w:r w:rsidR="008F291A">
            <w:rPr>
              <w:color w:val="000000"/>
              <w:sz w:val="18"/>
              <w:szCs w:val="18"/>
            </w:rPr>
            <w:tab/>
            <w:t>55</w:t>
          </w:r>
          <w:r w:rsidR="008F291A">
            <w:fldChar w:fldCharType="end"/>
          </w:r>
        </w:p>
        <w:p w14:paraId="00000092" w14:textId="37FC9658"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1664s55">
            <w:r w:rsidR="008F291A">
              <w:rPr>
                <w:color w:val="000000"/>
                <w:sz w:val="18"/>
                <w:szCs w:val="18"/>
              </w:rPr>
              <w:t>5.3.1.3</w:t>
            </w:r>
          </w:hyperlink>
          <w:hyperlink w:anchor="_heading=h.1664s55">
            <w:r w:rsidR="008F291A">
              <w:rPr>
                <w:color w:val="000000"/>
                <w:sz w:val="24"/>
                <w:szCs w:val="24"/>
              </w:rPr>
              <w:tab/>
            </w:r>
          </w:hyperlink>
          <w:r w:rsidR="008F291A">
            <w:fldChar w:fldCharType="begin"/>
          </w:r>
          <w:r w:rsidR="008F291A">
            <w:instrText xml:space="preserve"> PAGEREF _heading=h.1664s55 \h </w:instrText>
          </w:r>
          <w:r w:rsidR="008F291A">
            <w:fldChar w:fldCharType="separate"/>
          </w:r>
          <w:r w:rsidR="008F291A">
            <w:rPr>
              <w:color w:val="000000"/>
              <w:sz w:val="18"/>
              <w:szCs w:val="18"/>
            </w:rPr>
            <w:t>Toky hmoty a recyklace</w:t>
          </w:r>
          <w:r w:rsidR="008F291A">
            <w:rPr>
              <w:color w:val="000000"/>
              <w:sz w:val="18"/>
              <w:szCs w:val="18"/>
            </w:rPr>
            <w:tab/>
            <w:t>56</w:t>
          </w:r>
          <w:r w:rsidR="008F291A">
            <w:fldChar w:fldCharType="end"/>
          </w:r>
        </w:p>
        <w:p w14:paraId="00000093"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3q5sasy">
            <w:r w:rsidR="008F291A">
              <w:rPr>
                <w:color w:val="000000"/>
                <w:sz w:val="18"/>
                <w:szCs w:val="18"/>
              </w:rPr>
              <w:t>5.3.1.4</w:t>
            </w:r>
          </w:hyperlink>
          <w:hyperlink w:anchor="_heading=h.3q5sasy">
            <w:r w:rsidR="008F291A">
              <w:rPr>
                <w:color w:val="000000"/>
                <w:sz w:val="24"/>
                <w:szCs w:val="24"/>
              </w:rPr>
              <w:tab/>
            </w:r>
          </w:hyperlink>
          <w:r w:rsidR="008F291A">
            <w:fldChar w:fldCharType="begin"/>
          </w:r>
          <w:r w:rsidR="008F291A">
            <w:instrText xml:space="preserve"> PAGEREF _heading=h.3q5sasy \h </w:instrText>
          </w:r>
          <w:r w:rsidR="008F291A">
            <w:fldChar w:fldCharType="separate"/>
          </w:r>
          <w:r w:rsidR="008F291A">
            <w:rPr>
              <w:color w:val="000000"/>
              <w:sz w:val="18"/>
              <w:szCs w:val="18"/>
            </w:rPr>
            <w:t>Přechod k oběhovému hospodářství/ cirkulární ekonomice</w:t>
          </w:r>
          <w:r w:rsidR="008F291A">
            <w:rPr>
              <w:color w:val="000000"/>
              <w:sz w:val="18"/>
              <w:szCs w:val="18"/>
            </w:rPr>
            <w:tab/>
            <w:t>57</w:t>
          </w:r>
          <w:r w:rsidR="008F291A">
            <w:fldChar w:fldCharType="end"/>
          </w:r>
        </w:p>
        <w:p w14:paraId="00000094"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5b2l0r">
            <w:r w:rsidR="008F291A">
              <w:rPr>
                <w:i/>
                <w:color w:val="000000"/>
              </w:rPr>
              <w:t>5.3.2</w:t>
            </w:r>
          </w:hyperlink>
          <w:hyperlink w:anchor="_heading=h.25b2l0r">
            <w:r w:rsidR="008F291A">
              <w:rPr>
                <w:color w:val="000000"/>
                <w:sz w:val="24"/>
                <w:szCs w:val="24"/>
              </w:rPr>
              <w:tab/>
            </w:r>
          </w:hyperlink>
          <w:r w:rsidR="008F291A">
            <w:fldChar w:fldCharType="begin"/>
          </w:r>
          <w:r w:rsidR="008F291A">
            <w:instrText xml:space="preserve"> PAGEREF _heading=h.25b2l0r \h </w:instrText>
          </w:r>
          <w:r w:rsidR="008F291A">
            <w:fldChar w:fldCharType="separate"/>
          </w:r>
          <w:r w:rsidR="008F291A">
            <w:rPr>
              <w:i/>
              <w:color w:val="000000"/>
            </w:rPr>
            <w:t>Program: Regenerace</w:t>
          </w:r>
          <w:r w:rsidR="008F291A">
            <w:rPr>
              <w:i/>
              <w:color w:val="000000"/>
            </w:rPr>
            <w:tab/>
            <w:t>59</w:t>
          </w:r>
          <w:r w:rsidR="008F291A">
            <w:fldChar w:fldCharType="end"/>
          </w:r>
        </w:p>
        <w:p w14:paraId="00000095"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kgcv8k">
            <w:r w:rsidR="008F291A">
              <w:rPr>
                <w:color w:val="000000"/>
                <w:sz w:val="18"/>
                <w:szCs w:val="18"/>
              </w:rPr>
              <w:t>5.3.2.1</w:t>
            </w:r>
          </w:hyperlink>
          <w:hyperlink w:anchor="_heading=h.kgcv8k">
            <w:r w:rsidR="008F291A">
              <w:rPr>
                <w:color w:val="000000"/>
                <w:sz w:val="24"/>
                <w:szCs w:val="24"/>
              </w:rPr>
              <w:tab/>
            </w:r>
          </w:hyperlink>
          <w:r w:rsidR="008F291A">
            <w:fldChar w:fldCharType="begin"/>
          </w:r>
          <w:r w:rsidR="008F291A">
            <w:instrText xml:space="preserve"> PAGEREF _heading=h.kgcv8k \h </w:instrText>
          </w:r>
          <w:r w:rsidR="008F291A">
            <w:fldChar w:fldCharType="separate"/>
          </w:r>
          <w:r w:rsidR="008F291A">
            <w:rPr>
              <w:color w:val="000000"/>
              <w:sz w:val="18"/>
              <w:szCs w:val="18"/>
            </w:rPr>
            <w:t>Regenerace brownfieldů a starých ekologických zátěží</w:t>
          </w:r>
          <w:r w:rsidR="008F291A">
            <w:rPr>
              <w:color w:val="000000"/>
              <w:sz w:val="18"/>
              <w:szCs w:val="18"/>
            </w:rPr>
            <w:tab/>
            <w:t>60</w:t>
          </w:r>
          <w:r w:rsidR="008F291A">
            <w:fldChar w:fldCharType="end"/>
          </w:r>
        </w:p>
        <w:p w14:paraId="00000096"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34g0dwd">
            <w:r w:rsidR="008F291A">
              <w:rPr>
                <w:color w:val="000000"/>
                <w:sz w:val="18"/>
                <w:szCs w:val="18"/>
              </w:rPr>
              <w:t>5.3.2.2</w:t>
            </w:r>
          </w:hyperlink>
          <w:hyperlink w:anchor="_heading=h.34g0dwd">
            <w:r w:rsidR="008F291A">
              <w:rPr>
                <w:color w:val="000000"/>
                <w:sz w:val="24"/>
                <w:szCs w:val="24"/>
              </w:rPr>
              <w:tab/>
            </w:r>
          </w:hyperlink>
          <w:r w:rsidR="008F291A">
            <w:fldChar w:fldCharType="begin"/>
          </w:r>
          <w:r w:rsidR="008F291A">
            <w:instrText xml:space="preserve"> PAGEREF _heading=h.34g0dwd \h </w:instrText>
          </w:r>
          <w:r w:rsidR="008F291A">
            <w:fldChar w:fldCharType="separate"/>
          </w:r>
          <w:r w:rsidR="008F291A">
            <w:rPr>
              <w:color w:val="000000"/>
              <w:sz w:val="18"/>
              <w:szCs w:val="18"/>
            </w:rPr>
            <w:t>Regenerace krajiny a nové zemědělství</w:t>
          </w:r>
          <w:r w:rsidR="008F291A">
            <w:rPr>
              <w:color w:val="000000"/>
              <w:sz w:val="18"/>
              <w:szCs w:val="18"/>
            </w:rPr>
            <w:tab/>
            <w:t>61</w:t>
          </w:r>
          <w:r w:rsidR="008F291A">
            <w:fldChar w:fldCharType="end"/>
          </w:r>
        </w:p>
        <w:p w14:paraId="00000097"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1jlao46">
            <w:r w:rsidR="008F291A">
              <w:rPr>
                <w:color w:val="000000"/>
                <w:sz w:val="18"/>
                <w:szCs w:val="18"/>
              </w:rPr>
              <w:t>5.3.2.3</w:t>
            </w:r>
          </w:hyperlink>
          <w:hyperlink w:anchor="_heading=h.1jlao46">
            <w:r w:rsidR="008F291A">
              <w:rPr>
                <w:color w:val="000000"/>
                <w:sz w:val="24"/>
                <w:szCs w:val="24"/>
              </w:rPr>
              <w:tab/>
            </w:r>
          </w:hyperlink>
          <w:r w:rsidR="008F291A">
            <w:fldChar w:fldCharType="begin"/>
          </w:r>
          <w:r w:rsidR="008F291A">
            <w:instrText xml:space="preserve"> PAGEREF _heading=h.1jlao46 \h </w:instrText>
          </w:r>
          <w:r w:rsidR="008F291A">
            <w:fldChar w:fldCharType="separate"/>
          </w:r>
          <w:r w:rsidR="008F291A">
            <w:rPr>
              <w:color w:val="000000"/>
              <w:sz w:val="18"/>
              <w:szCs w:val="18"/>
            </w:rPr>
            <w:t>Zelená města a obce</w:t>
          </w:r>
          <w:r w:rsidR="008F291A">
            <w:rPr>
              <w:color w:val="000000"/>
              <w:sz w:val="18"/>
              <w:szCs w:val="18"/>
            </w:rPr>
            <w:tab/>
            <w:t>62</w:t>
          </w:r>
          <w:r w:rsidR="008F291A">
            <w:fldChar w:fldCharType="end"/>
          </w:r>
        </w:p>
        <w:p w14:paraId="00000098"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43ky6rz">
            <w:r w:rsidR="008F291A">
              <w:rPr>
                <w:b/>
                <w:smallCaps/>
                <w:color w:val="000000"/>
              </w:rPr>
              <w:t>6</w:t>
            </w:r>
          </w:hyperlink>
          <w:hyperlink w:anchor="_heading=h.43ky6rz">
            <w:r w:rsidR="008F291A">
              <w:rPr>
                <w:color w:val="000000"/>
                <w:sz w:val="24"/>
                <w:szCs w:val="24"/>
              </w:rPr>
              <w:tab/>
            </w:r>
          </w:hyperlink>
          <w:r w:rsidR="008F291A">
            <w:fldChar w:fldCharType="begin"/>
          </w:r>
          <w:r w:rsidR="008F291A">
            <w:instrText xml:space="preserve"> PAGEREF _heading=h.43ky6rz \h </w:instrText>
          </w:r>
          <w:r w:rsidR="008F291A">
            <w:fldChar w:fldCharType="separate"/>
          </w:r>
          <w:r w:rsidR="008F291A">
            <w:rPr>
              <w:b/>
              <w:smallCaps/>
              <w:color w:val="000000"/>
            </w:rPr>
            <w:t>Strategické projekty</w:t>
          </w:r>
          <w:r w:rsidR="008F291A">
            <w:rPr>
              <w:b/>
              <w:smallCaps/>
              <w:color w:val="000000"/>
            </w:rPr>
            <w:tab/>
            <w:t>64</w:t>
          </w:r>
          <w:r w:rsidR="008F291A">
            <w:fldChar w:fldCharType="end"/>
          </w:r>
        </w:p>
        <w:p w14:paraId="00000099"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2iq8gzs">
            <w:r w:rsidR="008F291A">
              <w:rPr>
                <w:b/>
                <w:smallCaps/>
                <w:color w:val="000000"/>
              </w:rPr>
              <w:t>7</w:t>
            </w:r>
          </w:hyperlink>
          <w:hyperlink w:anchor="_heading=h.2iq8gzs">
            <w:r w:rsidR="008F291A">
              <w:rPr>
                <w:color w:val="000000"/>
                <w:sz w:val="24"/>
                <w:szCs w:val="24"/>
              </w:rPr>
              <w:tab/>
            </w:r>
          </w:hyperlink>
          <w:r w:rsidR="008F291A">
            <w:fldChar w:fldCharType="begin"/>
          </w:r>
          <w:r w:rsidR="008F291A">
            <w:instrText xml:space="preserve"> PAGEREF _heading=h.2iq8gzs \h </w:instrText>
          </w:r>
          <w:r w:rsidR="008F291A">
            <w:fldChar w:fldCharType="separate"/>
          </w:r>
          <w:r w:rsidR="008F291A">
            <w:rPr>
              <w:b/>
              <w:smallCaps/>
              <w:color w:val="000000"/>
            </w:rPr>
            <w:t>Od Plánu k realizaci</w:t>
          </w:r>
          <w:r w:rsidR="008F291A">
            <w:rPr>
              <w:b/>
              <w:smallCaps/>
              <w:color w:val="000000"/>
            </w:rPr>
            <w:tab/>
            <w:t>65</w:t>
          </w:r>
          <w:r w:rsidR="008F291A">
            <w:fldChar w:fldCharType="end"/>
          </w:r>
        </w:p>
        <w:p w14:paraId="0000009A"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xvir7l">
            <w:r w:rsidR="008F291A">
              <w:rPr>
                <w:smallCaps/>
                <w:color w:val="000000"/>
              </w:rPr>
              <w:t>7.1</w:t>
            </w:r>
          </w:hyperlink>
          <w:hyperlink w:anchor="_heading=h.xvir7l">
            <w:r w:rsidR="008F291A">
              <w:rPr>
                <w:color w:val="000000"/>
                <w:sz w:val="24"/>
                <w:szCs w:val="24"/>
              </w:rPr>
              <w:tab/>
            </w:r>
          </w:hyperlink>
          <w:r w:rsidR="008F291A">
            <w:fldChar w:fldCharType="begin"/>
          </w:r>
          <w:r w:rsidR="008F291A">
            <w:instrText xml:space="preserve"> PAGEREF _heading=h.xvir7l \h </w:instrText>
          </w:r>
          <w:r w:rsidR="008F291A">
            <w:fldChar w:fldCharType="separate"/>
          </w:r>
          <w:r w:rsidR="008F291A">
            <w:rPr>
              <w:smallCaps/>
              <w:color w:val="000000"/>
            </w:rPr>
            <w:t>Horizontální zásady</w:t>
          </w:r>
          <w:r w:rsidR="008F291A">
            <w:rPr>
              <w:smallCaps/>
              <w:color w:val="000000"/>
            </w:rPr>
            <w:tab/>
            <w:t>65</w:t>
          </w:r>
          <w:r w:rsidR="008F291A">
            <w:fldChar w:fldCharType="end"/>
          </w:r>
        </w:p>
        <w:p w14:paraId="0000009B"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hv69ve">
            <w:r w:rsidR="008F291A">
              <w:rPr>
                <w:i/>
                <w:color w:val="000000"/>
              </w:rPr>
              <w:t>7.1.1</w:t>
            </w:r>
          </w:hyperlink>
          <w:hyperlink w:anchor="_heading=h.3hv69ve">
            <w:r w:rsidR="008F291A">
              <w:rPr>
                <w:color w:val="000000"/>
                <w:sz w:val="24"/>
                <w:szCs w:val="24"/>
              </w:rPr>
              <w:tab/>
            </w:r>
          </w:hyperlink>
          <w:r w:rsidR="008F291A">
            <w:fldChar w:fldCharType="begin"/>
          </w:r>
          <w:r w:rsidR="008F291A">
            <w:instrText xml:space="preserve"> PAGEREF _heading=h.3hv69ve \h </w:instrText>
          </w:r>
          <w:r w:rsidR="008F291A">
            <w:fldChar w:fldCharType="separate"/>
          </w:r>
          <w:r w:rsidR="008F291A">
            <w:rPr>
              <w:i/>
              <w:color w:val="000000"/>
            </w:rPr>
            <w:t>SMART řešení</w:t>
          </w:r>
          <w:r w:rsidR="008F291A">
            <w:rPr>
              <w:i/>
              <w:color w:val="000000"/>
            </w:rPr>
            <w:tab/>
            <w:t>65</w:t>
          </w:r>
          <w:r w:rsidR="008F291A">
            <w:fldChar w:fldCharType="end"/>
          </w:r>
        </w:p>
        <w:p w14:paraId="0000009C"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x0gk37">
            <w:r w:rsidR="008F291A">
              <w:rPr>
                <w:i/>
                <w:color w:val="000000"/>
              </w:rPr>
              <w:t>7.1.2</w:t>
            </w:r>
          </w:hyperlink>
          <w:hyperlink w:anchor="_heading=h.1x0gk37">
            <w:r w:rsidR="008F291A">
              <w:rPr>
                <w:color w:val="000000"/>
                <w:sz w:val="24"/>
                <w:szCs w:val="24"/>
              </w:rPr>
              <w:tab/>
            </w:r>
          </w:hyperlink>
          <w:r w:rsidR="008F291A">
            <w:fldChar w:fldCharType="begin"/>
          </w:r>
          <w:r w:rsidR="008F291A">
            <w:instrText xml:space="preserve"> PAGEREF _heading=h.1x0gk37 \h </w:instrText>
          </w:r>
          <w:r w:rsidR="008F291A">
            <w:fldChar w:fldCharType="separate"/>
          </w:r>
          <w:r w:rsidR="008F291A">
            <w:rPr>
              <w:i/>
              <w:color w:val="000000"/>
            </w:rPr>
            <w:t>Udržitelný rozvoj</w:t>
          </w:r>
          <w:r w:rsidR="008F291A">
            <w:rPr>
              <w:i/>
              <w:color w:val="000000"/>
            </w:rPr>
            <w:tab/>
            <w:t>66</w:t>
          </w:r>
          <w:r w:rsidR="008F291A">
            <w:fldChar w:fldCharType="end"/>
          </w:r>
        </w:p>
        <w:p w14:paraId="0000009D"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4h042r0">
            <w:r w:rsidR="008F291A">
              <w:rPr>
                <w:i/>
                <w:color w:val="000000"/>
              </w:rPr>
              <w:t>7.1.3</w:t>
            </w:r>
          </w:hyperlink>
          <w:hyperlink w:anchor="_heading=h.4h042r0">
            <w:r w:rsidR="008F291A">
              <w:rPr>
                <w:color w:val="000000"/>
                <w:sz w:val="24"/>
                <w:szCs w:val="24"/>
              </w:rPr>
              <w:tab/>
            </w:r>
          </w:hyperlink>
          <w:r w:rsidR="008F291A">
            <w:fldChar w:fldCharType="begin"/>
          </w:r>
          <w:r w:rsidR="008F291A">
            <w:instrText xml:space="preserve"> PAGEREF _heading=h.4h042r0 \h </w:instrText>
          </w:r>
          <w:r w:rsidR="008F291A">
            <w:fldChar w:fldCharType="separate"/>
          </w:r>
          <w:r w:rsidR="008F291A">
            <w:rPr>
              <w:i/>
              <w:color w:val="000000"/>
            </w:rPr>
            <w:t>Rovné příležitosti a zákaz diskriminace</w:t>
          </w:r>
          <w:r w:rsidR="008F291A">
            <w:rPr>
              <w:i/>
              <w:color w:val="000000"/>
            </w:rPr>
            <w:tab/>
            <w:t>67</w:t>
          </w:r>
          <w:r w:rsidR="008F291A">
            <w:fldChar w:fldCharType="end"/>
          </w:r>
        </w:p>
        <w:p w14:paraId="0000009E"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2w5ecyt">
            <w:r w:rsidR="008F291A">
              <w:rPr>
                <w:smallCaps/>
                <w:color w:val="000000"/>
              </w:rPr>
              <w:t>7.2</w:t>
            </w:r>
          </w:hyperlink>
          <w:hyperlink w:anchor="_heading=h.2w5ecyt">
            <w:r w:rsidR="008F291A">
              <w:rPr>
                <w:color w:val="000000"/>
                <w:sz w:val="24"/>
                <w:szCs w:val="24"/>
              </w:rPr>
              <w:tab/>
            </w:r>
          </w:hyperlink>
          <w:r w:rsidR="008F291A">
            <w:fldChar w:fldCharType="begin"/>
          </w:r>
          <w:r w:rsidR="008F291A">
            <w:instrText xml:space="preserve"> PAGEREF _heading=h.2w5ecyt \h </w:instrText>
          </w:r>
          <w:r w:rsidR="008F291A">
            <w:fldChar w:fldCharType="separate"/>
          </w:r>
          <w:r w:rsidR="008F291A">
            <w:rPr>
              <w:smallCaps/>
              <w:color w:val="000000"/>
            </w:rPr>
            <w:t>Leadership</w:t>
          </w:r>
          <w:r w:rsidR="008F291A">
            <w:rPr>
              <w:smallCaps/>
              <w:color w:val="000000"/>
            </w:rPr>
            <w:tab/>
            <w:t>68</w:t>
          </w:r>
          <w:r w:rsidR="008F291A">
            <w:fldChar w:fldCharType="end"/>
          </w:r>
        </w:p>
        <w:p w14:paraId="0000009F"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1baon6m">
            <w:r w:rsidR="008F291A">
              <w:rPr>
                <w:smallCaps/>
                <w:color w:val="000000"/>
              </w:rPr>
              <w:t>7.3</w:t>
            </w:r>
          </w:hyperlink>
          <w:hyperlink w:anchor="_heading=h.1baon6m">
            <w:r w:rsidR="008F291A">
              <w:rPr>
                <w:color w:val="000000"/>
                <w:sz w:val="24"/>
                <w:szCs w:val="24"/>
              </w:rPr>
              <w:tab/>
            </w:r>
          </w:hyperlink>
          <w:r w:rsidR="008F291A">
            <w:fldChar w:fldCharType="begin"/>
          </w:r>
          <w:r w:rsidR="008F291A">
            <w:instrText xml:space="preserve"> PAGEREF _heading=h.1baon6m \h </w:instrText>
          </w:r>
          <w:r w:rsidR="008F291A">
            <w:fldChar w:fldCharType="separate"/>
          </w:r>
          <w:r w:rsidR="008F291A">
            <w:rPr>
              <w:smallCaps/>
              <w:color w:val="000000"/>
            </w:rPr>
            <w:t>Indikátory</w:t>
          </w:r>
          <w:r w:rsidR="008F291A">
            <w:rPr>
              <w:smallCaps/>
              <w:color w:val="000000"/>
            </w:rPr>
            <w:tab/>
            <w:t>69</w:t>
          </w:r>
          <w:r w:rsidR="008F291A">
            <w:fldChar w:fldCharType="end"/>
          </w:r>
        </w:p>
        <w:p w14:paraId="000000A0"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vac5uf">
            <w:r w:rsidR="008F291A">
              <w:rPr>
                <w:i/>
                <w:color w:val="000000"/>
              </w:rPr>
              <w:t>7.3.1</w:t>
            </w:r>
          </w:hyperlink>
          <w:hyperlink w:anchor="_heading=h.3vac5uf">
            <w:r w:rsidR="008F291A">
              <w:rPr>
                <w:color w:val="000000"/>
                <w:sz w:val="24"/>
                <w:szCs w:val="24"/>
              </w:rPr>
              <w:tab/>
            </w:r>
          </w:hyperlink>
          <w:r w:rsidR="008F291A">
            <w:fldChar w:fldCharType="begin"/>
          </w:r>
          <w:r w:rsidR="008F291A">
            <w:instrText xml:space="preserve"> PAGEREF _heading=h.3vac5uf \h </w:instrText>
          </w:r>
          <w:r w:rsidR="008F291A">
            <w:fldChar w:fldCharType="separate"/>
          </w:r>
          <w:r w:rsidR="008F291A">
            <w:rPr>
              <w:i/>
              <w:color w:val="000000"/>
            </w:rPr>
            <w:t>Indikátorová soustava Plánu</w:t>
          </w:r>
          <w:r w:rsidR="008F291A">
            <w:rPr>
              <w:i/>
              <w:color w:val="000000"/>
            </w:rPr>
            <w:tab/>
            <w:t>69</w:t>
          </w:r>
          <w:r w:rsidR="008F291A">
            <w:fldChar w:fldCharType="end"/>
          </w:r>
        </w:p>
        <w:p w14:paraId="000000A1"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afmg28">
            <w:r w:rsidR="008F291A">
              <w:rPr>
                <w:i/>
                <w:color w:val="000000"/>
              </w:rPr>
              <w:t>7.3.2</w:t>
            </w:r>
          </w:hyperlink>
          <w:hyperlink w:anchor="_heading=h.2afmg28">
            <w:r w:rsidR="008F291A">
              <w:rPr>
                <w:color w:val="000000"/>
                <w:sz w:val="24"/>
                <w:szCs w:val="24"/>
              </w:rPr>
              <w:tab/>
            </w:r>
          </w:hyperlink>
          <w:r w:rsidR="008F291A">
            <w:fldChar w:fldCharType="begin"/>
          </w:r>
          <w:r w:rsidR="008F291A">
            <w:instrText xml:space="preserve"> PAGEREF _heading=h.2afmg28 \h </w:instrText>
          </w:r>
          <w:r w:rsidR="008F291A">
            <w:fldChar w:fldCharType="separate"/>
          </w:r>
          <w:r w:rsidR="008F291A">
            <w:rPr>
              <w:i/>
              <w:color w:val="000000"/>
            </w:rPr>
            <w:t>Kontextové indikátory</w:t>
          </w:r>
          <w:r w:rsidR="008F291A">
            <w:rPr>
              <w:i/>
              <w:color w:val="000000"/>
            </w:rPr>
            <w:tab/>
            <w:t>69</w:t>
          </w:r>
          <w:r w:rsidR="008F291A">
            <w:fldChar w:fldCharType="end"/>
          </w:r>
        </w:p>
        <w:p w14:paraId="000000A2"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pkwqa1">
            <w:r w:rsidR="008F291A">
              <w:rPr>
                <w:i/>
                <w:color w:val="000000"/>
              </w:rPr>
              <w:t>7.3.3</w:t>
            </w:r>
          </w:hyperlink>
          <w:hyperlink w:anchor="_heading=h.pkwqa1">
            <w:r w:rsidR="008F291A">
              <w:rPr>
                <w:color w:val="000000"/>
                <w:sz w:val="24"/>
                <w:szCs w:val="24"/>
              </w:rPr>
              <w:tab/>
            </w:r>
          </w:hyperlink>
          <w:r w:rsidR="008F291A">
            <w:fldChar w:fldCharType="begin"/>
          </w:r>
          <w:r w:rsidR="008F291A">
            <w:instrText xml:space="preserve"> PAGEREF _heading=h.pkwqa1 \h </w:instrText>
          </w:r>
          <w:r w:rsidR="008F291A">
            <w:fldChar w:fldCharType="separate"/>
          </w:r>
          <w:r w:rsidR="008F291A">
            <w:rPr>
              <w:i/>
              <w:color w:val="000000"/>
            </w:rPr>
            <w:t>Indikátory vstupů, výstupů, výsledků a dopadů</w:t>
          </w:r>
          <w:r w:rsidR="008F291A">
            <w:rPr>
              <w:i/>
              <w:color w:val="000000"/>
            </w:rPr>
            <w:tab/>
            <w:t>71</w:t>
          </w:r>
          <w:r w:rsidR="008F291A">
            <w:fldChar w:fldCharType="end"/>
          </w:r>
        </w:p>
        <w:p w14:paraId="000000A3"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39kk8xu">
            <w:r w:rsidR="008F291A">
              <w:rPr>
                <w:smallCaps/>
                <w:color w:val="000000"/>
              </w:rPr>
              <w:t>7.4</w:t>
            </w:r>
          </w:hyperlink>
          <w:hyperlink w:anchor="_heading=h.39kk8xu">
            <w:r w:rsidR="008F291A">
              <w:rPr>
                <w:color w:val="000000"/>
                <w:sz w:val="24"/>
                <w:szCs w:val="24"/>
              </w:rPr>
              <w:tab/>
            </w:r>
          </w:hyperlink>
          <w:r w:rsidR="008F291A">
            <w:fldChar w:fldCharType="begin"/>
          </w:r>
          <w:r w:rsidR="008F291A">
            <w:instrText xml:space="preserve"> PAGEREF _heading=h.39kk8xu \h </w:instrText>
          </w:r>
          <w:r w:rsidR="008F291A">
            <w:fldChar w:fldCharType="separate"/>
          </w:r>
          <w:r w:rsidR="008F291A">
            <w:rPr>
              <w:smallCaps/>
              <w:color w:val="000000"/>
            </w:rPr>
            <w:t>Finanční plán</w:t>
          </w:r>
          <w:r w:rsidR="008F291A">
            <w:rPr>
              <w:smallCaps/>
              <w:color w:val="000000"/>
            </w:rPr>
            <w:tab/>
            <w:t>71</w:t>
          </w:r>
          <w:r w:rsidR="008F291A">
            <w:fldChar w:fldCharType="end"/>
          </w:r>
        </w:p>
        <w:p w14:paraId="000000A4"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1opuj5n">
            <w:r w:rsidR="008F291A">
              <w:rPr>
                <w:smallCaps/>
                <w:color w:val="000000"/>
              </w:rPr>
              <w:t>7.5</w:t>
            </w:r>
          </w:hyperlink>
          <w:hyperlink w:anchor="_heading=h.1opuj5n">
            <w:r w:rsidR="008F291A">
              <w:rPr>
                <w:color w:val="000000"/>
                <w:sz w:val="24"/>
                <w:szCs w:val="24"/>
              </w:rPr>
              <w:tab/>
            </w:r>
          </w:hyperlink>
          <w:r w:rsidR="008F291A">
            <w:fldChar w:fldCharType="begin"/>
          </w:r>
          <w:r w:rsidR="008F291A">
            <w:instrText xml:space="preserve"> PAGEREF _heading=h.1opuj5n \h </w:instrText>
          </w:r>
          <w:r w:rsidR="008F291A">
            <w:fldChar w:fldCharType="separate"/>
          </w:r>
          <w:r w:rsidR="008F291A">
            <w:rPr>
              <w:smallCaps/>
              <w:color w:val="000000"/>
            </w:rPr>
            <w:t>Evaluace</w:t>
          </w:r>
          <w:r w:rsidR="008F291A">
            <w:rPr>
              <w:smallCaps/>
              <w:color w:val="000000"/>
            </w:rPr>
            <w:tab/>
            <w:t>71</w:t>
          </w:r>
          <w:r w:rsidR="008F291A">
            <w:fldChar w:fldCharType="end"/>
          </w:r>
        </w:p>
        <w:p w14:paraId="000000A5"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48pi1tg">
            <w:r w:rsidR="008F291A">
              <w:rPr>
                <w:i/>
                <w:color w:val="000000"/>
              </w:rPr>
              <w:t>7.5.1</w:t>
            </w:r>
          </w:hyperlink>
          <w:hyperlink w:anchor="_heading=h.48pi1tg">
            <w:r w:rsidR="008F291A">
              <w:rPr>
                <w:color w:val="000000"/>
                <w:sz w:val="24"/>
                <w:szCs w:val="24"/>
              </w:rPr>
              <w:tab/>
            </w:r>
          </w:hyperlink>
          <w:r w:rsidR="008F291A">
            <w:fldChar w:fldCharType="begin"/>
          </w:r>
          <w:r w:rsidR="008F291A">
            <w:instrText xml:space="preserve"> PAGEREF _heading=h.48pi1tg \h </w:instrText>
          </w:r>
          <w:r w:rsidR="008F291A">
            <w:fldChar w:fldCharType="separate"/>
          </w:r>
          <w:r w:rsidR="008F291A">
            <w:rPr>
              <w:i/>
              <w:color w:val="000000"/>
            </w:rPr>
            <w:t>Vymezení evaluace a evaluační principy</w:t>
          </w:r>
          <w:r w:rsidR="008F291A">
            <w:rPr>
              <w:i/>
              <w:color w:val="000000"/>
            </w:rPr>
            <w:tab/>
            <w:t>71</w:t>
          </w:r>
          <w:r w:rsidR="008F291A">
            <w:fldChar w:fldCharType="end"/>
          </w:r>
        </w:p>
        <w:p w14:paraId="000000A6"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nusc19">
            <w:r w:rsidR="008F291A">
              <w:rPr>
                <w:i/>
                <w:color w:val="000000"/>
              </w:rPr>
              <w:t>7.5.2</w:t>
            </w:r>
          </w:hyperlink>
          <w:hyperlink w:anchor="_heading=h.2nusc19">
            <w:r w:rsidR="008F291A">
              <w:rPr>
                <w:color w:val="000000"/>
                <w:sz w:val="24"/>
                <w:szCs w:val="24"/>
              </w:rPr>
              <w:tab/>
            </w:r>
          </w:hyperlink>
          <w:r w:rsidR="008F291A">
            <w:fldChar w:fldCharType="begin"/>
          </w:r>
          <w:r w:rsidR="008F291A">
            <w:instrText xml:space="preserve"> PAGEREF _heading=h.2nusc19 \h </w:instrText>
          </w:r>
          <w:r w:rsidR="008F291A">
            <w:fldChar w:fldCharType="separate"/>
          </w:r>
          <w:r w:rsidR="008F291A">
            <w:rPr>
              <w:i/>
              <w:color w:val="000000"/>
            </w:rPr>
            <w:t>Druhy evaluací a Evaluační plánu Plánu</w:t>
          </w:r>
          <w:r w:rsidR="008F291A">
            <w:rPr>
              <w:i/>
              <w:color w:val="000000"/>
            </w:rPr>
            <w:tab/>
            <w:t>71</w:t>
          </w:r>
          <w:r w:rsidR="008F291A">
            <w:fldChar w:fldCharType="end"/>
          </w:r>
        </w:p>
        <w:p w14:paraId="000000A7"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1302m92">
            <w:r w:rsidR="008F291A">
              <w:rPr>
                <w:smallCaps/>
                <w:color w:val="000000"/>
              </w:rPr>
              <w:t>7.6</w:t>
            </w:r>
          </w:hyperlink>
          <w:hyperlink w:anchor="_heading=h.1302m92">
            <w:r w:rsidR="008F291A">
              <w:rPr>
                <w:color w:val="000000"/>
                <w:sz w:val="24"/>
                <w:szCs w:val="24"/>
              </w:rPr>
              <w:tab/>
            </w:r>
          </w:hyperlink>
          <w:r w:rsidR="008F291A">
            <w:fldChar w:fldCharType="begin"/>
          </w:r>
          <w:r w:rsidR="008F291A">
            <w:instrText xml:space="preserve"> PAGEREF _heading=h.1302m92 \h </w:instrText>
          </w:r>
          <w:r w:rsidR="008F291A">
            <w:fldChar w:fldCharType="separate"/>
          </w:r>
          <w:r w:rsidR="008F291A">
            <w:rPr>
              <w:smallCaps/>
              <w:color w:val="000000"/>
            </w:rPr>
            <w:t>Komunikace, participace, partnerství</w:t>
          </w:r>
          <w:r w:rsidR="008F291A">
            <w:rPr>
              <w:smallCaps/>
              <w:color w:val="000000"/>
            </w:rPr>
            <w:tab/>
            <w:t>73</w:t>
          </w:r>
          <w:r w:rsidR="008F291A">
            <w:fldChar w:fldCharType="end"/>
          </w:r>
        </w:p>
        <w:p w14:paraId="000000A8"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3mzq4wv">
            <w:r w:rsidR="008F291A">
              <w:rPr>
                <w:i/>
                <w:color w:val="000000"/>
              </w:rPr>
              <w:t>7.6.1</w:t>
            </w:r>
          </w:hyperlink>
          <w:hyperlink w:anchor="_heading=h.3mzq4wv">
            <w:r w:rsidR="008F291A">
              <w:rPr>
                <w:color w:val="000000"/>
                <w:sz w:val="24"/>
                <w:szCs w:val="24"/>
              </w:rPr>
              <w:tab/>
            </w:r>
          </w:hyperlink>
          <w:r w:rsidR="008F291A">
            <w:fldChar w:fldCharType="begin"/>
          </w:r>
          <w:r w:rsidR="008F291A">
            <w:instrText xml:space="preserve"> PAGEREF _heading=h.3mzq4wv \h </w:instrText>
          </w:r>
          <w:r w:rsidR="008F291A">
            <w:fldChar w:fldCharType="separate"/>
          </w:r>
          <w:r w:rsidR="008F291A">
            <w:rPr>
              <w:i/>
              <w:color w:val="000000"/>
            </w:rPr>
            <w:t>Komunikace</w:t>
          </w:r>
          <w:r w:rsidR="008F291A">
            <w:rPr>
              <w:i/>
              <w:color w:val="000000"/>
            </w:rPr>
            <w:tab/>
            <w:t>73</w:t>
          </w:r>
          <w:r w:rsidR="008F291A">
            <w:fldChar w:fldCharType="end"/>
          </w:r>
        </w:p>
        <w:p w14:paraId="000000A9"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250f4o">
            <w:r w:rsidR="008F291A">
              <w:rPr>
                <w:i/>
                <w:color w:val="000000"/>
              </w:rPr>
              <w:t>7.6.2</w:t>
            </w:r>
          </w:hyperlink>
          <w:hyperlink w:anchor="_heading=h.2250f4o">
            <w:r w:rsidR="008F291A">
              <w:rPr>
                <w:color w:val="000000"/>
                <w:sz w:val="24"/>
                <w:szCs w:val="24"/>
              </w:rPr>
              <w:tab/>
            </w:r>
          </w:hyperlink>
          <w:r w:rsidR="008F291A">
            <w:fldChar w:fldCharType="begin"/>
          </w:r>
          <w:r w:rsidR="008F291A">
            <w:instrText xml:space="preserve"> PAGEREF _heading=h.2250f4o \h </w:instrText>
          </w:r>
          <w:r w:rsidR="008F291A">
            <w:fldChar w:fldCharType="separate"/>
          </w:r>
          <w:r w:rsidR="008F291A">
            <w:rPr>
              <w:i/>
              <w:color w:val="000000"/>
            </w:rPr>
            <w:t>Participace</w:t>
          </w:r>
          <w:r w:rsidR="008F291A">
            <w:rPr>
              <w:i/>
              <w:color w:val="000000"/>
            </w:rPr>
            <w:tab/>
            <w:t>75</w:t>
          </w:r>
          <w:r w:rsidR="008F291A">
            <w:fldChar w:fldCharType="end"/>
          </w:r>
        </w:p>
        <w:p w14:paraId="000000AA" w14:textId="77777777"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haapch">
            <w:r w:rsidR="008F291A">
              <w:rPr>
                <w:i/>
                <w:color w:val="000000"/>
              </w:rPr>
              <w:t>7.6.3</w:t>
            </w:r>
          </w:hyperlink>
          <w:hyperlink w:anchor="_heading=h.haapch">
            <w:r w:rsidR="008F291A">
              <w:rPr>
                <w:color w:val="000000"/>
                <w:sz w:val="24"/>
                <w:szCs w:val="24"/>
              </w:rPr>
              <w:tab/>
            </w:r>
          </w:hyperlink>
          <w:r w:rsidR="008F291A">
            <w:fldChar w:fldCharType="begin"/>
          </w:r>
          <w:r w:rsidR="008F291A">
            <w:instrText xml:space="preserve"> PAGEREF _heading=h.haapch \h </w:instrText>
          </w:r>
          <w:r w:rsidR="008F291A">
            <w:fldChar w:fldCharType="separate"/>
          </w:r>
          <w:r w:rsidR="008F291A">
            <w:rPr>
              <w:i/>
              <w:color w:val="000000"/>
            </w:rPr>
            <w:t>Partnerství</w:t>
          </w:r>
          <w:r w:rsidR="008F291A">
            <w:rPr>
              <w:i/>
              <w:color w:val="000000"/>
            </w:rPr>
            <w:tab/>
            <w:t>77</w:t>
          </w:r>
          <w:r w:rsidR="008F291A">
            <w:fldChar w:fldCharType="end"/>
          </w:r>
        </w:p>
        <w:p w14:paraId="000000AB"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319y80a">
            <w:r w:rsidR="008F291A">
              <w:rPr>
                <w:color w:val="000000"/>
                <w:sz w:val="18"/>
                <w:szCs w:val="18"/>
              </w:rPr>
              <w:t>7.6.3.1</w:t>
            </w:r>
          </w:hyperlink>
          <w:hyperlink w:anchor="_heading=h.319y80a">
            <w:r w:rsidR="008F291A">
              <w:rPr>
                <w:color w:val="000000"/>
                <w:sz w:val="24"/>
                <w:szCs w:val="24"/>
              </w:rPr>
              <w:tab/>
            </w:r>
          </w:hyperlink>
          <w:r w:rsidR="008F291A">
            <w:fldChar w:fldCharType="begin"/>
          </w:r>
          <w:r w:rsidR="008F291A">
            <w:instrText xml:space="preserve"> PAGEREF _heading=h.319y80a \h </w:instrText>
          </w:r>
          <w:r w:rsidR="008F291A">
            <w:fldChar w:fldCharType="separate"/>
          </w:r>
          <w:r w:rsidR="008F291A">
            <w:rPr>
              <w:color w:val="000000"/>
              <w:sz w:val="18"/>
              <w:szCs w:val="18"/>
            </w:rPr>
            <w:t>Aktéři transformace Karlovarského kraje</w:t>
          </w:r>
          <w:r w:rsidR="008F291A">
            <w:rPr>
              <w:color w:val="000000"/>
              <w:sz w:val="18"/>
              <w:szCs w:val="18"/>
            </w:rPr>
            <w:tab/>
            <w:t>77</w:t>
          </w:r>
          <w:r w:rsidR="008F291A">
            <w:fldChar w:fldCharType="end"/>
          </w:r>
        </w:p>
        <w:p w14:paraId="000000AC" w14:textId="77777777" w:rsidR="006D6232" w:rsidRDefault="00E2180C">
          <w:pPr>
            <w:pBdr>
              <w:top w:val="nil"/>
              <w:left w:val="nil"/>
              <w:bottom w:val="nil"/>
              <w:right w:val="nil"/>
              <w:between w:val="nil"/>
            </w:pBdr>
            <w:tabs>
              <w:tab w:val="left" w:pos="1400"/>
              <w:tab w:val="right" w:pos="9016"/>
            </w:tabs>
            <w:spacing w:before="120" w:after="0"/>
            <w:ind w:left="600"/>
            <w:rPr>
              <w:color w:val="000000"/>
              <w:sz w:val="24"/>
              <w:szCs w:val="24"/>
            </w:rPr>
          </w:pPr>
          <w:hyperlink w:anchor="_heading=h.1gf8i83">
            <w:r w:rsidR="008F291A">
              <w:rPr>
                <w:color w:val="000000"/>
                <w:sz w:val="18"/>
                <w:szCs w:val="18"/>
              </w:rPr>
              <w:t>7.6.3.2</w:t>
            </w:r>
          </w:hyperlink>
          <w:hyperlink w:anchor="_heading=h.1gf8i83">
            <w:r w:rsidR="008F291A">
              <w:rPr>
                <w:color w:val="000000"/>
                <w:sz w:val="24"/>
                <w:szCs w:val="24"/>
              </w:rPr>
              <w:tab/>
            </w:r>
          </w:hyperlink>
          <w:r w:rsidR="008F291A">
            <w:fldChar w:fldCharType="begin"/>
          </w:r>
          <w:r w:rsidR="008F291A">
            <w:instrText xml:space="preserve"> PAGEREF _heading=h.1gf8i83 \h </w:instrText>
          </w:r>
          <w:r w:rsidR="008F291A">
            <w:fldChar w:fldCharType="separate"/>
          </w:r>
          <w:r w:rsidR="008F291A">
            <w:rPr>
              <w:color w:val="000000"/>
              <w:sz w:val="18"/>
              <w:szCs w:val="18"/>
            </w:rPr>
            <w:t>Jak šel čas</w:t>
          </w:r>
          <w:r w:rsidR="008F291A">
            <w:rPr>
              <w:color w:val="000000"/>
              <w:sz w:val="18"/>
              <w:szCs w:val="18"/>
            </w:rPr>
            <w:tab/>
            <w:t>78</w:t>
          </w:r>
          <w:r w:rsidR="008F291A">
            <w:fldChar w:fldCharType="end"/>
          </w:r>
        </w:p>
        <w:p w14:paraId="000000AD" w14:textId="77777777" w:rsidR="006D6232" w:rsidRDefault="00E2180C">
          <w:pPr>
            <w:pBdr>
              <w:top w:val="nil"/>
              <w:left w:val="nil"/>
              <w:bottom w:val="nil"/>
              <w:right w:val="nil"/>
              <w:between w:val="nil"/>
            </w:pBdr>
            <w:tabs>
              <w:tab w:val="left" w:pos="400"/>
              <w:tab w:val="right" w:pos="9016"/>
            </w:tabs>
            <w:spacing w:before="120" w:after="0"/>
            <w:rPr>
              <w:color w:val="000000"/>
              <w:sz w:val="24"/>
              <w:szCs w:val="24"/>
            </w:rPr>
          </w:pPr>
          <w:hyperlink w:anchor="_heading=h.40ew0vw">
            <w:r w:rsidR="008F291A">
              <w:rPr>
                <w:b/>
                <w:smallCaps/>
                <w:color w:val="000000"/>
              </w:rPr>
              <w:t>8</w:t>
            </w:r>
          </w:hyperlink>
          <w:hyperlink w:anchor="_heading=h.40ew0vw">
            <w:r w:rsidR="008F291A">
              <w:rPr>
                <w:color w:val="000000"/>
                <w:sz w:val="24"/>
                <w:szCs w:val="24"/>
              </w:rPr>
              <w:tab/>
            </w:r>
          </w:hyperlink>
          <w:r w:rsidR="008F291A">
            <w:fldChar w:fldCharType="begin"/>
          </w:r>
          <w:r w:rsidR="008F291A">
            <w:instrText xml:space="preserve"> PAGEREF _heading=h.40ew0vw \h </w:instrText>
          </w:r>
          <w:r w:rsidR="008F291A">
            <w:fldChar w:fldCharType="separate"/>
          </w:r>
          <w:r w:rsidR="008F291A">
            <w:rPr>
              <w:b/>
              <w:smallCaps/>
              <w:color w:val="000000"/>
            </w:rPr>
            <w:t>Seznamy, zdroje, vysvětlivky, přílohy</w:t>
          </w:r>
          <w:r w:rsidR="008F291A">
            <w:rPr>
              <w:b/>
              <w:smallCaps/>
              <w:color w:val="000000"/>
            </w:rPr>
            <w:tab/>
            <w:t>80</w:t>
          </w:r>
          <w:r w:rsidR="008F291A">
            <w:fldChar w:fldCharType="end"/>
          </w:r>
        </w:p>
        <w:p w14:paraId="000000AE"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2fk6b3p">
            <w:r w:rsidR="008F291A">
              <w:rPr>
                <w:smallCaps/>
                <w:color w:val="000000"/>
              </w:rPr>
              <w:t>8.1</w:t>
            </w:r>
          </w:hyperlink>
          <w:hyperlink w:anchor="_heading=h.2fk6b3p">
            <w:r w:rsidR="008F291A">
              <w:rPr>
                <w:color w:val="000000"/>
                <w:sz w:val="24"/>
                <w:szCs w:val="24"/>
              </w:rPr>
              <w:tab/>
            </w:r>
          </w:hyperlink>
          <w:r w:rsidR="008F291A">
            <w:fldChar w:fldCharType="begin"/>
          </w:r>
          <w:r w:rsidR="008F291A">
            <w:instrText xml:space="preserve"> PAGEREF _heading=h.2fk6b3p \h </w:instrText>
          </w:r>
          <w:r w:rsidR="008F291A">
            <w:fldChar w:fldCharType="separate"/>
          </w:r>
          <w:r w:rsidR="008F291A">
            <w:rPr>
              <w:smallCaps/>
              <w:color w:val="000000"/>
            </w:rPr>
            <w:t>Seznam obrázků</w:t>
          </w:r>
          <w:r w:rsidR="008F291A">
            <w:rPr>
              <w:smallCaps/>
              <w:color w:val="000000"/>
            </w:rPr>
            <w:tab/>
            <w:t>80</w:t>
          </w:r>
          <w:r w:rsidR="008F291A">
            <w:fldChar w:fldCharType="end"/>
          </w:r>
        </w:p>
        <w:p w14:paraId="000000AF"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upglbi">
            <w:r w:rsidR="008F291A">
              <w:rPr>
                <w:smallCaps/>
                <w:color w:val="000000"/>
              </w:rPr>
              <w:t>8.2</w:t>
            </w:r>
          </w:hyperlink>
          <w:hyperlink w:anchor="_heading=h.upglbi">
            <w:r w:rsidR="008F291A">
              <w:rPr>
                <w:color w:val="000000"/>
                <w:sz w:val="24"/>
                <w:szCs w:val="24"/>
              </w:rPr>
              <w:tab/>
            </w:r>
          </w:hyperlink>
          <w:r w:rsidR="008F291A">
            <w:fldChar w:fldCharType="begin"/>
          </w:r>
          <w:r w:rsidR="008F291A">
            <w:instrText xml:space="preserve"> PAGEREF _heading=h.upglbi \h </w:instrText>
          </w:r>
          <w:r w:rsidR="008F291A">
            <w:fldChar w:fldCharType="separate"/>
          </w:r>
          <w:r w:rsidR="008F291A">
            <w:rPr>
              <w:smallCaps/>
              <w:color w:val="000000"/>
            </w:rPr>
            <w:t>Seznam tabulek</w:t>
          </w:r>
          <w:r w:rsidR="008F291A">
            <w:rPr>
              <w:smallCaps/>
              <w:color w:val="000000"/>
            </w:rPr>
            <w:tab/>
            <w:t>80</w:t>
          </w:r>
          <w:r w:rsidR="008F291A">
            <w:fldChar w:fldCharType="end"/>
          </w:r>
        </w:p>
        <w:p w14:paraId="000000B0"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3ep43zb">
            <w:r w:rsidR="008F291A">
              <w:rPr>
                <w:smallCaps/>
                <w:color w:val="000000"/>
              </w:rPr>
              <w:t>8.3</w:t>
            </w:r>
          </w:hyperlink>
          <w:hyperlink w:anchor="_heading=h.3ep43zb">
            <w:r w:rsidR="008F291A">
              <w:rPr>
                <w:color w:val="000000"/>
                <w:sz w:val="24"/>
                <w:szCs w:val="24"/>
              </w:rPr>
              <w:tab/>
            </w:r>
          </w:hyperlink>
          <w:r w:rsidR="008F291A">
            <w:fldChar w:fldCharType="begin"/>
          </w:r>
          <w:r w:rsidR="008F291A">
            <w:instrText xml:space="preserve"> PAGEREF _heading=h.3ep43zb \h </w:instrText>
          </w:r>
          <w:r w:rsidR="008F291A">
            <w:fldChar w:fldCharType="separate"/>
          </w:r>
          <w:r w:rsidR="008F291A">
            <w:rPr>
              <w:smallCaps/>
              <w:color w:val="000000"/>
            </w:rPr>
            <w:t>Zdroje</w:t>
          </w:r>
          <w:r w:rsidR="008F291A">
            <w:rPr>
              <w:smallCaps/>
              <w:color w:val="000000"/>
            </w:rPr>
            <w:tab/>
            <w:t>80</w:t>
          </w:r>
          <w:r w:rsidR="008F291A">
            <w:fldChar w:fldCharType="end"/>
          </w:r>
        </w:p>
        <w:p w14:paraId="000000B1" w14:textId="70208C3A"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tuee74">
            <w:r w:rsidR="008F291A">
              <w:rPr>
                <w:rFonts w:ascii="Times New Roman" w:eastAsia="Times New Roman" w:hAnsi="Times New Roman" w:cs="Times New Roman"/>
                <w:i/>
                <w:color w:val="000000"/>
              </w:rPr>
              <w:t>8.3.1</w:t>
            </w:r>
          </w:hyperlink>
          <w:hyperlink w:anchor="_heading=h.1tuee74">
            <w:r w:rsidR="008F291A">
              <w:rPr>
                <w:color w:val="000000"/>
                <w:sz w:val="24"/>
                <w:szCs w:val="24"/>
              </w:rPr>
              <w:tab/>
            </w:r>
          </w:hyperlink>
          <w:r w:rsidR="008F291A">
            <w:fldChar w:fldCharType="begin"/>
          </w:r>
          <w:r w:rsidR="008F291A">
            <w:instrText xml:space="preserve"> PAGEREF _heading=h.1tuee74 \h </w:instrText>
          </w:r>
          <w:r w:rsidR="008F291A">
            <w:fldChar w:fldCharType="separate"/>
          </w:r>
          <w:r w:rsidR="008F291A">
            <w:rPr>
              <w:i/>
              <w:color w:val="000000"/>
            </w:rPr>
            <w:t>Odborné publikace</w:t>
          </w:r>
          <w:r w:rsidR="008F291A">
            <w:rPr>
              <w:i/>
              <w:color w:val="000000"/>
            </w:rPr>
            <w:tab/>
            <w:t>80</w:t>
          </w:r>
          <w:r w:rsidR="008F291A">
            <w:fldChar w:fldCharType="end"/>
          </w:r>
        </w:p>
        <w:p w14:paraId="000000B2" w14:textId="4793FAA1"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4du1wux">
            <w:r w:rsidR="008F291A">
              <w:rPr>
                <w:i/>
                <w:color w:val="000000"/>
              </w:rPr>
              <w:t>8.3.2</w:t>
            </w:r>
          </w:hyperlink>
          <w:hyperlink w:anchor="_heading=h.4du1wux">
            <w:r w:rsidR="008F291A">
              <w:rPr>
                <w:color w:val="000000"/>
                <w:sz w:val="24"/>
                <w:szCs w:val="24"/>
              </w:rPr>
              <w:tab/>
            </w:r>
          </w:hyperlink>
          <w:r w:rsidR="008F291A">
            <w:fldChar w:fldCharType="begin"/>
          </w:r>
          <w:r w:rsidR="008F291A">
            <w:instrText xml:space="preserve"> PAGEREF _heading=h.4du1wux \h </w:instrText>
          </w:r>
          <w:r w:rsidR="008F291A">
            <w:fldChar w:fldCharType="separate"/>
          </w:r>
          <w:r w:rsidR="008F291A">
            <w:rPr>
              <w:i/>
              <w:color w:val="000000"/>
            </w:rPr>
            <w:t>Strategické a koncepční dokumenty</w:t>
          </w:r>
          <w:r w:rsidR="00915710">
            <w:rPr>
              <w:i/>
              <w:color w:val="000000"/>
            </w:rPr>
            <w:tab/>
          </w:r>
          <w:r w:rsidR="008F291A">
            <w:rPr>
              <w:i/>
              <w:color w:val="000000"/>
            </w:rPr>
            <w:t>80</w:t>
          </w:r>
          <w:r w:rsidR="008F291A">
            <w:fldChar w:fldCharType="end"/>
          </w:r>
        </w:p>
        <w:p w14:paraId="000000B3" w14:textId="1302CE5A"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2szc72q">
            <w:r w:rsidR="008F291A">
              <w:rPr>
                <w:i/>
                <w:color w:val="000000"/>
              </w:rPr>
              <w:t>8.3.3</w:t>
            </w:r>
          </w:hyperlink>
          <w:hyperlink w:anchor="_heading=h.2szc72q">
            <w:r w:rsidR="008F291A">
              <w:rPr>
                <w:color w:val="000000"/>
                <w:sz w:val="24"/>
                <w:szCs w:val="24"/>
              </w:rPr>
              <w:tab/>
            </w:r>
          </w:hyperlink>
          <w:r w:rsidR="008F291A">
            <w:fldChar w:fldCharType="begin"/>
          </w:r>
          <w:r w:rsidR="008F291A">
            <w:instrText xml:space="preserve"> PAGEREF _heading=h.2szc72q \h </w:instrText>
          </w:r>
          <w:r w:rsidR="008F291A">
            <w:fldChar w:fldCharType="separate"/>
          </w:r>
          <w:r w:rsidR="008F291A">
            <w:rPr>
              <w:i/>
              <w:color w:val="000000"/>
            </w:rPr>
            <w:t>Studie a analýzy</w:t>
          </w:r>
          <w:r w:rsidR="00915710">
            <w:rPr>
              <w:i/>
              <w:color w:val="000000"/>
            </w:rPr>
            <w:tab/>
          </w:r>
          <w:r w:rsidR="008F291A">
            <w:rPr>
              <w:i/>
              <w:color w:val="000000"/>
            </w:rPr>
            <w:t>81</w:t>
          </w:r>
          <w:r w:rsidR="008F291A">
            <w:fldChar w:fldCharType="end"/>
          </w:r>
        </w:p>
        <w:p w14:paraId="000000B4" w14:textId="6DB320B1" w:rsidR="006D6232" w:rsidRDefault="00E2180C">
          <w:pPr>
            <w:pBdr>
              <w:top w:val="nil"/>
              <w:left w:val="nil"/>
              <w:bottom w:val="nil"/>
              <w:right w:val="nil"/>
              <w:between w:val="nil"/>
            </w:pBdr>
            <w:tabs>
              <w:tab w:val="left" w:pos="1200"/>
              <w:tab w:val="right" w:pos="9016"/>
            </w:tabs>
            <w:spacing w:before="120" w:after="0"/>
            <w:ind w:left="400"/>
            <w:rPr>
              <w:color w:val="000000"/>
              <w:sz w:val="24"/>
              <w:szCs w:val="24"/>
            </w:rPr>
          </w:pPr>
          <w:hyperlink w:anchor="_heading=h.184mhaj">
            <w:r w:rsidR="008F291A">
              <w:rPr>
                <w:i/>
                <w:color w:val="000000"/>
              </w:rPr>
              <w:t>8.3.4</w:t>
            </w:r>
          </w:hyperlink>
          <w:hyperlink w:anchor="_heading=h.184mhaj">
            <w:r w:rsidR="008F291A">
              <w:rPr>
                <w:color w:val="000000"/>
                <w:sz w:val="24"/>
                <w:szCs w:val="24"/>
              </w:rPr>
              <w:tab/>
            </w:r>
          </w:hyperlink>
          <w:r w:rsidR="008F291A">
            <w:fldChar w:fldCharType="begin"/>
          </w:r>
          <w:r w:rsidR="008F291A">
            <w:instrText xml:space="preserve"> PAGEREF _heading=h.184mhaj \h </w:instrText>
          </w:r>
          <w:r w:rsidR="008F291A">
            <w:fldChar w:fldCharType="separate"/>
          </w:r>
          <w:r w:rsidR="008F291A">
            <w:rPr>
              <w:i/>
              <w:color w:val="000000"/>
            </w:rPr>
            <w:t>Internetové zdroje</w:t>
          </w:r>
          <w:r w:rsidR="00915710">
            <w:rPr>
              <w:i/>
              <w:color w:val="000000"/>
            </w:rPr>
            <w:tab/>
          </w:r>
          <w:r w:rsidR="008F291A">
            <w:rPr>
              <w:i/>
              <w:color w:val="000000"/>
            </w:rPr>
            <w:t>82</w:t>
          </w:r>
          <w:r w:rsidR="008F291A">
            <w:fldChar w:fldCharType="end"/>
          </w:r>
        </w:p>
        <w:p w14:paraId="000000B5"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3s49zyc">
            <w:r w:rsidR="008F291A">
              <w:rPr>
                <w:smallCaps/>
                <w:color w:val="000000"/>
              </w:rPr>
              <w:t>8.4</w:t>
            </w:r>
          </w:hyperlink>
          <w:hyperlink w:anchor="_heading=h.3s49zyc">
            <w:r w:rsidR="008F291A">
              <w:rPr>
                <w:color w:val="000000"/>
                <w:sz w:val="24"/>
                <w:szCs w:val="24"/>
              </w:rPr>
              <w:tab/>
            </w:r>
          </w:hyperlink>
          <w:r w:rsidR="008F291A">
            <w:fldChar w:fldCharType="begin"/>
          </w:r>
          <w:r w:rsidR="008F291A">
            <w:instrText xml:space="preserve"> PAGEREF _heading=h.3s49zyc \h </w:instrText>
          </w:r>
          <w:r w:rsidR="008F291A">
            <w:fldChar w:fldCharType="separate"/>
          </w:r>
          <w:r w:rsidR="008F291A">
            <w:rPr>
              <w:smallCaps/>
              <w:color w:val="000000"/>
            </w:rPr>
            <w:t>Vysvětlivky</w:t>
          </w:r>
          <w:r w:rsidR="008F291A">
            <w:rPr>
              <w:smallCaps/>
              <w:color w:val="000000"/>
            </w:rPr>
            <w:tab/>
            <w:t>82</w:t>
          </w:r>
          <w:r w:rsidR="008F291A">
            <w:fldChar w:fldCharType="end"/>
          </w:r>
        </w:p>
        <w:p w14:paraId="000000B6" w14:textId="77777777" w:rsidR="006D6232" w:rsidRDefault="00E2180C">
          <w:pPr>
            <w:pBdr>
              <w:top w:val="nil"/>
              <w:left w:val="nil"/>
              <w:bottom w:val="nil"/>
              <w:right w:val="nil"/>
              <w:between w:val="nil"/>
            </w:pBdr>
            <w:tabs>
              <w:tab w:val="left" w:pos="800"/>
              <w:tab w:val="right" w:pos="9016"/>
            </w:tabs>
            <w:spacing w:before="120" w:after="0"/>
            <w:ind w:left="200"/>
            <w:rPr>
              <w:color w:val="000000"/>
              <w:sz w:val="24"/>
              <w:szCs w:val="24"/>
            </w:rPr>
          </w:pPr>
          <w:hyperlink w:anchor="_heading=h.279ka65">
            <w:r w:rsidR="008F291A">
              <w:rPr>
                <w:smallCaps/>
                <w:color w:val="000000"/>
              </w:rPr>
              <w:t>8.5</w:t>
            </w:r>
          </w:hyperlink>
          <w:hyperlink w:anchor="_heading=h.279ka65">
            <w:r w:rsidR="008F291A">
              <w:rPr>
                <w:color w:val="000000"/>
                <w:sz w:val="24"/>
                <w:szCs w:val="24"/>
              </w:rPr>
              <w:tab/>
            </w:r>
          </w:hyperlink>
          <w:r w:rsidR="008F291A">
            <w:fldChar w:fldCharType="begin"/>
          </w:r>
          <w:r w:rsidR="008F291A">
            <w:instrText xml:space="preserve"> PAGEREF _heading=h.279ka65 \h </w:instrText>
          </w:r>
          <w:r w:rsidR="008F291A">
            <w:fldChar w:fldCharType="separate"/>
          </w:r>
          <w:r w:rsidR="008F291A">
            <w:rPr>
              <w:smallCaps/>
              <w:color w:val="000000"/>
            </w:rPr>
            <w:t>Přílohy</w:t>
          </w:r>
          <w:r w:rsidR="008F291A">
            <w:rPr>
              <w:smallCaps/>
              <w:color w:val="000000"/>
            </w:rPr>
            <w:tab/>
            <w:t>83</w:t>
          </w:r>
          <w:r w:rsidR="008F291A">
            <w:fldChar w:fldCharType="end"/>
          </w:r>
        </w:p>
        <w:p w14:paraId="000000B7" w14:textId="77777777" w:rsidR="006D6232" w:rsidRDefault="008F291A">
          <w:pPr>
            <w:spacing w:before="120" w:after="0"/>
          </w:pPr>
          <w:r>
            <w:fldChar w:fldCharType="end"/>
          </w:r>
        </w:p>
      </w:sdtContent>
    </w:sdt>
    <w:p w14:paraId="000000BA" w14:textId="0D49A23E" w:rsidR="006D6232" w:rsidRDefault="008F291A">
      <w:pPr>
        <w:spacing w:before="120" w:after="0"/>
      </w:pPr>
      <w:r>
        <w:br w:type="page"/>
      </w:r>
    </w:p>
    <w:p w14:paraId="000000BB" w14:textId="32CC5B47" w:rsidR="006D6232" w:rsidRDefault="008F291A">
      <w:pPr>
        <w:pStyle w:val="Nadpis1"/>
        <w:spacing w:before="120"/>
      </w:pPr>
      <w:bookmarkStart w:id="2" w:name="_heading=h.tpg1c79y32xe" w:colFirst="0" w:colLast="0"/>
      <w:bookmarkEnd w:id="2"/>
      <w:r>
        <w:lastRenderedPageBreak/>
        <w:t>Metodický přístup při tvorbě Plánu transformace</w:t>
      </w:r>
    </w:p>
    <w:p w14:paraId="000000BC" w14:textId="701F3AE4" w:rsidR="006D6232" w:rsidRDefault="006D6232">
      <w:pPr>
        <w:spacing w:before="120" w:after="0"/>
      </w:pPr>
    </w:p>
    <w:p w14:paraId="000000BD" w14:textId="331CFF56" w:rsidR="006D6232" w:rsidRDefault="008F291A">
      <w:pPr>
        <w:spacing w:before="120" w:after="0"/>
        <w:jc w:val="both"/>
      </w:pPr>
      <w:r>
        <w:t>Při přípravě Plánu transformace Karlovarského kraje (</w:t>
      </w:r>
      <w:r>
        <w:rPr>
          <w:shd w:val="clear" w:color="auto" w:fill="CFE2F3"/>
        </w:rPr>
        <w:t>dále Plán</w:t>
      </w:r>
      <w:r>
        <w:t>) jsme aplikovali široké spektrum analytických metod, které byly mezi sebou vzájemně propojeny. V dnešní době, kdy jsou  informace on-line k dispozici, již není cílem při formulování východisek strategie, na kterých stojí rozhodování, vytvářet přepisy existujících zjištění. Klíčovým faktorem úspěchu je kritické uvažování, syntéza poznání a logická interpretace.</w:t>
      </w:r>
    </w:p>
    <w:p w14:paraId="000000BE" w14:textId="1C3DE1A0" w:rsidR="006D6232" w:rsidRDefault="008F291A">
      <w:pPr>
        <w:spacing w:before="120" w:after="0"/>
        <w:jc w:val="both"/>
      </w:pPr>
      <w:r>
        <w:t xml:space="preserve">Základem práce </w:t>
      </w:r>
      <w:r w:rsidRPr="00915710">
        <w:rPr>
          <w:color w:val="000000" w:themeColor="text1"/>
        </w:rPr>
        <w:t>byly Systémové metody</w:t>
      </w:r>
      <w:r>
        <w:t>, jež  představují určitou syntézu subjektivních a objektivní metod. Systémové metody nám umožnily vyjádřit budoucnost jako strukturu, ve které jsou všechny prvky ve vzájemných souvislostech a interakcích. Systémový přístup představuje účinný pořádací princip, který přispívá k dosažení souladu prognózy a skutečného vývoje.</w:t>
      </w:r>
    </w:p>
    <w:p w14:paraId="000000BF" w14:textId="257305EF" w:rsidR="006D6232" w:rsidRDefault="008F291A">
      <w:pPr>
        <w:spacing w:before="120" w:after="0"/>
        <w:jc w:val="both"/>
      </w:pPr>
      <w:r>
        <w:t>Subjektivní metody byly založeny na subjektivním úsudku zpracovatelů Plánu, kteří jsou experty v dané oblasti. Aplikovali jsme zejména:</w:t>
      </w:r>
    </w:p>
    <w:p w14:paraId="000000C0" w14:textId="659B48C8" w:rsidR="006D6232" w:rsidRDefault="008F291A">
      <w:pPr>
        <w:numPr>
          <w:ilvl w:val="0"/>
          <w:numId w:val="36"/>
        </w:numPr>
        <w:spacing w:before="120" w:after="0"/>
      </w:pPr>
      <w:r>
        <w:t>metodu srovnávací/komparativní – analogických úsudků,</w:t>
      </w:r>
    </w:p>
    <w:p w14:paraId="000000C1" w14:textId="3521CB92" w:rsidR="006D6232" w:rsidRDefault="008F291A">
      <w:pPr>
        <w:numPr>
          <w:ilvl w:val="0"/>
          <w:numId w:val="36"/>
        </w:numPr>
        <w:spacing w:before="120" w:after="0"/>
      </w:pPr>
      <w:r>
        <w:t>desk research,</w:t>
      </w:r>
    </w:p>
    <w:p w14:paraId="000000C2" w14:textId="021F890A" w:rsidR="006D6232" w:rsidRDefault="008F291A">
      <w:pPr>
        <w:numPr>
          <w:ilvl w:val="0"/>
          <w:numId w:val="36"/>
        </w:numPr>
        <w:spacing w:before="120" w:after="0"/>
      </w:pPr>
      <w:r>
        <w:t>metodu dotazování – zejména Delphi.</w:t>
      </w:r>
    </w:p>
    <w:p w14:paraId="000000C3" w14:textId="17254EB8" w:rsidR="006D6232" w:rsidRDefault="008F291A">
      <w:pPr>
        <w:spacing w:before="120" w:after="0"/>
      </w:pPr>
      <w:r>
        <w:t xml:space="preserve">Objektivní metody vycházejí z poznatků statistiky a aplikované matematiky a jejich použití při ověřování hypotéz formulovaných subjektivními metodami.  Pracovali </w:t>
      </w:r>
      <w:r w:rsidR="00915710">
        <w:t xml:space="preserve"> </w:t>
      </w:r>
      <w:r>
        <w:t>jsme zejména s:</w:t>
      </w:r>
    </w:p>
    <w:p w14:paraId="000000C4" w14:textId="72EE9378" w:rsidR="006D6232" w:rsidRDefault="008F291A">
      <w:pPr>
        <w:numPr>
          <w:ilvl w:val="0"/>
          <w:numId w:val="34"/>
        </w:numPr>
        <w:spacing w:before="120" w:after="0"/>
      </w:pPr>
      <w:r>
        <w:t>modely časových řad,</w:t>
      </w:r>
    </w:p>
    <w:p w14:paraId="000000C5" w14:textId="2C282D86" w:rsidR="006D6232" w:rsidRDefault="008F291A">
      <w:pPr>
        <w:numPr>
          <w:ilvl w:val="0"/>
          <w:numId w:val="34"/>
        </w:numPr>
        <w:spacing w:before="120" w:after="0"/>
      </w:pPr>
      <w:r>
        <w:t>regresními  analýzami,</w:t>
      </w:r>
    </w:p>
    <w:p w14:paraId="000000C6" w14:textId="6B647DC2" w:rsidR="006D6232" w:rsidRDefault="008F291A">
      <w:pPr>
        <w:numPr>
          <w:ilvl w:val="0"/>
          <w:numId w:val="34"/>
        </w:numPr>
        <w:spacing w:before="120" w:after="0"/>
      </w:pPr>
      <w:r>
        <w:t>strukturálními analýzami,</w:t>
      </w:r>
    </w:p>
    <w:p w14:paraId="000000C7" w14:textId="5C1CFF76" w:rsidR="006D6232" w:rsidRDefault="008F291A">
      <w:pPr>
        <w:spacing w:before="120" w:after="0"/>
        <w:jc w:val="both"/>
      </w:pPr>
      <w:r>
        <w:t xml:space="preserve">Při plánování scénářů jsme kombinovali známá fakta o budoucnosti, zejména demografická, geografická, politická, industriální či o přírodních zdrojích s plausibilními alternativními trendy - např. sociálními, technickými, ekonomickými, politickými, environmentálními, či vzdělávacími. Při plánování scénářů jsme pracovali se současnými megatrendy, navíc ovlivněnými dopadem pandemie COVID-19. </w:t>
      </w:r>
    </w:p>
    <w:p w14:paraId="000000C8" w14:textId="5F81293B" w:rsidR="006D6232" w:rsidRDefault="00915710">
      <w:pPr>
        <w:spacing w:before="120" w:after="0"/>
        <w:jc w:val="both"/>
        <w:rPr>
          <w:i/>
        </w:rPr>
      </w:pPr>
      <w:r>
        <w:rPr>
          <w:noProof/>
        </w:rPr>
        <w:drawing>
          <wp:anchor distT="114300" distB="114300" distL="114300" distR="114300" simplePos="0" relativeHeight="251655680" behindDoc="0" locked="0" layoutInCell="1" hidden="0" allowOverlap="1" wp14:anchorId="5394C964" wp14:editId="39E79EF4">
            <wp:simplePos x="0" y="0"/>
            <wp:positionH relativeFrom="column">
              <wp:posOffset>-118110</wp:posOffset>
            </wp:positionH>
            <wp:positionV relativeFrom="paragraph">
              <wp:posOffset>356870</wp:posOffset>
            </wp:positionV>
            <wp:extent cx="3982720" cy="1932305"/>
            <wp:effectExtent l="0" t="0" r="5080" b="0"/>
            <wp:wrapTopAndBottom distT="114300" distB="114300"/>
            <wp:docPr id="410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 cstate="screen">
                      <a:extLst>
                        <a:ext uri="{28A0092B-C50C-407E-A947-70E740481C1C}">
                          <a14:useLocalDpi xmlns:a14="http://schemas.microsoft.com/office/drawing/2010/main"/>
                        </a:ext>
                      </a:extLst>
                    </a:blip>
                    <a:srcRect/>
                    <a:stretch>
                      <a:fillRect/>
                    </a:stretch>
                  </pic:blipFill>
                  <pic:spPr>
                    <a:xfrm>
                      <a:off x="0" y="0"/>
                      <a:ext cx="3982720" cy="1932305"/>
                    </a:xfrm>
                    <a:prstGeom prst="rect">
                      <a:avLst/>
                    </a:prstGeom>
                    <a:ln/>
                  </pic:spPr>
                </pic:pic>
              </a:graphicData>
            </a:graphic>
            <wp14:sizeRelH relativeFrom="margin">
              <wp14:pctWidth>0</wp14:pctWidth>
            </wp14:sizeRelH>
            <wp14:sizeRelV relativeFrom="margin">
              <wp14:pctHeight>0</wp14:pctHeight>
            </wp14:sizeRelV>
          </wp:anchor>
        </w:drawing>
      </w:r>
      <w:r w:rsidR="008F291A">
        <w:rPr>
          <w:i/>
          <w:sz w:val="16"/>
          <w:szCs w:val="16"/>
        </w:rPr>
        <w:t>Obrázek 1: Idea práce se scénáři budoucího vývoje</w:t>
      </w:r>
    </w:p>
    <w:p w14:paraId="000000C9" w14:textId="06517EA6" w:rsidR="006D6232" w:rsidRDefault="008F291A">
      <w:pPr>
        <w:spacing w:before="120" w:after="0"/>
      </w:pPr>
      <w:r>
        <w:t>Zdroj:</w:t>
      </w:r>
    </w:p>
    <w:p w14:paraId="000000CA" w14:textId="05C9C59E" w:rsidR="006D6232" w:rsidRDefault="008F291A">
      <w:pPr>
        <w:spacing w:before="120" w:after="0"/>
        <w:jc w:val="both"/>
      </w:pPr>
      <w:r>
        <w:lastRenderedPageBreak/>
        <w:t xml:space="preserve">Výsledkem pro formulování východisek byla syntéza získaných poznatků a propojení dosud provedených analýz s možnostmi Mechanismu spravedlivé transformace (Plán transformace má přesah i mimo </w:t>
      </w:r>
      <w:r>
        <w:rPr>
          <w:shd w:val="clear" w:color="auto" w:fill="CFE2F3"/>
        </w:rPr>
        <w:t>Mechanismus spravedlivé transformace (dále MST))</w:t>
      </w:r>
      <w:r>
        <w:t>. Na základě syntézy jsou vytvářeny závěry, návrhy, typové intervence a další výstupy.</w:t>
      </w:r>
    </w:p>
    <w:p w14:paraId="28AF031C" w14:textId="77777777" w:rsidR="00915710" w:rsidRDefault="00915710">
      <w:pPr>
        <w:spacing w:before="120" w:after="0"/>
        <w:jc w:val="both"/>
      </w:pPr>
    </w:p>
    <w:p w14:paraId="000000CE" w14:textId="465D925F" w:rsidR="006D6232" w:rsidRDefault="008F291A">
      <w:pPr>
        <w:spacing w:before="120" w:after="0"/>
        <w:rPr>
          <w:b/>
          <w:color w:val="4472C4"/>
          <w:sz w:val="32"/>
          <w:szCs w:val="32"/>
        </w:rPr>
      </w:pPr>
      <w:r>
        <w:t xml:space="preserve"> </w:t>
      </w:r>
      <w:r>
        <w:rPr>
          <w:b/>
          <w:color w:val="4472C4"/>
          <w:sz w:val="32"/>
          <w:szCs w:val="32"/>
        </w:rPr>
        <w:t>Úvodní slovo</w:t>
      </w:r>
    </w:p>
    <w:p w14:paraId="000000CF" w14:textId="77777777" w:rsidR="006D6232" w:rsidRDefault="008F291A">
      <w:pPr>
        <w:spacing w:before="120" w:after="0"/>
      </w:pPr>
      <w:r>
        <w:rPr>
          <w:highlight w:val="yellow"/>
        </w:rPr>
        <w:t>doplnit</w:t>
      </w:r>
    </w:p>
    <w:p w14:paraId="000000D0" w14:textId="77777777" w:rsidR="006D6232" w:rsidRDefault="008F291A">
      <w:pPr>
        <w:spacing w:before="120" w:after="0"/>
        <w:rPr>
          <w:color w:val="000000"/>
        </w:rPr>
      </w:pPr>
      <w:r>
        <w:rPr>
          <w:color w:val="000000"/>
        </w:rPr>
        <w:t xml:space="preserve"> </w:t>
      </w:r>
    </w:p>
    <w:p w14:paraId="000000D1" w14:textId="77777777" w:rsidR="006D6232" w:rsidRDefault="008F291A">
      <w:pPr>
        <w:spacing w:before="120" w:after="0"/>
        <w:rPr>
          <w:color w:val="000000"/>
        </w:rPr>
      </w:pPr>
      <w:r>
        <w:br w:type="page"/>
      </w:r>
    </w:p>
    <w:p w14:paraId="000000D2" w14:textId="77777777" w:rsidR="006D6232" w:rsidRDefault="008F291A">
      <w:pPr>
        <w:pStyle w:val="Nadpis1"/>
        <w:numPr>
          <w:ilvl w:val="0"/>
          <w:numId w:val="15"/>
        </w:numPr>
        <w:spacing w:before="120"/>
      </w:pPr>
      <w:bookmarkStart w:id="3" w:name="_heading=h.1fob9te" w:colFirst="0" w:colLast="0"/>
      <w:bookmarkEnd w:id="3"/>
      <w:r>
        <w:lastRenderedPageBreak/>
        <w:t>Karlovarský kraj – region v transformaci</w:t>
      </w:r>
    </w:p>
    <w:p w14:paraId="000000D3" w14:textId="77777777" w:rsidR="006D6232" w:rsidRDefault="006D6232">
      <w:pPr>
        <w:spacing w:before="120" w:after="0"/>
      </w:pPr>
    </w:p>
    <w:p w14:paraId="000000D4" w14:textId="77777777" w:rsidR="006D6232" w:rsidRDefault="008F291A">
      <w:pPr>
        <w:pStyle w:val="Nadpis2"/>
        <w:numPr>
          <w:ilvl w:val="1"/>
          <w:numId w:val="15"/>
        </w:numPr>
        <w:spacing w:before="120" w:after="0" w:line="276" w:lineRule="auto"/>
      </w:pPr>
      <w:bookmarkStart w:id="4" w:name="_heading=h.3znysh7" w:colFirst="0" w:colLast="0"/>
      <w:bookmarkEnd w:id="4"/>
      <w:r>
        <w:t xml:space="preserve">Úvod aneb historické souvislosti, které nelze opomenout </w:t>
      </w:r>
    </w:p>
    <w:p w14:paraId="000000D5" w14:textId="0EC51AE2" w:rsidR="006D6232" w:rsidRDefault="008F291A">
      <w:pPr>
        <w:spacing w:before="120" w:after="0"/>
        <w:jc w:val="both"/>
        <w:rPr>
          <w:color w:val="262626"/>
        </w:rPr>
      </w:pPr>
      <w:r>
        <w:t xml:space="preserve">Karlovarský kraj </w:t>
      </w:r>
      <w:r>
        <w:rPr>
          <w:shd w:val="clear" w:color="auto" w:fill="CFE2F3"/>
        </w:rPr>
        <w:t>(dále KVK)</w:t>
      </w:r>
      <w:r>
        <w:t xml:space="preserve"> je geograficky situován uprostřed území, které je charakteristické třemi typy přírodního bohatství – uhlím, kaolinem a léčivými prameny, resp. minerálními vodami, na pomyslné spojnici z Ústeckého do Plzeňského kraje. Svou rozlohou a počtem obyvatel (velikosti statutárního města Brna) je nejmenším krajem v České republice.  Historickému zkoumání budou jednou jistě podrobeny úvahy, které ke vzniku kraje vedly a jak si autoři těchto úvah představovali východiska pro prosperitu regionu takových rozměrů, v konkurenci krajů rozlohou i počtem obyvatel daleko větších.</w:t>
      </w:r>
    </w:p>
    <w:p w14:paraId="000000D7" w14:textId="12B84E8F" w:rsidR="006D6232" w:rsidRDefault="008F291A">
      <w:pPr>
        <w:spacing w:before="120" w:after="0"/>
        <w:jc w:val="both"/>
        <w:rPr>
          <w:color w:val="262626"/>
        </w:rPr>
      </w:pPr>
      <w:r>
        <w:t xml:space="preserve">Těžba hnědého uhlí, významná již od 19. století, je po celou dobu spojena s energetikou, výrobou elektřiny a tepla. Povrchové </w:t>
      </w:r>
      <w:r>
        <w:rPr>
          <w:color w:val="000000"/>
        </w:rPr>
        <w:t xml:space="preserve">doly jsou situovány </w:t>
      </w:r>
      <w:r>
        <w:t xml:space="preserve">téměř v centru kraje, přičemž výroba elektřiny a tepla je soustředěna především do elektráren Tisová/Březová a Vřesová. V současné době jsou všechny uvedené zdroje energie v rukou jednoho majitele, společnosti Sokolovská uhelná právní nástupce, a. s. V době privatizace dolů, mezi lety 2004-2005 se zde těžilo v Lomu Družba a v Lomu Jiří. V roce 2005 byla těžba hnědého uhlí v Severozápadních Čechách ve výši 48,5 mil. tun, </w:t>
      </w:r>
      <w:r w:rsidRPr="00915710">
        <w:rPr>
          <w:color w:val="000000" w:themeColor="text1"/>
        </w:rPr>
        <w:t>v KVK (v </w:t>
      </w:r>
      <w:r>
        <w:t>Sokolovské uhelné, a. s.) byl jen menší díl této těžby.  V posledních letech se těžba v KVK pohybovala na úrovni 7-8 mil. tun a podle stávajících plánů by měla být ukončena v roce 2034. Následně, v souladu s horním zákonem, bude dokončena rekultivace území zasaženého těžbou, a to na náklady těžařské společnosti. Zvláštností uhelného hornictví v KVK je, že rekultivované pozemky jsou většinově v soukromých rukou, tj. v majetku těžařské  společnosti.  Druhou částí bohatství regionu je lázeňství. Také toto specifikum KVK má historii přesahující století a dodnes je hlavní „značkou“ kraje, nejen přírodním, ale také kulturním dědictvím. Zvláště Karlovy Vary a Mariánské Lázně jsou místem spojeným s mnoha slavnými osobnostmi a v moderní historii rovněž s kulturními událostmi, zejména Karlovarským filmovým festivalem.</w:t>
      </w:r>
    </w:p>
    <w:p w14:paraId="5925F89A" w14:textId="77777777" w:rsidR="00915710" w:rsidRDefault="008F291A">
      <w:pPr>
        <w:spacing w:before="120" w:after="0"/>
        <w:jc w:val="both"/>
      </w:pPr>
      <w:r>
        <w:t xml:space="preserve">V současné době je lázeňství v kraji situováno zejména v pěti městech, a to Františkových Lázních, Karlových Varech, Mariánských Lázních, Jáchymově a Lázních Kynžvart, přičemž v centru mezi nimi je „uhelné“ město Sokolov. </w:t>
      </w:r>
    </w:p>
    <w:p w14:paraId="3561921A" w14:textId="77777777" w:rsidR="0063444D" w:rsidRPr="0063444D" w:rsidRDefault="0063444D" w:rsidP="0063444D">
      <w:pPr>
        <w:autoSpaceDE w:val="0"/>
        <w:autoSpaceDN w:val="0"/>
        <w:adjustRightInd w:val="0"/>
        <w:spacing w:after="0" w:line="288" w:lineRule="auto"/>
        <w:textAlignment w:val="center"/>
        <w:rPr>
          <w:rFonts w:ascii="Skolar Sans Latn" w:hAnsi="Skolar Sans Latn" w:cs="Skolar Sans Latn"/>
          <w:b/>
          <w:bCs/>
          <w:color w:val="000000"/>
          <w:sz w:val="16"/>
          <w:szCs w:val="16"/>
          <w:lang w:val="en-US"/>
        </w:rPr>
      </w:pPr>
      <w:r w:rsidRPr="0063444D">
        <w:rPr>
          <w:rFonts w:ascii="Skolar Sans Latn" w:hAnsi="Skolar Sans Latn" w:cs="Skolar Sans Latn"/>
          <w:b/>
          <w:bCs/>
          <w:color w:val="000000"/>
          <w:sz w:val="16"/>
          <w:szCs w:val="16"/>
          <w:lang w:val="en-US"/>
        </w:rPr>
        <w:t>Obrázek č. X: Časová dojezdnost v Karlovarském kraji ze Sokolova</w:t>
      </w:r>
    </w:p>
    <w:p w14:paraId="07734AA6" w14:textId="675725C4" w:rsidR="00915710" w:rsidRDefault="00915710">
      <w:pPr>
        <w:spacing w:before="120" w:after="0"/>
        <w:jc w:val="both"/>
      </w:pPr>
      <w:r>
        <w:rPr>
          <w:noProof/>
        </w:rPr>
        <w:drawing>
          <wp:inline distT="0" distB="0" distL="0" distR="0" wp14:anchorId="1550ABEB" wp14:editId="56C8CC62">
            <wp:extent cx="5749532" cy="3233394"/>
            <wp:effectExtent l="0" t="0" r="3810" b="5715"/>
            <wp:docPr id="36" name="Obrázek 36"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rázek 36" descr="Obsah obrázku mapa&#10;&#10;Popis byl vytvořen automaticky"/>
                    <pic:cNvPicPr/>
                  </pic:nvPicPr>
                  <pic:blipFill>
                    <a:blip r:embed="rId9" cstate="screen">
                      <a:extLst>
                        <a:ext uri="{28A0092B-C50C-407E-A947-70E740481C1C}">
                          <a14:useLocalDpi xmlns:a14="http://schemas.microsoft.com/office/drawing/2010/main"/>
                        </a:ext>
                      </a:extLst>
                    </a:blip>
                    <a:stretch>
                      <a:fillRect/>
                    </a:stretch>
                  </pic:blipFill>
                  <pic:spPr>
                    <a:xfrm>
                      <a:off x="0" y="0"/>
                      <a:ext cx="5761238" cy="3239977"/>
                    </a:xfrm>
                    <a:prstGeom prst="rect">
                      <a:avLst/>
                    </a:prstGeom>
                  </pic:spPr>
                </pic:pic>
              </a:graphicData>
            </a:graphic>
          </wp:inline>
        </w:drawing>
      </w:r>
    </w:p>
    <w:p w14:paraId="000000D8" w14:textId="11407A8C" w:rsidR="006D6232" w:rsidRDefault="008F291A">
      <w:pPr>
        <w:spacing w:before="120" w:after="0"/>
        <w:jc w:val="both"/>
      </w:pPr>
      <w:r>
        <w:lastRenderedPageBreak/>
        <w:t>Souhrnně lze říci, že se v lázních KVK lidé léčí zejména s nemocí trávicího ústrojí, nervového ústrojí a nemocemi z poruch  látkové výměny a žláz s vnitřní sekrecí. Tři lázeňská města se zaměřují na léčbu pacientů s nemocemi oběhového a pohybového ústrojí a kožních nemocí. Lázně, poskytující zdravotnické služby, jsou akciovými společnostmi s převážně českými majiteli. Výjimkou jsou Lázně Kynžvart, které jsou příspěvkovou organizací Ministerstva zdravotnictví.</w:t>
      </w:r>
    </w:p>
    <w:p w14:paraId="000000D9" w14:textId="02D6FD68" w:rsidR="006D6232" w:rsidRDefault="008F291A">
      <w:pPr>
        <w:spacing w:before="120" w:after="0"/>
        <w:jc w:val="both"/>
        <w:rPr>
          <w:color w:val="262626"/>
        </w:rPr>
      </w:pPr>
      <w:r>
        <w:t>Vydatné minerální prameny stojí také za krajským specifikem – vysokým podílem potravinářství, zejména výroby nápojů, na hospodářském výkonu kraje. Historii Mattonky a první železnice mezi obcemi Vojkovice nad Ohří-Kyselka z roku 1895 zpopularizoval televizní seriál. Kvůli historickému, přírodnímu, kulturnímu, architektonickému a hospodářskému bohatství kraje by jistě zasloužil pokračování jako připomenutí někdejší prosperity a současného potenciálu.</w:t>
      </w:r>
    </w:p>
    <w:p w14:paraId="000000DA" w14:textId="77777777" w:rsidR="006D6232" w:rsidRDefault="008F291A">
      <w:pPr>
        <w:spacing w:before="120" w:after="0"/>
        <w:jc w:val="both"/>
        <w:rPr>
          <w:rFonts w:ascii="Cambria" w:eastAsia="Cambria" w:hAnsi="Cambria" w:cs="Cambria"/>
          <w:color w:val="000000"/>
        </w:rPr>
      </w:pPr>
      <w:r>
        <w:t xml:space="preserve">Třetím tradičním okruhem aktivit je těžba neenergetických surovin, zejména kaolinu, výroba skla a porcelánu. Vysoká kvalita kaolinu je dána způsobem, kterým vznikl za působení minerálních vod. Veškerá těžba je soustředěna do tří oblastí na severozápadě Čech, tj. v KVK, Ústeckém a Plzeňském kraji. </w:t>
      </w:r>
      <w:r>
        <w:rPr>
          <w:color w:val="000000"/>
        </w:rPr>
        <w:t xml:space="preserve">Objemem těžby a počtem pracovníků v oboru těžba kaolinu odpovídá těžbě hnědého uhlí. Hlavním producentem kaolinu je Sedlecký kaolin, a. s.  Světový věhlas mají např. sklářská firma Moser, a.s., porcelánky THUN 1794, a. s. z Nové Role nebo </w:t>
      </w:r>
      <w:r>
        <w:t>G. Benedikt Karlovy Vary s.r.o</w:t>
      </w:r>
      <w:r>
        <w:rPr>
          <w:color w:val="4A86E8"/>
        </w:rPr>
        <w:t xml:space="preserve">., </w:t>
      </w:r>
      <w:r>
        <w:t>což se projevuje objemem exportu výrobků ze skla a porcelánu.</w:t>
      </w:r>
    </w:p>
    <w:p w14:paraId="000000DB" w14:textId="77777777" w:rsidR="006D6232" w:rsidRDefault="008F291A">
      <w:pPr>
        <w:spacing w:before="120" w:after="0"/>
        <w:jc w:val="both"/>
        <w:rPr>
          <w:color w:val="262626"/>
        </w:rPr>
      </w:pPr>
      <w:r>
        <w:t>Zatím nevyužito zůstává další bohatství Krušných hor, zejména lithium, jehož mimořádný výskyt je předmětem zkoumání a zájmu řady firem. Z rozhodnutí vlády České republiky aktuálně probíhá znovu ověření zásob superkritických evropských surovin na území České republiky, které provádí Česká geologická služba.</w:t>
      </w:r>
    </w:p>
    <w:p w14:paraId="000000DC" w14:textId="674541EA" w:rsidR="006D6232" w:rsidRDefault="008F291A">
      <w:pPr>
        <w:spacing w:before="120" w:after="0"/>
        <w:jc w:val="both"/>
        <w:rPr>
          <w:color w:val="262626"/>
        </w:rPr>
      </w:pPr>
      <w:r>
        <w:t xml:space="preserve">To, co bohužel nelze opominout v žádném pohraničí – a týká se to všech tří krajů, KVK, Ústeckého a Moravskoslezského kraje </w:t>
      </w:r>
      <w:r w:rsidRPr="0063444D">
        <w:t>(dále uhelné regiony) –</w:t>
      </w:r>
      <w:r>
        <w:t xml:space="preserve"> jsou změny v osídlení, ke kterým docházelo pozvolna vždy, v krátké době a politickým rozhodnutím po druhé světové válce. Vysídlení části obyvatelstva a dosídlení jiným obyvatelstvem zasáhlo také karlovarský region. Odešla řada podnikavých lidí, řada jiných, někdy méně kvalifikovaných, získala příležitost, zejména v hornictví a energetice. Uvedenou skutečnost nelze obejít ani v rámci současné restrukturalizace uhelných regionů, protože jednou z důležitých součástí restrukturalizace je posilování sounáležitosti lidí s prostředím, ve kterém žijí. Také KVK by pro současné obyvatele měl být domovem, na jehož prosperitě jim záleží.</w:t>
      </w:r>
    </w:p>
    <w:p w14:paraId="000000DD" w14:textId="706904C7" w:rsidR="006D6232" w:rsidRDefault="008F291A">
      <w:pPr>
        <w:spacing w:before="120" w:after="0"/>
        <w:jc w:val="both"/>
      </w:pPr>
      <w:r>
        <w:t xml:space="preserve">Pokud bychom si místa, spojená s výše uvedenými specifiky KVK, zobrazili na mapě, je evidentní, že se </w:t>
      </w:r>
      <w:r>
        <w:rPr>
          <w:b/>
        </w:rPr>
        <w:t xml:space="preserve">transformace KVK, spojená s ukončováním těžby uhlí a přeměnou energetiky, týká celého jeho území - </w:t>
      </w:r>
      <w:r>
        <w:t>lázeňská města hvězdicovitě obklopují „uhelné“ město Sokolov; elektrárna Tisová se nachází na jihozápadě a elektrárna Vřesová na severovýchodě kraje. V kraji bychom těžko našli místo, kterého se netýkají současné a očekávané budoucí změny.</w:t>
      </w:r>
    </w:p>
    <w:p w14:paraId="000000DE" w14:textId="77777777" w:rsidR="006D6232" w:rsidRDefault="006D6232">
      <w:pPr>
        <w:spacing w:before="120" w:after="0"/>
      </w:pPr>
    </w:p>
    <w:p w14:paraId="000000DF" w14:textId="77777777" w:rsidR="006D6232" w:rsidRDefault="006D6232">
      <w:pPr>
        <w:spacing w:before="120" w:after="0"/>
      </w:pPr>
    </w:p>
    <w:p w14:paraId="000000E0" w14:textId="77777777" w:rsidR="006D6232" w:rsidRDefault="006D6232">
      <w:pPr>
        <w:spacing w:before="120" w:after="0"/>
      </w:pPr>
    </w:p>
    <w:p w14:paraId="000000E1" w14:textId="77777777" w:rsidR="006D6232" w:rsidRDefault="006D6232">
      <w:pPr>
        <w:spacing w:before="120" w:after="0"/>
      </w:pPr>
    </w:p>
    <w:p w14:paraId="000000E2" w14:textId="77777777" w:rsidR="006D6232" w:rsidRDefault="006D6232">
      <w:pPr>
        <w:spacing w:before="120" w:after="0"/>
      </w:pPr>
    </w:p>
    <w:p w14:paraId="000000E3" w14:textId="77777777" w:rsidR="006D6232" w:rsidRDefault="006D6232">
      <w:pPr>
        <w:spacing w:before="120" w:after="0"/>
      </w:pPr>
    </w:p>
    <w:p w14:paraId="000000E4" w14:textId="77777777" w:rsidR="006D6232" w:rsidRDefault="006D6232">
      <w:pPr>
        <w:spacing w:before="120" w:after="0"/>
      </w:pPr>
    </w:p>
    <w:p w14:paraId="000000E5" w14:textId="77777777" w:rsidR="006D6232" w:rsidRDefault="006D6232">
      <w:pPr>
        <w:spacing w:before="120" w:after="0"/>
      </w:pPr>
    </w:p>
    <w:p w14:paraId="000000E6" w14:textId="77777777" w:rsidR="006D6232" w:rsidRDefault="006D6232">
      <w:pPr>
        <w:spacing w:before="120" w:after="0"/>
      </w:pPr>
    </w:p>
    <w:p w14:paraId="000000E7" w14:textId="77777777" w:rsidR="006D6232" w:rsidRDefault="006D6232">
      <w:pPr>
        <w:spacing w:before="120" w:after="0"/>
      </w:pPr>
    </w:p>
    <w:p w14:paraId="000000E8" w14:textId="77777777" w:rsidR="006D6232" w:rsidRDefault="006D6232">
      <w:pPr>
        <w:spacing w:before="120" w:after="0"/>
      </w:pPr>
    </w:p>
    <w:p w14:paraId="000000F5" w14:textId="77777777" w:rsidR="006D6232" w:rsidRDefault="008F291A">
      <w:pPr>
        <w:pStyle w:val="Nadpis1"/>
        <w:numPr>
          <w:ilvl w:val="0"/>
          <w:numId w:val="15"/>
        </w:numPr>
        <w:pBdr>
          <w:top w:val="nil"/>
          <w:left w:val="nil"/>
          <w:bottom w:val="nil"/>
          <w:right w:val="nil"/>
          <w:between w:val="nil"/>
        </w:pBdr>
        <w:spacing w:before="120"/>
      </w:pPr>
      <w:bookmarkStart w:id="5" w:name="_heading=h.ieegd47bnjbm" w:colFirst="0" w:colLast="0"/>
      <w:bookmarkEnd w:id="5"/>
      <w:r>
        <w:lastRenderedPageBreak/>
        <w:t>Kontext, ze kterého vycházíme</w:t>
      </w:r>
    </w:p>
    <w:p w14:paraId="000000F6" w14:textId="77777777" w:rsidR="006D6232" w:rsidRDefault="008F291A">
      <w:pPr>
        <w:spacing w:before="120" w:after="0"/>
        <w:jc w:val="both"/>
      </w:pPr>
      <w:r>
        <w:t>Plán spravedlivé územní transformace  KVK (</w:t>
      </w:r>
      <w:r w:rsidRPr="0063444D">
        <w:t>dále PSÚT KVK</w:t>
      </w:r>
      <w:r>
        <w:t xml:space="preserve">) je tvořen v souladu s celoevropskými cíli, národními závazky, které jsou s těmito cíli spojeny a řeší naplnění určitých částí koncepcí KVK. </w:t>
      </w:r>
    </w:p>
    <w:p w14:paraId="000000F7" w14:textId="77777777" w:rsidR="006D6232" w:rsidRDefault="008F291A">
      <w:pPr>
        <w:spacing w:before="120" w:after="0"/>
        <w:jc w:val="both"/>
      </w:pPr>
      <w:r>
        <w:t xml:space="preserve">Z hlediska celoevropského se jedná zejména o naplnění Zelené dohody pro Evropu a strategických dokumentů a nástrojů podpory, které slouží k její realizaci, a to na základě zkušeností z probíhající pandemie COVID-19. </w:t>
      </w:r>
    </w:p>
    <w:p w14:paraId="000000F8" w14:textId="17892056" w:rsidR="006D6232" w:rsidRDefault="008F291A">
      <w:pPr>
        <w:spacing w:before="120" w:after="0"/>
        <w:jc w:val="both"/>
      </w:pPr>
      <w:r>
        <w:t>Zastřešujícím národním dokumentem je Strategický rámec Česká republika 2030. Z hlediska klimatických cílů a k naplnění předpokladů návrhu nařízení k Fondu spravedlivé transformace (</w:t>
      </w:r>
      <w:r w:rsidRPr="0063444D">
        <w:t>dále FST</w:t>
      </w:r>
      <w:r>
        <w:t xml:space="preserve">) je důležitá zejména Politika ochrany klimatu v České republice (dále POK), Vnitrostátní plán České republiky pro oblast energetiky a klimatu do roku 2030 a soulad s  Národní výzkumnou a inovační strategií pro inteligentní specializaci České republiky na roky 2021-2027.  Vzhledem k tomu, že podpora z </w:t>
      </w:r>
      <w:r w:rsidRPr="0063444D">
        <w:t>MST</w:t>
      </w:r>
      <w:r>
        <w:t xml:space="preserve"> má vést k vyrovnání příležitostí v oblasti konkurenceschopnosti regionů znevýhodněných při dosahování klimatických cílů, je pro národní kontext důležitá rovněž Strategie regionálního rozvoje ČR 21+ a Strategický rámec hospodářské restrukturalizace Ústeckého, Moravskoslezského a Karlovarského kraje (</w:t>
      </w:r>
      <w:r w:rsidRPr="0063444D">
        <w:t>Re:Start)</w:t>
      </w:r>
      <w:r>
        <w:t>.</w:t>
      </w:r>
    </w:p>
    <w:p w14:paraId="000000F9" w14:textId="52146042" w:rsidR="006D6232" w:rsidRDefault="008F291A">
      <w:pPr>
        <w:spacing w:before="120" w:after="0"/>
        <w:jc w:val="both"/>
      </w:pPr>
      <w:r>
        <w:t xml:space="preserve">Jak je uvedeno výše, PSÚT KVK tvoří součást strategií KVK, z nichž důležitá je zejména Regionální inovační strategie Karlovarského kraje (dále krajská RIS3) a Územní energetická koncepce Karlovarského kraje (aktualizace 2017-2042). Plány doplňuje připravovaná koncepce Integrované teritoriální investice ITIKV° 2021 - 2027. </w:t>
      </w:r>
    </w:p>
    <w:p w14:paraId="000000FA" w14:textId="77777777" w:rsidR="006D6232" w:rsidRDefault="006D6232">
      <w:pPr>
        <w:spacing w:before="120" w:after="0"/>
        <w:jc w:val="both"/>
      </w:pPr>
    </w:p>
    <w:p w14:paraId="000000FB" w14:textId="77777777" w:rsidR="006D6232" w:rsidRDefault="008F291A">
      <w:pPr>
        <w:pStyle w:val="Nadpis2"/>
        <w:numPr>
          <w:ilvl w:val="1"/>
          <w:numId w:val="15"/>
        </w:numPr>
        <w:spacing w:before="120" w:after="0" w:line="276" w:lineRule="auto"/>
      </w:pPr>
      <w:bookmarkStart w:id="6" w:name="_heading=h.tyjcwt" w:colFirst="0" w:colLast="0"/>
      <w:bookmarkEnd w:id="6"/>
      <w:r>
        <w:t>Evropský kontext</w:t>
      </w:r>
    </w:p>
    <w:p w14:paraId="000000FC" w14:textId="7D8F004F" w:rsidR="006D6232" w:rsidRPr="00915710" w:rsidRDefault="008F291A">
      <w:pPr>
        <w:spacing w:before="120" w:after="0"/>
        <w:jc w:val="both"/>
      </w:pPr>
      <w:r w:rsidRPr="00915710">
        <w:t>V PSÚT KVK je bráno v úvahu, že dosažení hlavního cíle všeho úsilí při vytváření dobrých podmínek pro život lidí v Evropské unii, tedy dosažení klimatické neutrality do roku 2050, není možné jen v některé oblasti a bez souvislostí. Z tohoto důvodu je níže uváděn okruh evropských dokumentů, které byly studovány pro tvorbu PSÚT KVK tak, aby nebyla opomenuta žádná oblast zájmu, která je důležitá pro budoucí prosperitu KVK a zároveň přispěje k naplnění celoevropského cíle.</w:t>
      </w:r>
    </w:p>
    <w:p w14:paraId="000000FD" w14:textId="77777777" w:rsidR="006D6232" w:rsidRDefault="008F291A">
      <w:pPr>
        <w:pStyle w:val="Nadpis3"/>
        <w:numPr>
          <w:ilvl w:val="2"/>
          <w:numId w:val="15"/>
        </w:numPr>
        <w:spacing w:before="120" w:after="0" w:line="276" w:lineRule="auto"/>
      </w:pPr>
      <w:bookmarkStart w:id="7" w:name="_heading=h.3dy6vkm" w:colFirst="0" w:colLast="0"/>
      <w:bookmarkEnd w:id="7"/>
      <w:r>
        <w:t xml:space="preserve"> European Green Deal</w:t>
      </w:r>
    </w:p>
    <w:p w14:paraId="000000FE" w14:textId="2612E02F" w:rsidR="006D6232" w:rsidRDefault="008F291A">
      <w:pPr>
        <w:spacing w:before="120" w:after="0"/>
        <w:jc w:val="both"/>
        <w:rPr>
          <w:i/>
        </w:rPr>
      </w:pPr>
      <w:r w:rsidRPr="0063444D">
        <w:rPr>
          <w:i/>
          <w:color w:val="000000" w:themeColor="text1"/>
        </w:rPr>
        <w:t xml:space="preserve">V návrhu nařízení k FST (důvod, proč si psát všechny směry k naplnění EGD): „Zvláštní pozornost by měla být rovněž věnována činnostem, které podporují inovace a výzkum v oblasti vyspělých a udržitelných technologií, </w:t>
      </w:r>
      <w:r>
        <w:rPr>
          <w:i/>
        </w:rPr>
        <w:t>jakož i v oblastech digitalizace a konektivity, pokud tato opatření přispějí k transformaci na klimaticky neutrální a oběhové hospodářství a zmírní negativní vedlejší účinky této transformace.“</w:t>
      </w:r>
    </w:p>
    <w:p w14:paraId="000000FF" w14:textId="77777777" w:rsidR="006D6232" w:rsidRDefault="008F291A">
      <w:pPr>
        <w:spacing w:before="120" w:after="0"/>
        <w:jc w:val="both"/>
      </w:pPr>
      <w:r>
        <w:t>V prosinci 2019 Evropská komise (</w:t>
      </w:r>
      <w:r w:rsidRPr="0063444D">
        <w:t>dále EK</w:t>
      </w:r>
      <w:r>
        <w:t xml:space="preserve">) zveřejnila a následně Evropská rada schválila sdělení </w:t>
      </w:r>
      <w:r w:rsidRPr="0063444D">
        <w:t xml:space="preserve"> </w:t>
      </w:r>
      <w:r>
        <w:t>Zelená dohoda pro Evropu COM(2019) 640 (</w:t>
      </w:r>
      <w:r w:rsidRPr="0063444D">
        <w:t>dále EGD</w:t>
      </w:r>
      <w:r>
        <w:t>). EGD je zaměřena na transformaci Evropské unie (</w:t>
      </w:r>
      <w:r w:rsidRPr="0063444D">
        <w:t>dále EU</w:t>
      </w:r>
      <w:r>
        <w:t xml:space="preserve">) na moderní, konkurenceschopnou ekonomiku, účinně využívající zdroje, ve které se klimatické a environmentální výzvy mění na příležitosti. EU bude do roku 2050 uhlíkově neutrální, hospodářský růst bude oddělen od využívání zdrojů (z angl. decoupling) a nebude opomenut žádný jednotlivec ani region. </w:t>
      </w:r>
    </w:p>
    <w:p w14:paraId="00000100" w14:textId="77777777" w:rsidR="006D6232" w:rsidRDefault="008F291A">
      <w:pPr>
        <w:spacing w:before="120" w:after="0"/>
        <w:jc w:val="both"/>
      </w:pPr>
      <w:r>
        <w:t>V centru hospodářského růstu EU je 17 cílů udržitelného rozvoje (SDGs), které „jsou nástrojem k dosahování větší resilience“. Transformace EU má proběhnout s cílem dosáhnout do roku 2050 uhlíkové neutrality EU.</w:t>
      </w:r>
    </w:p>
    <w:p w14:paraId="00000101" w14:textId="66FE9C4D" w:rsidR="006D6232" w:rsidRDefault="008F291A">
      <w:pPr>
        <w:spacing w:before="120" w:after="0"/>
        <w:jc w:val="both"/>
      </w:pPr>
      <w:r>
        <w:t xml:space="preserve">V průběhu pandemie COVID-19 se ukázala řada rizik, kterým bude i v budoucnosti EU v mezních situacích čelit. Pokud má zároveň dosáhnout stanovených cílů, bude nezbytné se zbavit závislosti na fosilních palivech, snížit dopad na přírodní zdroje, chránit biodiverzitu, přejít na oběhové hospodářství/ cirkulární ekonomiku, dosáhnout takového stavu životního prostředí, který nebude ohrožován toxickými látkami. To bude znamenat změnu životního stylu, vzorců výroby a spotřeby, budování infrastruktury odolné vůči klimatickým změnám, vytváření </w:t>
      </w:r>
      <w:r>
        <w:lastRenderedPageBreak/>
        <w:t>nových příležitostí pro zdravý životní styl, zelený byznys a zelená pracovní místa, aktivní úsilí o obnovu ekosystémů a tam, kde je to relevantní, ochranu moří a oceánů.</w:t>
      </w:r>
    </w:p>
    <w:p w14:paraId="00000102" w14:textId="77777777" w:rsidR="006D6232" w:rsidRPr="0063444D" w:rsidRDefault="008F291A">
      <w:pPr>
        <w:spacing w:before="120" w:after="0"/>
        <w:jc w:val="both"/>
        <w:rPr>
          <w:rFonts w:asciiTheme="minorHAnsi" w:eastAsia="Cambria" w:hAnsiTheme="minorHAnsi" w:cstheme="minorHAnsi"/>
        </w:rPr>
      </w:pPr>
      <w:r w:rsidRPr="0063444D">
        <w:rPr>
          <w:rFonts w:asciiTheme="minorHAnsi" w:eastAsia="Cambria" w:hAnsiTheme="minorHAnsi" w:cstheme="minorHAnsi"/>
        </w:rPr>
        <w:t>Transformační agenda EGD (s ohledem na udržitelnost ve všech EU politikách) je proto orientována do následujících oblastí:</w:t>
      </w:r>
    </w:p>
    <w:p w14:paraId="00000103" w14:textId="77777777" w:rsidR="006D6232" w:rsidRPr="0063444D" w:rsidRDefault="008F291A">
      <w:pPr>
        <w:numPr>
          <w:ilvl w:val="0"/>
          <w:numId w:val="16"/>
        </w:numPr>
        <w:pBdr>
          <w:top w:val="nil"/>
          <w:left w:val="nil"/>
          <w:bottom w:val="nil"/>
          <w:right w:val="nil"/>
          <w:between w:val="nil"/>
        </w:pBdr>
        <w:spacing w:before="120" w:after="0"/>
        <w:ind w:left="426" w:hanging="426"/>
        <w:jc w:val="both"/>
        <w:rPr>
          <w:rFonts w:asciiTheme="minorHAnsi" w:eastAsia="Cambria" w:hAnsiTheme="minorHAnsi" w:cstheme="minorHAnsi"/>
          <w:color w:val="000000"/>
        </w:rPr>
      </w:pPr>
      <w:r w:rsidRPr="0063444D">
        <w:rPr>
          <w:rFonts w:asciiTheme="minorHAnsi" w:hAnsiTheme="minorHAnsi" w:cstheme="minorHAnsi"/>
          <w:color w:val="000000"/>
        </w:rPr>
        <w:t>Zvýšení evropských ambicí k dosažení klimatických cílů v letech 2030 a 2050.</w:t>
      </w:r>
    </w:p>
    <w:p w14:paraId="00000104" w14:textId="77777777" w:rsidR="006D6232" w:rsidRPr="0063444D" w:rsidRDefault="008F291A">
      <w:pPr>
        <w:numPr>
          <w:ilvl w:val="0"/>
          <w:numId w:val="16"/>
        </w:numPr>
        <w:pBdr>
          <w:top w:val="nil"/>
          <w:left w:val="nil"/>
          <w:bottom w:val="nil"/>
          <w:right w:val="nil"/>
          <w:between w:val="nil"/>
        </w:pBdr>
        <w:spacing w:before="120" w:after="0"/>
        <w:ind w:left="426" w:hanging="426"/>
        <w:rPr>
          <w:rFonts w:asciiTheme="minorHAnsi" w:hAnsiTheme="minorHAnsi" w:cstheme="minorHAnsi"/>
        </w:rPr>
      </w:pPr>
      <w:r w:rsidRPr="0063444D">
        <w:rPr>
          <w:rFonts w:asciiTheme="minorHAnsi" w:hAnsiTheme="minorHAnsi" w:cstheme="minorHAnsi"/>
          <w:color w:val="000000"/>
        </w:rPr>
        <w:t>Zásobování čistou, dostupnou a bezpečnou energií.</w:t>
      </w:r>
    </w:p>
    <w:p w14:paraId="00000105" w14:textId="77777777" w:rsidR="006D6232" w:rsidRPr="0063444D" w:rsidRDefault="008F291A">
      <w:pPr>
        <w:numPr>
          <w:ilvl w:val="0"/>
          <w:numId w:val="16"/>
        </w:numPr>
        <w:pBdr>
          <w:top w:val="nil"/>
          <w:left w:val="nil"/>
          <w:bottom w:val="nil"/>
          <w:right w:val="nil"/>
          <w:between w:val="nil"/>
        </w:pBdr>
        <w:spacing w:before="120" w:after="0"/>
        <w:ind w:left="426" w:hanging="426"/>
        <w:rPr>
          <w:rFonts w:asciiTheme="minorHAnsi" w:hAnsiTheme="minorHAnsi" w:cstheme="minorHAnsi"/>
        </w:rPr>
      </w:pPr>
      <w:r w:rsidRPr="0063444D">
        <w:rPr>
          <w:rFonts w:asciiTheme="minorHAnsi" w:hAnsiTheme="minorHAnsi" w:cstheme="minorHAnsi"/>
          <w:color w:val="000000"/>
        </w:rPr>
        <w:t>Mobilizace průmyslu ve smyslu čistého a oběhového hospodářství.</w:t>
      </w:r>
    </w:p>
    <w:p w14:paraId="00000106" w14:textId="77777777" w:rsidR="006D6232" w:rsidRPr="0063444D" w:rsidRDefault="008F291A">
      <w:pPr>
        <w:numPr>
          <w:ilvl w:val="0"/>
          <w:numId w:val="16"/>
        </w:numPr>
        <w:pBdr>
          <w:top w:val="nil"/>
          <w:left w:val="nil"/>
          <w:bottom w:val="nil"/>
          <w:right w:val="nil"/>
          <w:between w:val="nil"/>
        </w:pBdr>
        <w:spacing w:before="120" w:after="0"/>
        <w:ind w:left="426" w:hanging="426"/>
        <w:rPr>
          <w:rFonts w:asciiTheme="minorHAnsi" w:hAnsiTheme="minorHAnsi" w:cstheme="minorHAnsi"/>
        </w:rPr>
      </w:pPr>
      <w:r w:rsidRPr="0063444D">
        <w:rPr>
          <w:rFonts w:asciiTheme="minorHAnsi" w:hAnsiTheme="minorHAnsi" w:cstheme="minorHAnsi"/>
          <w:color w:val="000000"/>
        </w:rPr>
        <w:t>Výstavba (stavebnictví) a renovace  energeticky a materiálově efektivním způsobem.</w:t>
      </w:r>
    </w:p>
    <w:p w14:paraId="00000107" w14:textId="77777777" w:rsidR="006D6232" w:rsidRPr="0063444D" w:rsidRDefault="008F291A">
      <w:pPr>
        <w:numPr>
          <w:ilvl w:val="0"/>
          <w:numId w:val="16"/>
        </w:numPr>
        <w:pBdr>
          <w:top w:val="nil"/>
          <w:left w:val="nil"/>
          <w:bottom w:val="nil"/>
          <w:right w:val="nil"/>
          <w:between w:val="nil"/>
        </w:pBdr>
        <w:spacing w:before="120" w:after="0"/>
        <w:ind w:left="426" w:hanging="426"/>
        <w:rPr>
          <w:rFonts w:asciiTheme="minorHAnsi" w:hAnsiTheme="minorHAnsi" w:cstheme="minorHAnsi"/>
        </w:rPr>
      </w:pPr>
      <w:r w:rsidRPr="0063444D">
        <w:rPr>
          <w:rFonts w:asciiTheme="minorHAnsi" w:hAnsiTheme="minorHAnsi" w:cstheme="minorHAnsi"/>
          <w:color w:val="000000"/>
        </w:rPr>
        <w:t>Urychlení  přechodu k udržitelné a chytré mobilitě.</w:t>
      </w:r>
    </w:p>
    <w:p w14:paraId="00000108" w14:textId="77777777" w:rsidR="006D6232" w:rsidRPr="0063444D" w:rsidRDefault="008F291A">
      <w:pPr>
        <w:numPr>
          <w:ilvl w:val="0"/>
          <w:numId w:val="16"/>
        </w:numPr>
        <w:pBdr>
          <w:top w:val="nil"/>
          <w:left w:val="nil"/>
          <w:bottom w:val="nil"/>
          <w:right w:val="nil"/>
          <w:between w:val="nil"/>
        </w:pBdr>
        <w:spacing w:before="120" w:after="0"/>
        <w:ind w:left="426" w:hanging="426"/>
        <w:rPr>
          <w:rFonts w:asciiTheme="minorHAnsi" w:hAnsiTheme="minorHAnsi" w:cstheme="minorHAnsi"/>
        </w:rPr>
      </w:pPr>
      <w:r w:rsidRPr="0063444D">
        <w:rPr>
          <w:rFonts w:asciiTheme="minorHAnsi" w:hAnsiTheme="minorHAnsi" w:cstheme="minorHAnsi"/>
          <w:color w:val="000000"/>
        </w:rPr>
        <w:t>„Z farmy na vidličku“ – fair, zdravý a k životnímu prostředí přátelský systém zásobování potravinami.</w:t>
      </w:r>
    </w:p>
    <w:p w14:paraId="00000109" w14:textId="77777777" w:rsidR="006D6232" w:rsidRPr="0063444D" w:rsidRDefault="008F291A">
      <w:pPr>
        <w:numPr>
          <w:ilvl w:val="0"/>
          <w:numId w:val="16"/>
        </w:numPr>
        <w:pBdr>
          <w:top w:val="nil"/>
          <w:left w:val="nil"/>
          <w:bottom w:val="nil"/>
          <w:right w:val="nil"/>
          <w:between w:val="nil"/>
        </w:pBdr>
        <w:spacing w:before="120" w:after="0"/>
        <w:ind w:left="426" w:hanging="426"/>
        <w:rPr>
          <w:rFonts w:asciiTheme="minorHAnsi" w:hAnsiTheme="minorHAnsi" w:cstheme="minorHAnsi"/>
        </w:rPr>
      </w:pPr>
      <w:r w:rsidRPr="0063444D">
        <w:rPr>
          <w:rFonts w:asciiTheme="minorHAnsi" w:hAnsiTheme="minorHAnsi" w:cstheme="minorHAnsi"/>
          <w:color w:val="000000"/>
        </w:rPr>
        <w:t>Ochrana a obnova ekosystémů a biodiverzity.</w:t>
      </w:r>
    </w:p>
    <w:p w14:paraId="0000010A" w14:textId="77777777" w:rsidR="006D6232" w:rsidRPr="0063444D" w:rsidRDefault="008F291A">
      <w:pPr>
        <w:numPr>
          <w:ilvl w:val="0"/>
          <w:numId w:val="16"/>
        </w:numPr>
        <w:pBdr>
          <w:top w:val="nil"/>
          <w:left w:val="nil"/>
          <w:bottom w:val="nil"/>
          <w:right w:val="nil"/>
          <w:between w:val="nil"/>
        </w:pBdr>
        <w:spacing w:before="120" w:after="0"/>
        <w:ind w:left="426" w:hanging="426"/>
        <w:rPr>
          <w:rFonts w:asciiTheme="minorHAnsi" w:hAnsiTheme="minorHAnsi" w:cstheme="minorHAnsi"/>
        </w:rPr>
      </w:pPr>
      <w:r w:rsidRPr="0063444D">
        <w:rPr>
          <w:rFonts w:asciiTheme="minorHAnsi" w:hAnsiTheme="minorHAnsi" w:cstheme="minorHAnsi"/>
          <w:color w:val="000000"/>
        </w:rPr>
        <w:t>Dosažení životního prostředí bez toxických látek.</w:t>
      </w:r>
    </w:p>
    <w:p w14:paraId="0000010B" w14:textId="77777777" w:rsidR="006D6232" w:rsidRDefault="006D6232">
      <w:pPr>
        <w:pBdr>
          <w:top w:val="nil"/>
          <w:left w:val="nil"/>
          <w:bottom w:val="nil"/>
          <w:right w:val="nil"/>
          <w:between w:val="nil"/>
        </w:pBdr>
        <w:spacing w:before="120" w:after="0"/>
      </w:pPr>
    </w:p>
    <w:p w14:paraId="0000010C" w14:textId="77777777" w:rsidR="006D6232" w:rsidRDefault="008F291A">
      <w:pPr>
        <w:spacing w:before="120" w:after="0"/>
        <w:jc w:val="both"/>
      </w:pPr>
      <w:r>
        <w:t xml:space="preserve">Transformační úsilí v KVK bude čerpat inspiraci a přispívat k naplňování cílů stanovených v strategiích a akčních plánech, které v rámci transformační agendy EGD byly dosud zveřejněny. </w:t>
      </w:r>
    </w:p>
    <w:p w14:paraId="0000010D" w14:textId="1508E359" w:rsidR="006D6232" w:rsidRDefault="008F291A">
      <w:pPr>
        <w:spacing w:before="120" w:after="0"/>
        <w:jc w:val="both"/>
      </w:pPr>
      <w:r>
        <w:t>Kromě právního rámce pro klima, uvedeného níže, se jedná o novou průmyslovou strategii, akční plán pro oběhové hospodářství, Strategii „od zemědělce ke spotřebitel</w:t>
      </w:r>
      <w:r w:rsidR="0063444D">
        <w:t xml:space="preserve">i </w:t>
      </w:r>
      <w:r>
        <w:t>pro spravedlivé, zdravé a ekologické potravinové systémy (volně přeloženo jako “z farmy na vidličku”), novou strategii EU v oblasti biologické rozmanitosti do roku 2030 - Navrácení přírody do našeho života, strategii pro integraci energetického systému, strategie pro vodík a methan, strategii pro udržitelnost chemických látek, postupy v renovaci budov, či bateriových systémech. To vše se promítá do tří pilířů MST.</w:t>
      </w:r>
    </w:p>
    <w:p w14:paraId="0000010E" w14:textId="77777777" w:rsidR="006D6232" w:rsidRDefault="008F291A">
      <w:pPr>
        <w:spacing w:before="120" w:after="0"/>
        <w:jc w:val="both"/>
      </w:pPr>
      <w:r>
        <w:t>Naplnění Zelené dohody pro Evropu bude vyžadovat masivní veřejné investice a zvýšené úsilí pro přímý soukromý kapitál, alokovaný ve prospěch klimatické akce a životního prostředí, přičemž by měl být respektován princip praktické proveditelnosti a udržitelnosti. Průběh naplňování EGD bude představovat významný test soudržnosti zájmů celé EU. Členské státy v tomto ohledu musejí obhajovat nejen své vlastní potřeby, ale respektovat též potřeby ostatních členů a usilovat o společný postoj, který bude výhodný pro všechny z nich.</w:t>
      </w:r>
    </w:p>
    <w:p w14:paraId="0000010F" w14:textId="11068169" w:rsidR="006D6232" w:rsidRDefault="008F291A">
      <w:pPr>
        <w:spacing w:before="120" w:after="0"/>
        <w:jc w:val="both"/>
      </w:pPr>
      <w:r>
        <w:t>Pro obrovskou výzvu, plynoucí z EGD, budou společné prostředky, jimiž disponuje rozpočet EU, nepochybně zcela nedostatečné. Je proto velmi potřebné</w:t>
      </w:r>
      <w:r w:rsidR="0063444D">
        <w:t xml:space="preserve"> </w:t>
      </w:r>
      <w:r>
        <w:t>uvažovat nad novým rámcem financování společných strategických potřeb EU, který do tohoto procesu efektivně zapojí též národní, veřejné i soukromé finanční prostředky. Příležitost pro jejich alokaci existuje nejen v čistě „zelených oblastech", ale též v oborech, které mohou naplňování cílů, plynoucích ze Zelené dohody pro Evropu, významně napomoci - například v digitální transformaci, rozvoji síťových odvětví nebo inteligentní a udržitelné dopravní infrastruktury.</w:t>
      </w:r>
    </w:p>
    <w:p w14:paraId="00000110" w14:textId="77777777" w:rsidR="006D6232" w:rsidRDefault="008F291A">
      <w:pPr>
        <w:spacing w:before="120" w:after="0"/>
        <w:jc w:val="both"/>
      </w:pPr>
      <w:r>
        <w:t xml:space="preserve">Promítnutí zeleného rozměru do ekonomického systému a do každodenního chování ekonomických aktérů se zdá být nevyhnutelné; musí však být respektována jeho reálná proveditelnost ve vymezeném čase. Z pohledu úspěšnosti implementace Zelené dohody pro Evropu je velmi důležitý její rovnoměrný postup napříč teritoriem EU. Tento parametr je podstatný z pohledu zajištění příznivých podmínek pro pokračující konvergenci a makroekonomickou stabilitu. </w:t>
      </w:r>
    </w:p>
    <w:p w14:paraId="00000111" w14:textId="0E51465D" w:rsidR="006D6232" w:rsidRDefault="008F291A">
      <w:pPr>
        <w:spacing w:before="120" w:after="0"/>
        <w:jc w:val="both"/>
      </w:pPr>
      <w:r>
        <w:t>EK stanovila jasnou vizi toho, jak dosáhnout klimatické neutrality do roku 2050 (</w:t>
      </w:r>
      <w:r>
        <w:rPr>
          <w:highlight w:val="white"/>
        </w:rPr>
        <w:t>Sdělení Komise Evropskému parlamentu, Evropské radě, Evropskému hospodářskému a sociálnímu výboru, Výboru regionů a Evropské investiční bance: Čistá planeta pro všechny - Evropská dlouhodobá strategická vize prosperující, moderní, konkurenceschopné a klimaticky neutrální ekonomiky</w:t>
      </w:r>
      <w:r>
        <w:t xml:space="preserve">, COM(2018) 773). Tato vize by měla formovat bázi pro dlouhodobou strategii, kterou EU předložila rámcovému konventu ke klimatické změně OSN na počátku roku 2020. K tomu, aby byly stanoveny podmínky pro efektivní a férovou transformaci, zajištění předvídatelnosti pro </w:t>
      </w:r>
      <w:r>
        <w:lastRenderedPageBreak/>
        <w:t>investory a zajištění toho, aby byla tato transformace nezvratná, navrhla EK první evropský klimatický zákon v březnu 2020. Ten by měl zajistit promítnutí cílů klimatické neutrality 2050 do legislativy. Klimatický zákon bude rovněž zajišťovat, aby všechny politiky EU přispívaly cíli klimatické neutrality a všechny sektory přispěly k naplnění cíle.</w:t>
      </w:r>
    </w:p>
    <w:p w14:paraId="00000112" w14:textId="77777777" w:rsidR="006D6232" w:rsidRDefault="008F291A">
      <w:pPr>
        <w:pStyle w:val="Nadpis3"/>
        <w:numPr>
          <w:ilvl w:val="2"/>
          <w:numId w:val="15"/>
        </w:numPr>
        <w:spacing w:before="120" w:after="0" w:line="276" w:lineRule="auto"/>
        <w:jc w:val="both"/>
      </w:pPr>
      <w:bookmarkStart w:id="8" w:name="_heading=h.1t3h5sf" w:colFirst="0" w:colLast="0"/>
      <w:bookmarkEnd w:id="8"/>
      <w:r>
        <w:t>Evropský klimatický pakt a evropský právní rámec pro klima</w:t>
      </w:r>
    </w:p>
    <w:p w14:paraId="00000113" w14:textId="77777777" w:rsidR="006D6232" w:rsidRDefault="008F291A">
      <w:pPr>
        <w:spacing w:before="120" w:after="0"/>
        <w:jc w:val="both"/>
        <w:rPr>
          <w:i/>
        </w:rPr>
      </w:pPr>
      <w:r>
        <w:rPr>
          <w:i/>
        </w:rPr>
        <w:t>„Žádný krok není tak malý, aby nemohl přinést změnu.“ (viz závěr Klimatického paktu).</w:t>
      </w:r>
    </w:p>
    <w:p w14:paraId="00000114" w14:textId="5DB6F5A6" w:rsidR="006D6232" w:rsidRDefault="008F291A">
      <w:pPr>
        <w:spacing w:before="120" w:after="0"/>
        <w:jc w:val="both"/>
      </w:pPr>
      <w:r>
        <w:t>Dosažení klimatických cílů vyžaduje legislativní zakotvení, finanční podporu, právě tak jako podporu ze strany veřejnosti, založenou na výzkumu a nových poznatcích. Z těchto důvodů vznikl jednak návrh klimatického zákona a také klimatického paktu.</w:t>
      </w:r>
    </w:p>
    <w:p w14:paraId="00000115" w14:textId="77777777" w:rsidR="006D6232" w:rsidRDefault="008F291A">
      <w:pPr>
        <w:spacing w:before="120" w:after="0"/>
        <w:jc w:val="both"/>
      </w:pPr>
      <w:r>
        <w:t xml:space="preserve">Návrh Evropského parlamentu a Rady, kterým se stanoví rámec pro dosažení klimatické neutrality a mění nařízení (EU) 2018/1999 (evropský právní rámec pro klima, </w:t>
      </w:r>
      <w:r w:rsidRPr="0063444D">
        <w:t>dále klimatický zákon</w:t>
      </w:r>
      <w:r>
        <w:t>) uvádí, že k „dosažení klimatické neutrality by měla přispět všechna hospodářská odvětví. S ohledem na vliv výroby energie a její spotřeby na emise skleníkových plynů je nezbytný přechod na udržitelný, cenově dostupný a bezpečný energetický systém založený na dobře fungujícím vnitřním trhu s energií. Důležitými hnacími silami dosažení cíle klimatické neutrality jsou rovněž digitální transformace, technologické inovace a výzkum a vývoj.“ K tomuto závazku mají být připojena rovněž</w:t>
      </w:r>
      <w:r>
        <w:rPr>
          <w:b/>
          <w:highlight w:val="white"/>
        </w:rPr>
        <w:t xml:space="preserve"> </w:t>
      </w:r>
      <w:r>
        <w:rPr>
          <w:highlight w:val="white"/>
        </w:rPr>
        <w:t>opatření na národní úrovni jednotlivých členských států.</w:t>
      </w:r>
    </w:p>
    <w:p w14:paraId="00000116" w14:textId="7DE82D65" w:rsidR="006D6232" w:rsidRDefault="008F291A">
      <w:pPr>
        <w:spacing w:before="120" w:after="0"/>
        <w:jc w:val="both"/>
      </w:pPr>
      <w:r>
        <w:t>Klimatický zákon zahrnuje opatření pro udržení cesty pokroku a přizpůsobení se aktivit v rámci EU tomuto obecnému klimatickému cíli. Opatření jsou</w:t>
      </w:r>
      <w:r>
        <w:rPr>
          <w:b/>
          <w:highlight w:val="white"/>
        </w:rPr>
        <w:t xml:space="preserve"> </w:t>
      </w:r>
      <w:r>
        <w:rPr>
          <w:highlight w:val="white"/>
        </w:rPr>
        <w:t>ve velké míře založena na existujících systémech,</w:t>
      </w:r>
      <w:r>
        <w:t xml:space="preserve"> jako je proces správy (z angl. governance) pro národní energetické a klimatické plány členských států, na pravidelných zprávách Evropské agentury pro životní prostředí a na nejnovějších vědeckých důkazech, které se týkají klimatické změny a jejích dopadů.</w:t>
      </w:r>
    </w:p>
    <w:p w14:paraId="00000117" w14:textId="42DD7BA5" w:rsidR="006D6232" w:rsidRDefault="008F291A">
      <w:pPr>
        <w:spacing w:before="120" w:after="0"/>
        <w:jc w:val="both"/>
      </w:pPr>
      <w:r>
        <w:t>V závislosti na komplexním, uceleném ocenění a vyhodnocení dopadů navrhla EK</w:t>
      </w:r>
      <w:r>
        <w:rPr>
          <w:highlight w:val="white"/>
        </w:rPr>
        <w:t xml:space="preserve"> nový cíl EU pro rok 2030 v oblasti emisí skleníkových plynů a jejich redukce. T</w:t>
      </w:r>
      <w:r>
        <w:t xml:space="preserve">oto bude upřesněno po provedení analýzy dopadů. Do června 2021 EK přehodnotí a tam, kde to bude nutné, reviduje všechny relevantní politické nástroje k zajištění dodatečné redukce emisí do roku 2030. EK navrhne přijetí celounijní trajektorie 2030 - 2050 pro snížení emisí skleníkových plynů, aby bylo možné změřit pokrok a zajistit předvídatelnost pro veřejné autority, podnikatele i obyvatelstvo. Do září 2023 a každých dalších pět let EK vyhodnotí konzistentnost opatření EU a členských států s cílem klimatické neutrality a trajektorie 2030 – 2050. Zároveň se navrhuje, že EK bude pověřena vydávat doporučení členským státům, jejichž akce v tomto kontextu nejsou konzistentní s cílem klimatické neutrality a po roce 2030 převzít některé pravomoci tak, aby bylo cíle roku 2050 dosaženo.  </w:t>
      </w:r>
    </w:p>
    <w:p w14:paraId="00000118" w14:textId="77777777" w:rsidR="006D6232" w:rsidRDefault="008F291A">
      <w:pPr>
        <w:spacing w:before="120" w:after="0"/>
        <w:jc w:val="both"/>
      </w:pPr>
      <w:r>
        <w:t xml:space="preserve">V právním rámci se však nejedná pouze o mitigační opatření, ale také o adaptaci na změnu klimatu: „Klíčovou součástí dlouhodobé globální reakce na změnu klimatu je adaptace. Členské státy a Unie by proto měly zvyšovat svou adaptační kapacitu, posilovat svou odolnost a snižovat svou zranitelnost vůči změně klimatu“.  </w:t>
      </w:r>
    </w:p>
    <w:p w14:paraId="00000119" w14:textId="32A12718" w:rsidR="006D6232" w:rsidRDefault="008F291A">
      <w:pPr>
        <w:spacing w:before="120" w:after="0"/>
        <w:jc w:val="both"/>
        <w:rPr>
          <w:i/>
        </w:rPr>
      </w:pPr>
      <w:r>
        <w:t>Evropský klimatický pakt (sdělení EK COM(2020) 788 final ze dne 9. 12. 2020) je nástrojem, který má vést k zainteresování veřejnosti na dosahování klimatických cílů. Podle slov předsedkyně EK spojí „</w:t>
      </w:r>
      <w:r>
        <w:rPr>
          <w:i/>
        </w:rPr>
        <w:t>regiony, místní společenství, občanskou společnost, průmysl a školy.</w:t>
      </w:r>
      <w:r>
        <w:t xml:space="preserve"> </w:t>
      </w:r>
      <w:r>
        <w:rPr>
          <w:i/>
        </w:rPr>
        <w:t>Společně navrhnou a zavážou se k souboru závazků, které povedou ke změně chování, od jednotlivce až po tu největší nadnárodní společnost.“</w:t>
      </w:r>
    </w:p>
    <w:p w14:paraId="0000011A" w14:textId="77777777" w:rsidR="006D6232" w:rsidRDefault="008F291A">
      <w:pPr>
        <w:spacing w:before="120" w:after="0"/>
        <w:jc w:val="both"/>
      </w:pPr>
      <w:r>
        <w:t>Evropský klimatický pakt poskytne prostor pro spolupráci při řešení změny klimatu a zhoršování životního prostředí a při uchopení příležitostí, které v souvislosti s rozhodnými opatřeními a udržitelným způsobem života nastávají. Evropský klimatický pakt bude sdružovat občany z různých prostředí, aby jim pomohl lépe porozumět problémům, přičemž bude Evropany vyzývat k účasti a využití výhod, k vyvíjení velkých i malých řešení, k nalézání způsobů, jak ovlivnit a změnit chování, a k podnícení a rozšíření pozitivní změny.</w:t>
      </w:r>
    </w:p>
    <w:p w14:paraId="0000011B" w14:textId="77777777" w:rsidR="006D6232" w:rsidRDefault="008F291A">
      <w:pPr>
        <w:spacing w:before="120" w:after="0"/>
        <w:jc w:val="both"/>
      </w:pPr>
      <w:r>
        <w:t>Pokud má dojít k faktické transformaci „uhelných“ regionů, je nezbytné brát v úvahu také tuto nezbytnost účasti veřejnosti v aktivitách k ochraně klimatu.</w:t>
      </w:r>
    </w:p>
    <w:p w14:paraId="0000011C" w14:textId="77777777" w:rsidR="006D6232" w:rsidRDefault="008F291A">
      <w:pPr>
        <w:pStyle w:val="Nadpis3"/>
        <w:numPr>
          <w:ilvl w:val="2"/>
          <w:numId w:val="15"/>
        </w:numPr>
        <w:spacing w:before="120" w:after="0" w:line="276" w:lineRule="auto"/>
        <w:rPr>
          <w:sz w:val="22"/>
          <w:szCs w:val="22"/>
        </w:rPr>
      </w:pPr>
      <w:bookmarkStart w:id="9" w:name="_heading=h.4d34og8" w:colFirst="0" w:colLast="0"/>
      <w:bookmarkEnd w:id="9"/>
      <w:r>
        <w:lastRenderedPageBreak/>
        <w:t>Lessons learned z covidové pandemie a posílení klimatických cílů</w:t>
      </w:r>
    </w:p>
    <w:p w14:paraId="0000011D" w14:textId="464E6E5C" w:rsidR="006D6232" w:rsidRDefault="008F291A">
      <w:pPr>
        <w:spacing w:before="120" w:after="0"/>
        <w:jc w:val="both"/>
      </w:pPr>
      <w:r>
        <w:t>V září 2020 uveřejnila EK Zprávu o strategickém výhledu z roku 2020: Strategický výhled - zmapování cesty k odolnější Evropě (COM(2020) 493), ve kterém jsou identifikovány změny, k nimž bude vlivem c</w:t>
      </w:r>
      <w:r w:rsidRPr="0063444D">
        <w:t>ovidové</w:t>
      </w:r>
      <w:r>
        <w:t xml:space="preserve"> pandemie pravděpodobně docházet, a musí tedy být brány v úvahu, pokud i nadále EU trvá na dosahování stanovených cílů.</w:t>
      </w:r>
    </w:p>
    <w:p w14:paraId="0000011E" w14:textId="77777777" w:rsidR="006D6232" w:rsidRDefault="008F291A">
      <w:pPr>
        <w:spacing w:before="120" w:after="0"/>
        <w:jc w:val="both"/>
      </w:pPr>
      <w:r>
        <w:t xml:space="preserve">Po zkušenostech z posledních měsíců se hlavní limitou (jazykem reportu „novou střelkou kompasu pro EU politiky“) stala resilience neboli odolnost, která má čtyři dimenze: sociální a ekonomickou, geopolitickou, zelenou a digitální. Ukázalo se totiž, jak je EU zranitelná, a to jak vnitřní – jednotlivé cílové skupiny – tak vnější závislostí, zejména závislostí na energetických a surovinových zdrojích, výrobcích a službách z neevropských zemí. </w:t>
      </w:r>
    </w:p>
    <w:p w14:paraId="0000011F" w14:textId="77777777" w:rsidR="006D6232" w:rsidRDefault="008F291A">
      <w:pPr>
        <w:spacing w:before="120" w:after="0"/>
        <w:jc w:val="both"/>
      </w:pPr>
      <w:r>
        <w:t>EU proto neopouští hlavní cíl – uhlíkovou neutralitu, ani hlavní nástroj – digitalizaci. Po zkušenosti s mezní situací hodnotí potenciální možnosti k dosažení cíle z hlediska odolnosti, na rozdíl od předchozí a dlouholeté (bezprecedentní) otevřenosti světu. Hlavním finančním nástrojem k dosažení nové prosperity bude tzv. Next Generation EU - balíček na podporu oživení pro řešení následků pandemie COVID-19 (</w:t>
      </w:r>
      <w:r w:rsidRPr="0063444D">
        <w:t>dále Next Generation EU</w:t>
      </w:r>
      <w:r>
        <w:t xml:space="preserve">), spoluvytvářející resilientní, udržitelnou a spravedlivou EU, a to podporou nových investic a reforem. To, kam prostředky a úsilí nasměrovat, bude podporováno výzkumem a na výzkumu založeným strategickým foresightem, který bude součástí tvorby všech politik EU. </w:t>
      </w:r>
    </w:p>
    <w:p w14:paraId="00000120" w14:textId="77777777" w:rsidR="006D6232" w:rsidRDefault="008F291A">
      <w:pPr>
        <w:spacing w:before="120" w:after="0"/>
        <w:jc w:val="both"/>
      </w:pPr>
      <w:r>
        <w:t>Vzhledem k tomu, že odvozování politik od výsledků výzkumu a nových znalostí, má být v EK zásadním přístupem, je vhodné i v českém prostředí používat definice pojmů, které používá EK. Resilience je ve výše uvedeném reportu definována takto:</w:t>
      </w:r>
    </w:p>
    <w:p w14:paraId="00000121" w14:textId="77777777" w:rsidR="006D6232" w:rsidRDefault="008F291A">
      <w:pPr>
        <w:spacing w:before="120" w:after="0"/>
        <w:jc w:val="both"/>
      </w:pPr>
      <w:r>
        <w:t>„Resiliencí - odolností se rozumí schopnost nejen odolávat výzvám a zvládat je, ale také schopnost provést transformaci udržitelným, spravedlivým a demokratickým způsobem. Resilience je nezbytná ve všech politických oblastech, aby bylo možné dosáhnout  zeleného a digitálního přechodu a zároveň zachovat základní účel a integritu EU v občas silně turbulentním prostředí. Odolnější Evropa se bude zotavovat rychleji, bude silnější v současných i budoucích krizích a bude lépe implementovat cíle udržitelného rozvoje OSN.“</w:t>
      </w:r>
    </w:p>
    <w:p w14:paraId="00000122" w14:textId="77777777" w:rsidR="006D6232" w:rsidRDefault="008F291A">
      <w:pPr>
        <w:spacing w:before="120" w:after="0"/>
        <w:rPr>
          <w:b/>
        </w:rPr>
      </w:pPr>
      <w:r>
        <w:t>K tomu jako metodu práce bude EK používat foresigt</w:t>
      </w:r>
      <w:r>
        <w:rPr>
          <w:sz w:val="23"/>
          <w:szCs w:val="23"/>
          <w:vertAlign w:val="superscript"/>
        </w:rPr>
        <w:t xml:space="preserve"> </w:t>
      </w:r>
      <w:r>
        <w:t>– metodu  prognózování, která je v reportu blíže popsána a zahrnuje hodnocení megatrendů a stanovení scénářů pro budoucnost. Výzkumným zázemím pro foresight je Joint Research Centre EK. Zdejší Megatrends Hub identifikoval 14 globálních megatrendů, se kterými se bude pracovat tak, aby evropské strategie a legislativa co nejvíce reagovaly na měnící se trendy. Vazby mezi foresightem a resiliencí jsou uvedeny  na následujícím obrázku.</w:t>
      </w:r>
    </w:p>
    <w:p w14:paraId="00000123" w14:textId="77777777" w:rsidR="006D6232" w:rsidRDefault="008F291A">
      <w:pPr>
        <w:keepNext/>
        <w:pBdr>
          <w:top w:val="nil"/>
          <w:left w:val="nil"/>
          <w:bottom w:val="nil"/>
          <w:right w:val="nil"/>
          <w:between w:val="nil"/>
        </w:pBdr>
        <w:spacing w:before="120" w:after="0"/>
        <w:jc w:val="both"/>
        <w:rPr>
          <w:i/>
          <w:color w:val="44546A"/>
          <w:sz w:val="18"/>
          <w:szCs w:val="18"/>
        </w:rPr>
      </w:pPr>
      <w:bookmarkStart w:id="10" w:name="_heading=h.2s8eyo1" w:colFirst="0" w:colLast="0"/>
      <w:bookmarkEnd w:id="10"/>
      <w:r>
        <w:rPr>
          <w:i/>
          <w:color w:val="44546A"/>
          <w:sz w:val="18"/>
          <w:szCs w:val="18"/>
        </w:rPr>
        <w:t>Obrázek 2: Souvislost mezi strategickým  foresight a odolností (resiliencí)</w:t>
      </w:r>
    </w:p>
    <w:p w14:paraId="00000124" w14:textId="77777777" w:rsidR="006D6232" w:rsidRDefault="008F291A">
      <w:pPr>
        <w:spacing w:before="120" w:after="0"/>
        <w:jc w:val="both"/>
        <w:rPr>
          <w:rFonts w:ascii="Cambria" w:eastAsia="Cambria" w:hAnsi="Cambria" w:cs="Cambria"/>
        </w:rPr>
      </w:pPr>
      <w:r>
        <w:rPr>
          <w:noProof/>
        </w:rPr>
        <w:drawing>
          <wp:inline distT="0" distB="0" distL="0" distR="0" wp14:anchorId="03FFDFBF" wp14:editId="0A375C03">
            <wp:extent cx="5153025" cy="2387718"/>
            <wp:effectExtent l="0" t="0" r="0" b="0"/>
            <wp:docPr id="410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cstate="screen">
                      <a:extLst>
                        <a:ext uri="{28A0092B-C50C-407E-A947-70E740481C1C}">
                          <a14:useLocalDpi xmlns:a14="http://schemas.microsoft.com/office/drawing/2010/main"/>
                        </a:ext>
                      </a:extLst>
                    </a:blip>
                    <a:srcRect/>
                    <a:stretch>
                      <a:fillRect/>
                    </a:stretch>
                  </pic:blipFill>
                  <pic:spPr>
                    <a:xfrm>
                      <a:off x="0" y="0"/>
                      <a:ext cx="5153025" cy="2387718"/>
                    </a:xfrm>
                    <a:prstGeom prst="rect">
                      <a:avLst/>
                    </a:prstGeom>
                    <a:ln/>
                  </pic:spPr>
                </pic:pic>
              </a:graphicData>
            </a:graphic>
          </wp:inline>
        </w:drawing>
      </w:r>
    </w:p>
    <w:p w14:paraId="00000126" w14:textId="11F79116" w:rsidR="006D6232" w:rsidRDefault="008F291A">
      <w:pPr>
        <w:spacing w:before="120" w:after="0"/>
        <w:jc w:val="both"/>
      </w:pPr>
      <w:r>
        <w:lastRenderedPageBreak/>
        <w:t>Zdroj: 2020 Strategic Foresight Report - Charting the course towards a more resilient Europe, EK 2020Vlivem pandemie COVID-19 bylo identifikováno celkem sedm megatrendů, které akcelerují:</w:t>
      </w:r>
    </w:p>
    <w:p w14:paraId="00000127" w14:textId="77777777" w:rsidR="006D6232" w:rsidRDefault="008F291A">
      <w:pPr>
        <w:numPr>
          <w:ilvl w:val="0"/>
          <w:numId w:val="1"/>
        </w:numPr>
        <w:pBdr>
          <w:top w:val="nil"/>
          <w:left w:val="nil"/>
          <w:bottom w:val="nil"/>
          <w:right w:val="nil"/>
          <w:between w:val="nil"/>
        </w:pBdr>
        <w:spacing w:before="120" w:after="0"/>
        <w:ind w:left="426" w:hanging="426"/>
        <w:jc w:val="both"/>
      </w:pPr>
      <w:r>
        <w:rPr>
          <w:color w:val="000000"/>
        </w:rPr>
        <w:t>Diverzifikace nerovností – bude klesat počet lidí, kteří žijí v absolutní chudobě. Rozdíly mezi nejbohatšími a nejchudšími se však budou prohlubovat.</w:t>
      </w:r>
    </w:p>
    <w:p w14:paraId="00000128" w14:textId="77777777" w:rsidR="006D6232" w:rsidRDefault="008F291A">
      <w:pPr>
        <w:numPr>
          <w:ilvl w:val="0"/>
          <w:numId w:val="1"/>
        </w:numPr>
        <w:pBdr>
          <w:top w:val="nil"/>
          <w:left w:val="nil"/>
          <w:bottom w:val="nil"/>
          <w:right w:val="nil"/>
          <w:between w:val="nil"/>
        </w:pBdr>
        <w:spacing w:before="120" w:after="0"/>
        <w:ind w:left="426" w:hanging="426"/>
        <w:jc w:val="both"/>
      </w:pPr>
      <w:r>
        <w:rPr>
          <w:color w:val="000000"/>
        </w:rPr>
        <w:t>Mění se zdravotní problémy a rostou nové výzvy ve zdravotnictví.</w:t>
      </w:r>
    </w:p>
    <w:p w14:paraId="00000129" w14:textId="77777777" w:rsidR="006D6232" w:rsidRDefault="008F291A">
      <w:pPr>
        <w:numPr>
          <w:ilvl w:val="0"/>
          <w:numId w:val="1"/>
        </w:numPr>
        <w:pBdr>
          <w:top w:val="nil"/>
          <w:left w:val="nil"/>
          <w:bottom w:val="nil"/>
          <w:right w:val="nil"/>
          <w:between w:val="nil"/>
        </w:pBdr>
        <w:spacing w:before="120" w:after="0"/>
        <w:ind w:left="426" w:hanging="426"/>
        <w:jc w:val="both"/>
      </w:pPr>
      <w:r>
        <w:rPr>
          <w:color w:val="000000"/>
        </w:rPr>
        <w:t>Akcelerace technologických změn a hyperkonektivity -  technologie mění povahu a rychlost nových vědeckých objevů a transformují systémy výroby, řízení a správy.</w:t>
      </w:r>
    </w:p>
    <w:p w14:paraId="0000012A" w14:textId="77777777" w:rsidR="006D6232" w:rsidRDefault="008F291A">
      <w:pPr>
        <w:numPr>
          <w:ilvl w:val="0"/>
          <w:numId w:val="1"/>
        </w:numPr>
        <w:pBdr>
          <w:top w:val="nil"/>
          <w:left w:val="nil"/>
          <w:bottom w:val="nil"/>
          <w:right w:val="nil"/>
          <w:between w:val="nil"/>
        </w:pBdr>
        <w:spacing w:before="120" w:after="0"/>
        <w:ind w:left="426" w:hanging="426"/>
        <w:jc w:val="both"/>
      </w:pPr>
      <w:r>
        <w:rPr>
          <w:color w:val="000000"/>
        </w:rPr>
        <w:t>Mění se charakter práce - mladá generace vstupující do pracovního procesu a starší generace pracující déle mění charakter zaměstnanosti, kariérní modely a organizační struktury.</w:t>
      </w:r>
    </w:p>
    <w:p w14:paraId="0000012B" w14:textId="77777777" w:rsidR="006D6232" w:rsidRDefault="008F291A">
      <w:pPr>
        <w:numPr>
          <w:ilvl w:val="0"/>
          <w:numId w:val="1"/>
        </w:numPr>
        <w:pBdr>
          <w:top w:val="nil"/>
          <w:left w:val="nil"/>
          <w:bottom w:val="nil"/>
          <w:right w:val="nil"/>
          <w:between w:val="nil"/>
        </w:pBdr>
        <w:spacing w:before="120" w:after="0"/>
        <w:ind w:left="426" w:hanging="426"/>
        <w:jc w:val="both"/>
      </w:pPr>
      <w:r>
        <w:rPr>
          <w:color w:val="000000"/>
        </w:rPr>
        <w:t>Diverzifikace vzdělávání a učení – nové generace a hyperkonektivita bude rychle měnit potřeby (obsah) vzdělávání a způsoby jeho provedení.</w:t>
      </w:r>
    </w:p>
    <w:p w14:paraId="0000012C" w14:textId="77777777" w:rsidR="006D6232" w:rsidRDefault="008F291A">
      <w:pPr>
        <w:numPr>
          <w:ilvl w:val="0"/>
          <w:numId w:val="1"/>
        </w:numPr>
        <w:pBdr>
          <w:top w:val="nil"/>
          <w:left w:val="nil"/>
          <w:bottom w:val="nil"/>
          <w:right w:val="nil"/>
          <w:between w:val="nil"/>
        </w:pBdr>
        <w:spacing w:before="120" w:after="0"/>
        <w:ind w:left="426" w:hanging="426"/>
        <w:jc w:val="both"/>
      </w:pPr>
      <w:r>
        <w:rPr>
          <w:color w:val="000000"/>
        </w:rPr>
        <w:t>Roste demografická nerovnováha – světová populace dosáhne v roce 2030 hranice 8,5 m</w:t>
      </w:r>
      <w:r>
        <w:t>ld.</w:t>
      </w:r>
      <w:r>
        <w:rPr>
          <w:color w:val="000000"/>
        </w:rPr>
        <w:t xml:space="preserve"> lidí s rychlým růstem v rozvojových ekonomikách, zatímco v rozvinutých zemích bude klesat.</w:t>
      </w:r>
    </w:p>
    <w:p w14:paraId="0000012D" w14:textId="77777777" w:rsidR="006D6232" w:rsidRDefault="008F291A">
      <w:pPr>
        <w:numPr>
          <w:ilvl w:val="0"/>
          <w:numId w:val="1"/>
        </w:numPr>
        <w:pBdr>
          <w:top w:val="nil"/>
          <w:left w:val="nil"/>
          <w:bottom w:val="nil"/>
          <w:right w:val="nil"/>
          <w:between w:val="nil"/>
        </w:pBdr>
        <w:spacing w:before="120" w:after="0"/>
        <w:ind w:left="426" w:hanging="426"/>
        <w:jc w:val="both"/>
      </w:pPr>
      <w:r>
        <w:rPr>
          <w:color w:val="000000"/>
        </w:rPr>
        <w:t>Mění se paradigma bezpečnosti – diverzifikace hrozeb a aktérů jsou novými výzvami pro obranu a bezpečnost jak složek, které se tímto zabývají, tak celé společnosti.</w:t>
      </w:r>
    </w:p>
    <w:p w14:paraId="0000012E" w14:textId="77777777" w:rsidR="006D6232" w:rsidRDefault="008F291A">
      <w:pPr>
        <w:spacing w:before="120" w:after="0"/>
        <w:jc w:val="both"/>
      </w:pPr>
      <w:r>
        <w:t>Dalších sedm megatrendů se nemění nebo mírně zpomaluje, nicméně je třeba brát v úvahu přesuny hospodářských sil ve světě, migraci, vliv sociálních médií, rostoucí nedostatek zdrojů, antropogenní znečištění a emise skleníkových plynů, pokračující urbanizaci a růst spotřeby.</w:t>
      </w:r>
    </w:p>
    <w:p w14:paraId="0000012F" w14:textId="77777777" w:rsidR="006D6232" w:rsidRDefault="008F291A">
      <w:pPr>
        <w:spacing w:before="120" w:after="0"/>
        <w:jc w:val="both"/>
      </w:pPr>
      <w:r>
        <w:t>Při tvorbě PSÚT KVK byly tyto vazby, fakta a myšlenkové souvislosti vzaty do úvahy a také v dalším období by měly být zapracovány do evaluace Plánu, samozřejmě úměrně regionálnímu kontextu.</w:t>
      </w:r>
    </w:p>
    <w:p w14:paraId="00000131" w14:textId="63D3DF9F" w:rsidR="006D6232" w:rsidRDefault="008F291A">
      <w:pPr>
        <w:spacing w:before="120" w:after="0"/>
        <w:jc w:val="both"/>
      </w:pPr>
      <w:r>
        <w:t>Na summitu Evropské rady v prosinci 2020 byly přijaty nové klimatické cíle. Aby EU v souladu s Pařížskou dohodou splnila cíl, jímž je dosáhnout do roku 2050 klimatické neutrality, musí zvýšit své ambice pro nadcházející desetiletí a aktualizovat svůj rámec politiky v oblasti klimatu a energetiky. Evropská rada za tímto účelem potvrdila</w:t>
      </w:r>
      <w:r>
        <w:rPr>
          <w:highlight w:val="white"/>
        </w:rPr>
        <w:t xml:space="preserve"> závazný cíl EU</w:t>
      </w:r>
      <w:r>
        <w:t xml:space="preserve"> spočívající v dosažení čistého snížení domácích</w:t>
      </w:r>
      <w:r>
        <w:rPr>
          <w:b/>
          <w:highlight w:val="white"/>
        </w:rPr>
        <w:t xml:space="preserve"> </w:t>
      </w:r>
      <w:r>
        <w:rPr>
          <w:highlight w:val="white"/>
        </w:rPr>
        <w:t>emisí skleníkových plynů do roku 2030 alespoň o 55 %</w:t>
      </w:r>
      <w:r>
        <w:t xml:space="preserve"> oproti roku 1990.Vedoucí představitelé EU na prosincovém summitu Evropské rady deklarovali svůj úmysl zvýšit ambice v oblasti klimatu způsobem, který:</w:t>
      </w:r>
    </w:p>
    <w:p w14:paraId="00000132" w14:textId="196C3B3D" w:rsidR="006D6232" w:rsidRDefault="008F291A">
      <w:pPr>
        <w:numPr>
          <w:ilvl w:val="0"/>
          <w:numId w:val="2"/>
        </w:numPr>
        <w:pBdr>
          <w:top w:val="nil"/>
          <w:left w:val="nil"/>
          <w:bottom w:val="nil"/>
          <w:right w:val="nil"/>
          <w:between w:val="nil"/>
        </w:pBdr>
        <w:spacing w:before="120" w:after="0"/>
        <w:ind w:left="426"/>
        <w:jc w:val="both"/>
      </w:pPr>
      <w:r>
        <w:t>p</w:t>
      </w:r>
      <w:r>
        <w:rPr>
          <w:color w:val="000000"/>
        </w:rPr>
        <w:t>odpoří udržitelný hospodářský růst</w:t>
      </w:r>
    </w:p>
    <w:p w14:paraId="00000133" w14:textId="12F4E7FA" w:rsidR="006D6232" w:rsidRDefault="008F291A">
      <w:pPr>
        <w:numPr>
          <w:ilvl w:val="0"/>
          <w:numId w:val="2"/>
        </w:numPr>
        <w:pBdr>
          <w:top w:val="nil"/>
          <w:left w:val="nil"/>
          <w:bottom w:val="nil"/>
          <w:right w:val="nil"/>
          <w:between w:val="nil"/>
        </w:pBdr>
        <w:spacing w:before="120" w:after="0"/>
        <w:ind w:left="426"/>
        <w:jc w:val="both"/>
      </w:pPr>
      <w:r>
        <w:rPr>
          <w:color w:val="000000"/>
        </w:rPr>
        <w:t>přispěje k vytváření</w:t>
      </w:r>
      <w:r>
        <w:rPr>
          <w:color w:val="000000"/>
          <w:highlight w:val="white"/>
        </w:rPr>
        <w:t xml:space="preserve"> pracovních míst</w:t>
      </w:r>
    </w:p>
    <w:p w14:paraId="00000134" w14:textId="77D7DC7C" w:rsidR="006D6232" w:rsidRDefault="008F291A">
      <w:pPr>
        <w:numPr>
          <w:ilvl w:val="0"/>
          <w:numId w:val="2"/>
        </w:numPr>
        <w:pBdr>
          <w:top w:val="nil"/>
          <w:left w:val="nil"/>
          <w:bottom w:val="nil"/>
          <w:right w:val="nil"/>
          <w:between w:val="nil"/>
        </w:pBdr>
        <w:spacing w:before="120" w:after="0"/>
        <w:ind w:left="426"/>
        <w:jc w:val="both"/>
      </w:pPr>
      <w:r>
        <w:rPr>
          <w:color w:val="000000"/>
        </w:rPr>
        <w:t>zajistí zdravotní a environmentální přínosy pro občany EU</w:t>
      </w:r>
    </w:p>
    <w:p w14:paraId="00000135" w14:textId="321564CA" w:rsidR="006D6232" w:rsidRDefault="0063444D">
      <w:pPr>
        <w:numPr>
          <w:ilvl w:val="0"/>
          <w:numId w:val="2"/>
        </w:numPr>
        <w:pBdr>
          <w:top w:val="nil"/>
          <w:left w:val="nil"/>
          <w:bottom w:val="nil"/>
          <w:right w:val="nil"/>
          <w:between w:val="nil"/>
        </w:pBdr>
        <w:spacing w:before="120" w:after="0"/>
        <w:ind w:left="426"/>
        <w:jc w:val="both"/>
      </w:pPr>
      <w:r>
        <w:rPr>
          <w:color w:val="000000"/>
        </w:rPr>
        <w:t>p</w:t>
      </w:r>
      <w:r w:rsidR="008F291A">
        <w:rPr>
          <w:color w:val="000000"/>
        </w:rPr>
        <w:t>řispěje k dlouhodobé</w:t>
      </w:r>
      <w:r w:rsidR="008F291A">
        <w:rPr>
          <w:color w:val="000000"/>
          <w:highlight w:val="white"/>
        </w:rPr>
        <w:t xml:space="preserve"> globální konkurenceschopnosti</w:t>
      </w:r>
      <w:r w:rsidR="008F291A">
        <w:rPr>
          <w:color w:val="000000"/>
        </w:rPr>
        <w:t xml:space="preserve"> hospodářství EU podporou ekologických inovací.</w:t>
      </w:r>
    </w:p>
    <w:p w14:paraId="1869955C" w14:textId="77777777" w:rsidR="0063444D" w:rsidRDefault="0063444D">
      <w:pPr>
        <w:spacing w:before="120" w:after="0"/>
        <w:jc w:val="both"/>
      </w:pPr>
    </w:p>
    <w:p w14:paraId="00000136" w14:textId="79C868CE" w:rsidR="006D6232" w:rsidRDefault="008F291A">
      <w:pPr>
        <w:spacing w:before="120" w:after="0"/>
        <w:jc w:val="both"/>
        <w:rPr>
          <w:color w:val="000000"/>
        </w:rPr>
      </w:pPr>
      <w:r>
        <w:t>Summit zdůraznil, že je důležité mobilizovat</w:t>
      </w:r>
      <w:r>
        <w:rPr>
          <w:highlight w:val="white"/>
        </w:rPr>
        <w:t xml:space="preserve"> veřejné finance a soukromý kapitál,</w:t>
      </w:r>
      <w:r>
        <w:t xml:space="preserve"> a připomněl celkový cíl, aby</w:t>
      </w:r>
      <w:r>
        <w:rPr>
          <w:highlight w:val="white"/>
        </w:rPr>
        <w:t xml:space="preserve"> alespoň 30 %</w:t>
      </w:r>
      <w:r>
        <w:t xml:space="preserve"> celkové částky výdajů z víceletého finančního rámce pro období 2021-2027 a Next Generation EU bylo určeno na opatření v oblasti klimatu</w:t>
      </w:r>
      <w:r>
        <w:rPr>
          <w:color w:val="000000"/>
        </w:rPr>
        <w:t>.</w:t>
      </w:r>
    </w:p>
    <w:p w14:paraId="00000137" w14:textId="77777777" w:rsidR="006D6232" w:rsidRDefault="008F291A">
      <w:pPr>
        <w:spacing w:before="120" w:after="0"/>
        <w:jc w:val="both"/>
        <w:rPr>
          <w:highlight w:val="white"/>
        </w:rPr>
      </w:pPr>
      <w:r>
        <w:t>V zájmu podpory vytvoření společných globálních standardů pro zelené financování Evropská rada vyzvala EK, aby nejpozději do června 2021 předložila legislativní návrh</w:t>
      </w:r>
      <w:r>
        <w:rPr>
          <w:b/>
          <w:highlight w:val="white"/>
        </w:rPr>
        <w:t xml:space="preserve"> </w:t>
      </w:r>
      <w:r>
        <w:rPr>
          <w:highlight w:val="white"/>
        </w:rPr>
        <w:t>standardu EU pro zelené dluhopisy.</w:t>
      </w:r>
    </w:p>
    <w:p w14:paraId="00000138" w14:textId="25939AE7" w:rsidR="006D6232" w:rsidRDefault="008F291A">
      <w:pPr>
        <w:spacing w:before="120" w:after="0"/>
        <w:jc w:val="both"/>
      </w:pPr>
      <w:r>
        <w:t>Evropská rada také vyzvala EK, aby posoudila, jak mohou všechna odvětví hospodářství nejlépe přispět k cíli roku 2030 a aby předložila nezbytné návrhy doplněné</w:t>
      </w:r>
      <w:r>
        <w:rPr>
          <w:b/>
          <w:highlight w:val="white"/>
        </w:rPr>
        <w:t xml:space="preserve"> </w:t>
      </w:r>
      <w:r>
        <w:rPr>
          <w:highlight w:val="white"/>
        </w:rPr>
        <w:t>podrobným environmentálních, hospodářských a sociálních dopadů</w:t>
      </w:r>
      <w:r>
        <w:t xml:space="preserve"> na úrovni členských států. EK byla vyzvána, aby zvážila zejména:</w:t>
      </w:r>
    </w:p>
    <w:p w14:paraId="2AAA5767" w14:textId="63E7C8D5" w:rsidR="0063444D" w:rsidRDefault="0063444D">
      <w:pPr>
        <w:spacing w:before="120" w:after="0"/>
        <w:jc w:val="both"/>
      </w:pPr>
    </w:p>
    <w:p w14:paraId="4E1078FB" w14:textId="77777777" w:rsidR="0063444D" w:rsidRDefault="0063444D">
      <w:pPr>
        <w:spacing w:before="120" w:after="0"/>
        <w:jc w:val="both"/>
      </w:pPr>
    </w:p>
    <w:p w14:paraId="00000139" w14:textId="305B2575" w:rsidR="006D6232" w:rsidRDefault="008F291A">
      <w:pPr>
        <w:numPr>
          <w:ilvl w:val="0"/>
          <w:numId w:val="4"/>
        </w:numPr>
        <w:pBdr>
          <w:top w:val="nil"/>
          <w:left w:val="nil"/>
          <w:bottom w:val="nil"/>
          <w:right w:val="nil"/>
          <w:between w:val="nil"/>
        </w:pBdr>
        <w:spacing w:before="120" w:after="0"/>
        <w:ind w:left="426"/>
        <w:jc w:val="both"/>
      </w:pPr>
      <w:r>
        <w:lastRenderedPageBreak/>
        <w:t>m</w:t>
      </w:r>
      <w:r>
        <w:rPr>
          <w:color w:val="000000"/>
        </w:rPr>
        <w:t>ožnosti posílení systému EU pro obchodování s emisemi (ETS)</w:t>
      </w:r>
    </w:p>
    <w:p w14:paraId="0000013A" w14:textId="536B75D5" w:rsidR="006D6232" w:rsidRDefault="008F291A">
      <w:pPr>
        <w:numPr>
          <w:ilvl w:val="0"/>
          <w:numId w:val="4"/>
        </w:numPr>
        <w:pBdr>
          <w:top w:val="nil"/>
          <w:left w:val="nil"/>
          <w:bottom w:val="nil"/>
          <w:right w:val="nil"/>
          <w:between w:val="nil"/>
        </w:pBdr>
        <w:spacing w:before="120" w:after="0"/>
        <w:ind w:left="426"/>
        <w:jc w:val="both"/>
      </w:pPr>
      <w:r>
        <w:rPr>
          <w:color w:val="000000"/>
        </w:rPr>
        <w:t>navržení opatření, která umožní energeticky náročným odvětvím vyvíjet a zavádět</w:t>
      </w:r>
      <w:r>
        <w:rPr>
          <w:color w:val="000000"/>
          <w:highlight w:val="white"/>
        </w:rPr>
        <w:t xml:space="preserve"> inovativní klimaticky neutrální technologie</w:t>
      </w:r>
      <w:r>
        <w:rPr>
          <w:color w:val="000000"/>
        </w:rPr>
        <w:t xml:space="preserve"> a současně si zachovat průmyslovou konkurenceschopnost</w:t>
      </w:r>
    </w:p>
    <w:p w14:paraId="0000013B" w14:textId="3F0627A3" w:rsidR="006D6232" w:rsidRDefault="008F291A">
      <w:pPr>
        <w:numPr>
          <w:ilvl w:val="0"/>
          <w:numId w:val="4"/>
        </w:numPr>
        <w:pBdr>
          <w:top w:val="nil"/>
          <w:left w:val="nil"/>
          <w:bottom w:val="nil"/>
          <w:right w:val="nil"/>
          <w:between w:val="nil"/>
        </w:pBdr>
        <w:spacing w:before="120" w:after="0"/>
        <w:ind w:left="426"/>
        <w:jc w:val="both"/>
      </w:pPr>
      <w:r>
        <w:rPr>
          <w:color w:val="000000"/>
        </w:rPr>
        <w:t>navržení</w:t>
      </w:r>
      <w:r>
        <w:rPr>
          <w:color w:val="000000"/>
          <w:highlight w:val="white"/>
        </w:rPr>
        <w:t xml:space="preserve"> mechanismu uhlíkového vyrovnání na hranicích</w:t>
      </w:r>
      <w:r>
        <w:rPr>
          <w:color w:val="000000"/>
        </w:rPr>
        <w:t xml:space="preserve"> s cílem zajistit ekologickou vyváženost politik EU a zabránit úniku uhlíku způsobem slučitelným s pravidly </w:t>
      </w:r>
      <w:r>
        <w:t>Světové obchodní organizace</w:t>
      </w:r>
    </w:p>
    <w:p w14:paraId="0000013C" w14:textId="68FE1AB6" w:rsidR="006D6232" w:rsidRPr="0063444D" w:rsidRDefault="008F291A">
      <w:pPr>
        <w:numPr>
          <w:ilvl w:val="0"/>
          <w:numId w:val="4"/>
        </w:numPr>
        <w:pBdr>
          <w:top w:val="nil"/>
          <w:left w:val="nil"/>
          <w:bottom w:val="nil"/>
          <w:right w:val="nil"/>
          <w:between w:val="nil"/>
        </w:pBdr>
        <w:spacing w:before="120" w:after="0"/>
        <w:ind w:left="426"/>
        <w:jc w:val="both"/>
      </w:pPr>
      <w:r>
        <w:rPr>
          <w:color w:val="000000"/>
        </w:rPr>
        <w:t xml:space="preserve">rozptýlení obav vyjádřených v souvislosti s rozložením úsilí, spravedlností a nákladovou efektivitou, lesnictvím a využíváním půdy a nárůstem emisí a snižováním pohlcování v těchto odvětvích v důsledku negativních dopadů změny klimatu. V dalším legislativním procesu </w:t>
      </w:r>
      <w:r>
        <w:t>na začátku</w:t>
      </w:r>
      <w:r>
        <w:rPr>
          <w:color w:val="000000"/>
        </w:rPr>
        <w:t xml:space="preserve"> roku 2021 bylo navrženo, aby byl – návazně na posouzení v dosahování cílů – stanoven cíl také pro rok 2040. </w:t>
      </w:r>
    </w:p>
    <w:p w14:paraId="775396AC" w14:textId="0D901A09" w:rsidR="0063444D" w:rsidRDefault="0063444D" w:rsidP="0063444D">
      <w:pPr>
        <w:pBdr>
          <w:top w:val="nil"/>
          <w:left w:val="nil"/>
          <w:bottom w:val="nil"/>
          <w:right w:val="nil"/>
          <w:between w:val="nil"/>
        </w:pBdr>
        <w:spacing w:before="120" w:after="0"/>
        <w:ind w:left="426"/>
        <w:jc w:val="both"/>
      </w:pPr>
    </w:p>
    <w:p w14:paraId="6C4374DA" w14:textId="77777777" w:rsidR="0063444D" w:rsidRDefault="0063444D" w:rsidP="0063444D">
      <w:pPr>
        <w:pBdr>
          <w:top w:val="nil"/>
          <w:left w:val="nil"/>
          <w:bottom w:val="nil"/>
          <w:right w:val="nil"/>
          <w:between w:val="nil"/>
        </w:pBdr>
        <w:spacing w:before="120" w:after="0"/>
        <w:ind w:left="426"/>
        <w:jc w:val="both"/>
      </w:pPr>
    </w:p>
    <w:p w14:paraId="0000013D" w14:textId="066064EE" w:rsidR="006D6232" w:rsidRDefault="008F291A">
      <w:pPr>
        <w:pStyle w:val="Nadpis3"/>
        <w:numPr>
          <w:ilvl w:val="2"/>
          <w:numId w:val="15"/>
        </w:numPr>
        <w:spacing w:before="120" w:after="0" w:line="276" w:lineRule="auto"/>
        <w:jc w:val="both"/>
      </w:pPr>
      <w:bookmarkStart w:id="11" w:name="_heading=h.17dp8vu" w:colFirst="0" w:colLast="0"/>
      <w:bookmarkEnd w:id="11"/>
      <w:r>
        <w:t xml:space="preserve">Financování změn – </w:t>
      </w:r>
      <w:r w:rsidRPr="0063444D">
        <w:t>Víceletý finanční rámec</w:t>
      </w:r>
      <w:r>
        <w:t xml:space="preserve"> na období 2021-20217 a Next Generation EU</w:t>
      </w:r>
    </w:p>
    <w:p w14:paraId="0000013E" w14:textId="77777777" w:rsidR="006D6232" w:rsidRDefault="008F291A">
      <w:pPr>
        <w:spacing w:before="120" w:after="0"/>
        <w:jc w:val="both"/>
      </w:pPr>
      <w:r>
        <w:t>Návazně na posílení dosahování klimatických cílů a urychlení návratu k hospodářské prosperitě po pandemii COVID-19 byly rozšířeny také možnosti financování těchto změn. Prosincový summit Evropské rady schválil Víceletý finanční rámec na období 2021- 2027 (VFR) i program Next Generation EU.</w:t>
      </w:r>
    </w:p>
    <w:p w14:paraId="0000013F" w14:textId="689928D2" w:rsidR="006D6232" w:rsidRDefault="008F291A">
      <w:pPr>
        <w:keepNext/>
        <w:pBdr>
          <w:top w:val="nil"/>
          <w:left w:val="nil"/>
          <w:bottom w:val="nil"/>
          <w:right w:val="nil"/>
          <w:between w:val="nil"/>
        </w:pBdr>
        <w:spacing w:before="120" w:after="0"/>
        <w:rPr>
          <w:i/>
          <w:color w:val="44546A"/>
          <w:sz w:val="18"/>
          <w:szCs w:val="18"/>
        </w:rPr>
      </w:pPr>
      <w:r>
        <w:rPr>
          <w:i/>
          <w:color w:val="44546A"/>
          <w:sz w:val="18"/>
          <w:szCs w:val="18"/>
        </w:rPr>
        <w:t xml:space="preserve">Tabulka 1: Konečná podoba </w:t>
      </w:r>
      <w:r w:rsidRPr="00915710">
        <w:rPr>
          <w:i/>
          <w:color w:val="4A86E8"/>
          <w:sz w:val="18"/>
          <w:szCs w:val="18"/>
        </w:rPr>
        <w:t>VFR</w:t>
      </w:r>
      <w:r>
        <w:rPr>
          <w:i/>
          <w:color w:val="44546A"/>
          <w:sz w:val="18"/>
          <w:szCs w:val="18"/>
        </w:rPr>
        <w:t xml:space="preserve"> doplněná o Next Generation EU</w:t>
      </w:r>
    </w:p>
    <w:tbl>
      <w:tblPr>
        <w:tblStyle w:val="a"/>
        <w:tblW w:w="8784" w:type="dxa"/>
        <w:tblInd w:w="0" w:type="dxa"/>
        <w:tblLayout w:type="fixed"/>
        <w:tblLook w:val="0000" w:firstRow="0" w:lastRow="0" w:firstColumn="0" w:lastColumn="0" w:noHBand="0" w:noVBand="0"/>
      </w:tblPr>
      <w:tblGrid>
        <w:gridCol w:w="4390"/>
        <w:gridCol w:w="1701"/>
        <w:gridCol w:w="1134"/>
        <w:gridCol w:w="1559"/>
      </w:tblGrid>
      <w:tr w:rsidR="006D6232" w14:paraId="26157BB9" w14:textId="77777777">
        <w:trPr>
          <w:trHeight w:val="254"/>
        </w:trPr>
        <w:tc>
          <w:tcPr>
            <w:tcW w:w="4390" w:type="dxa"/>
            <w:shd w:val="clear" w:color="auto" w:fill="0070C0"/>
            <w:vAlign w:val="bottom"/>
          </w:tcPr>
          <w:p w14:paraId="00000140" w14:textId="77777777" w:rsidR="006D6232" w:rsidRDefault="008F291A">
            <w:pPr>
              <w:spacing w:before="120" w:after="0"/>
              <w:rPr>
                <w:color w:val="FFFFFF"/>
                <w:sz w:val="18"/>
                <w:szCs w:val="18"/>
              </w:rPr>
            </w:pPr>
            <w:r>
              <w:rPr>
                <w:color w:val="FFFFFF"/>
                <w:sz w:val="18"/>
                <w:szCs w:val="18"/>
              </w:rPr>
              <w:t>Kapitola</w:t>
            </w:r>
          </w:p>
        </w:tc>
        <w:tc>
          <w:tcPr>
            <w:tcW w:w="1701" w:type="dxa"/>
            <w:shd w:val="clear" w:color="auto" w:fill="0070C0"/>
            <w:vAlign w:val="bottom"/>
          </w:tcPr>
          <w:p w14:paraId="00000141" w14:textId="77777777" w:rsidR="006D6232" w:rsidRDefault="008F291A">
            <w:pPr>
              <w:spacing w:before="120" w:after="0"/>
              <w:jc w:val="right"/>
              <w:rPr>
                <w:color w:val="FFFFFF"/>
                <w:sz w:val="18"/>
                <w:szCs w:val="18"/>
              </w:rPr>
            </w:pPr>
            <w:r>
              <w:rPr>
                <w:color w:val="FFFFFF"/>
                <w:sz w:val="18"/>
                <w:szCs w:val="18"/>
              </w:rPr>
              <w:t>VFR</w:t>
            </w:r>
          </w:p>
        </w:tc>
        <w:tc>
          <w:tcPr>
            <w:tcW w:w="1134" w:type="dxa"/>
            <w:shd w:val="clear" w:color="auto" w:fill="0070C0"/>
            <w:vAlign w:val="bottom"/>
          </w:tcPr>
          <w:p w14:paraId="00000142" w14:textId="77777777" w:rsidR="006D6232" w:rsidRDefault="008F291A">
            <w:pPr>
              <w:spacing w:before="120" w:after="0"/>
              <w:jc w:val="right"/>
              <w:rPr>
                <w:color w:val="FFFFFF"/>
                <w:sz w:val="18"/>
                <w:szCs w:val="18"/>
              </w:rPr>
            </w:pPr>
            <w:r>
              <w:rPr>
                <w:color w:val="FFFFFF"/>
                <w:sz w:val="18"/>
                <w:szCs w:val="18"/>
              </w:rPr>
              <w:t>NGEU</w:t>
            </w:r>
          </w:p>
        </w:tc>
        <w:tc>
          <w:tcPr>
            <w:tcW w:w="1559" w:type="dxa"/>
            <w:shd w:val="clear" w:color="auto" w:fill="0070C0"/>
            <w:vAlign w:val="bottom"/>
          </w:tcPr>
          <w:p w14:paraId="00000143" w14:textId="77777777" w:rsidR="006D6232" w:rsidRDefault="008F291A">
            <w:pPr>
              <w:spacing w:before="120" w:after="0"/>
              <w:jc w:val="right"/>
              <w:rPr>
                <w:color w:val="FFFFFF"/>
                <w:sz w:val="18"/>
                <w:szCs w:val="18"/>
              </w:rPr>
            </w:pPr>
            <w:r>
              <w:rPr>
                <w:color w:val="FFFFFF"/>
                <w:sz w:val="18"/>
                <w:szCs w:val="18"/>
              </w:rPr>
              <w:t>Celkem</w:t>
            </w:r>
          </w:p>
        </w:tc>
      </w:tr>
      <w:tr w:rsidR="006D6232" w14:paraId="21381DC8" w14:textId="77777777">
        <w:trPr>
          <w:trHeight w:val="259"/>
        </w:trPr>
        <w:tc>
          <w:tcPr>
            <w:tcW w:w="4390" w:type="dxa"/>
            <w:vAlign w:val="bottom"/>
          </w:tcPr>
          <w:p w14:paraId="00000144" w14:textId="77777777" w:rsidR="006D6232" w:rsidRDefault="008F291A">
            <w:pPr>
              <w:spacing w:before="120" w:after="0"/>
              <w:rPr>
                <w:b/>
                <w:color w:val="000000"/>
                <w:sz w:val="18"/>
                <w:szCs w:val="18"/>
              </w:rPr>
            </w:pPr>
            <w:r>
              <w:rPr>
                <w:b/>
                <w:color w:val="000000"/>
                <w:sz w:val="18"/>
                <w:szCs w:val="18"/>
              </w:rPr>
              <w:t>Administrativa</w:t>
            </w:r>
          </w:p>
        </w:tc>
        <w:tc>
          <w:tcPr>
            <w:tcW w:w="1701" w:type="dxa"/>
            <w:vAlign w:val="bottom"/>
          </w:tcPr>
          <w:p w14:paraId="00000145" w14:textId="77777777" w:rsidR="006D6232" w:rsidRDefault="008F291A">
            <w:pPr>
              <w:spacing w:before="120" w:after="0"/>
              <w:ind w:right="35"/>
              <w:jc w:val="right"/>
              <w:rPr>
                <w:color w:val="000000"/>
                <w:sz w:val="18"/>
                <w:szCs w:val="18"/>
              </w:rPr>
            </w:pPr>
            <w:r>
              <w:rPr>
                <w:color w:val="000000"/>
                <w:sz w:val="18"/>
                <w:szCs w:val="18"/>
              </w:rPr>
              <w:t>73,1</w:t>
            </w:r>
          </w:p>
        </w:tc>
        <w:tc>
          <w:tcPr>
            <w:tcW w:w="1134" w:type="dxa"/>
            <w:vAlign w:val="bottom"/>
          </w:tcPr>
          <w:p w14:paraId="00000146" w14:textId="77777777" w:rsidR="006D6232" w:rsidRDefault="008F291A">
            <w:pPr>
              <w:spacing w:before="120" w:after="0"/>
              <w:ind w:right="35"/>
              <w:jc w:val="right"/>
              <w:rPr>
                <w:color w:val="000000"/>
                <w:sz w:val="18"/>
                <w:szCs w:val="18"/>
              </w:rPr>
            </w:pPr>
            <w:r>
              <w:rPr>
                <w:color w:val="000000"/>
                <w:sz w:val="18"/>
                <w:szCs w:val="18"/>
              </w:rPr>
              <w:t>-</w:t>
            </w:r>
          </w:p>
        </w:tc>
        <w:tc>
          <w:tcPr>
            <w:tcW w:w="1559" w:type="dxa"/>
            <w:vAlign w:val="bottom"/>
          </w:tcPr>
          <w:p w14:paraId="00000147" w14:textId="77777777" w:rsidR="006D6232" w:rsidRDefault="008F291A">
            <w:pPr>
              <w:spacing w:before="120" w:after="0"/>
              <w:ind w:right="35"/>
              <w:jc w:val="right"/>
              <w:rPr>
                <w:color w:val="000000"/>
                <w:sz w:val="18"/>
                <w:szCs w:val="18"/>
              </w:rPr>
            </w:pPr>
            <w:r>
              <w:rPr>
                <w:color w:val="000000"/>
                <w:sz w:val="18"/>
                <w:szCs w:val="18"/>
              </w:rPr>
              <w:t>73,1</w:t>
            </w:r>
          </w:p>
        </w:tc>
      </w:tr>
      <w:tr w:rsidR="006D6232" w14:paraId="00DB56A1" w14:textId="77777777">
        <w:trPr>
          <w:trHeight w:val="245"/>
        </w:trPr>
        <w:tc>
          <w:tcPr>
            <w:tcW w:w="4390" w:type="dxa"/>
            <w:shd w:val="clear" w:color="auto" w:fill="D9E2F3"/>
            <w:vAlign w:val="bottom"/>
          </w:tcPr>
          <w:p w14:paraId="00000148" w14:textId="77777777" w:rsidR="006D6232" w:rsidRDefault="008F291A">
            <w:pPr>
              <w:spacing w:before="120" w:after="0"/>
              <w:rPr>
                <w:b/>
                <w:color w:val="000000"/>
                <w:sz w:val="18"/>
                <w:szCs w:val="18"/>
              </w:rPr>
            </w:pPr>
            <w:r>
              <w:rPr>
                <w:b/>
                <w:color w:val="000000"/>
                <w:sz w:val="18"/>
                <w:szCs w:val="18"/>
              </w:rPr>
              <w:t>Bezpečnost a obrana</w:t>
            </w:r>
          </w:p>
        </w:tc>
        <w:tc>
          <w:tcPr>
            <w:tcW w:w="1701" w:type="dxa"/>
            <w:shd w:val="clear" w:color="auto" w:fill="B4C6E7"/>
            <w:vAlign w:val="bottom"/>
          </w:tcPr>
          <w:p w14:paraId="00000149" w14:textId="77777777" w:rsidR="006D6232" w:rsidRDefault="008F291A">
            <w:pPr>
              <w:spacing w:before="120" w:after="0"/>
              <w:ind w:right="35"/>
              <w:jc w:val="right"/>
              <w:rPr>
                <w:sz w:val="18"/>
                <w:szCs w:val="18"/>
              </w:rPr>
            </w:pPr>
            <w:r>
              <w:rPr>
                <w:sz w:val="18"/>
                <w:szCs w:val="18"/>
              </w:rPr>
              <w:t>13,2</w:t>
            </w:r>
          </w:p>
        </w:tc>
        <w:tc>
          <w:tcPr>
            <w:tcW w:w="1134" w:type="dxa"/>
            <w:shd w:val="clear" w:color="auto" w:fill="B4C6E7"/>
            <w:vAlign w:val="bottom"/>
          </w:tcPr>
          <w:p w14:paraId="0000014A" w14:textId="77777777" w:rsidR="006D6232" w:rsidRDefault="008F291A">
            <w:pPr>
              <w:spacing w:before="120" w:after="0"/>
              <w:ind w:right="35"/>
              <w:jc w:val="right"/>
              <w:rPr>
                <w:sz w:val="18"/>
                <w:szCs w:val="18"/>
              </w:rPr>
            </w:pPr>
            <w:r>
              <w:rPr>
                <w:sz w:val="18"/>
                <w:szCs w:val="18"/>
              </w:rPr>
              <w:t>-</w:t>
            </w:r>
          </w:p>
        </w:tc>
        <w:tc>
          <w:tcPr>
            <w:tcW w:w="1559" w:type="dxa"/>
            <w:shd w:val="clear" w:color="auto" w:fill="B4C6E7"/>
            <w:vAlign w:val="bottom"/>
          </w:tcPr>
          <w:p w14:paraId="0000014B" w14:textId="77777777" w:rsidR="006D6232" w:rsidRDefault="008F291A">
            <w:pPr>
              <w:spacing w:before="120" w:after="0"/>
              <w:ind w:right="35"/>
              <w:jc w:val="right"/>
              <w:rPr>
                <w:sz w:val="18"/>
                <w:szCs w:val="18"/>
              </w:rPr>
            </w:pPr>
            <w:r>
              <w:rPr>
                <w:sz w:val="18"/>
                <w:szCs w:val="18"/>
              </w:rPr>
              <w:t>13,2</w:t>
            </w:r>
          </w:p>
        </w:tc>
      </w:tr>
      <w:tr w:rsidR="006D6232" w14:paraId="79971136" w14:textId="77777777">
        <w:trPr>
          <w:trHeight w:val="235"/>
        </w:trPr>
        <w:tc>
          <w:tcPr>
            <w:tcW w:w="4390" w:type="dxa"/>
            <w:vAlign w:val="bottom"/>
          </w:tcPr>
          <w:p w14:paraId="0000014C" w14:textId="77777777" w:rsidR="006D6232" w:rsidRDefault="008F291A">
            <w:pPr>
              <w:spacing w:before="120" w:after="0"/>
              <w:rPr>
                <w:b/>
                <w:color w:val="000000"/>
                <w:sz w:val="18"/>
                <w:szCs w:val="18"/>
              </w:rPr>
            </w:pPr>
            <w:r>
              <w:rPr>
                <w:b/>
                <w:color w:val="000000"/>
                <w:sz w:val="18"/>
                <w:szCs w:val="18"/>
              </w:rPr>
              <w:t>Celkem</w:t>
            </w:r>
          </w:p>
        </w:tc>
        <w:tc>
          <w:tcPr>
            <w:tcW w:w="1701" w:type="dxa"/>
            <w:vAlign w:val="bottom"/>
          </w:tcPr>
          <w:p w14:paraId="0000014D" w14:textId="77777777" w:rsidR="006D6232" w:rsidRDefault="008F291A">
            <w:pPr>
              <w:spacing w:before="120" w:after="0"/>
              <w:ind w:right="35"/>
              <w:jc w:val="right"/>
              <w:rPr>
                <w:sz w:val="18"/>
                <w:szCs w:val="18"/>
              </w:rPr>
            </w:pPr>
            <w:r>
              <w:rPr>
                <w:sz w:val="18"/>
                <w:szCs w:val="18"/>
              </w:rPr>
              <w:t>1.074,3</w:t>
            </w:r>
          </w:p>
        </w:tc>
        <w:tc>
          <w:tcPr>
            <w:tcW w:w="1134" w:type="dxa"/>
            <w:vAlign w:val="bottom"/>
          </w:tcPr>
          <w:p w14:paraId="0000014E" w14:textId="77777777" w:rsidR="006D6232" w:rsidRDefault="008F291A">
            <w:pPr>
              <w:spacing w:before="120" w:after="0"/>
              <w:ind w:right="35"/>
              <w:jc w:val="right"/>
              <w:rPr>
                <w:sz w:val="18"/>
                <w:szCs w:val="18"/>
              </w:rPr>
            </w:pPr>
            <w:r>
              <w:rPr>
                <w:sz w:val="18"/>
                <w:szCs w:val="18"/>
              </w:rPr>
              <w:t>750,0</w:t>
            </w:r>
          </w:p>
        </w:tc>
        <w:tc>
          <w:tcPr>
            <w:tcW w:w="1559" w:type="dxa"/>
            <w:vAlign w:val="bottom"/>
          </w:tcPr>
          <w:p w14:paraId="0000014F" w14:textId="77777777" w:rsidR="006D6232" w:rsidRDefault="008F291A">
            <w:pPr>
              <w:spacing w:before="120" w:after="0"/>
              <w:ind w:right="35"/>
              <w:jc w:val="right"/>
              <w:rPr>
                <w:sz w:val="18"/>
                <w:szCs w:val="18"/>
              </w:rPr>
            </w:pPr>
            <w:r>
              <w:rPr>
                <w:sz w:val="18"/>
                <w:szCs w:val="18"/>
              </w:rPr>
              <w:t>1.824,3</w:t>
            </w:r>
          </w:p>
        </w:tc>
      </w:tr>
      <w:tr w:rsidR="006D6232" w14:paraId="337C43B3" w14:textId="77777777">
        <w:trPr>
          <w:trHeight w:val="288"/>
        </w:trPr>
        <w:tc>
          <w:tcPr>
            <w:tcW w:w="4390" w:type="dxa"/>
            <w:shd w:val="clear" w:color="auto" w:fill="D9E2F3"/>
            <w:vAlign w:val="bottom"/>
          </w:tcPr>
          <w:p w14:paraId="00000150" w14:textId="77777777" w:rsidR="006D6232" w:rsidRDefault="008F291A">
            <w:pPr>
              <w:spacing w:before="120" w:after="0"/>
              <w:rPr>
                <w:b/>
                <w:color w:val="000000"/>
                <w:sz w:val="18"/>
                <w:szCs w:val="18"/>
              </w:rPr>
            </w:pPr>
            <w:r>
              <w:rPr>
                <w:b/>
                <w:color w:val="000000"/>
                <w:sz w:val="18"/>
                <w:szCs w:val="18"/>
              </w:rPr>
              <w:t>Jednotný trh, inovace a digitalizace</w:t>
            </w:r>
          </w:p>
        </w:tc>
        <w:tc>
          <w:tcPr>
            <w:tcW w:w="1701" w:type="dxa"/>
            <w:shd w:val="clear" w:color="auto" w:fill="D9E2F3"/>
            <w:vAlign w:val="bottom"/>
          </w:tcPr>
          <w:p w14:paraId="00000151" w14:textId="77777777" w:rsidR="006D6232" w:rsidRDefault="008F291A">
            <w:pPr>
              <w:spacing w:before="120" w:after="0"/>
              <w:ind w:right="35"/>
              <w:jc w:val="right"/>
              <w:rPr>
                <w:color w:val="000000"/>
                <w:sz w:val="18"/>
                <w:szCs w:val="18"/>
              </w:rPr>
            </w:pPr>
            <w:r>
              <w:rPr>
                <w:color w:val="000000"/>
                <w:sz w:val="18"/>
                <w:szCs w:val="18"/>
              </w:rPr>
              <w:t>132,8</w:t>
            </w:r>
          </w:p>
        </w:tc>
        <w:tc>
          <w:tcPr>
            <w:tcW w:w="1134" w:type="dxa"/>
            <w:shd w:val="clear" w:color="auto" w:fill="D9E2F3"/>
            <w:vAlign w:val="bottom"/>
          </w:tcPr>
          <w:p w14:paraId="00000152" w14:textId="77777777" w:rsidR="006D6232" w:rsidRDefault="008F291A">
            <w:pPr>
              <w:spacing w:before="120" w:after="0"/>
              <w:ind w:right="35"/>
              <w:jc w:val="right"/>
              <w:rPr>
                <w:color w:val="000000"/>
                <w:sz w:val="18"/>
                <w:szCs w:val="18"/>
              </w:rPr>
            </w:pPr>
            <w:r>
              <w:rPr>
                <w:color w:val="000000"/>
                <w:sz w:val="18"/>
                <w:szCs w:val="18"/>
              </w:rPr>
              <w:t>10,6</w:t>
            </w:r>
          </w:p>
        </w:tc>
        <w:tc>
          <w:tcPr>
            <w:tcW w:w="1559" w:type="dxa"/>
            <w:shd w:val="clear" w:color="auto" w:fill="D9E2F3"/>
            <w:vAlign w:val="bottom"/>
          </w:tcPr>
          <w:p w14:paraId="00000153" w14:textId="77777777" w:rsidR="006D6232" w:rsidRDefault="008F291A">
            <w:pPr>
              <w:spacing w:before="120" w:after="0"/>
              <w:ind w:right="35"/>
              <w:jc w:val="right"/>
              <w:rPr>
                <w:color w:val="000000"/>
                <w:sz w:val="18"/>
                <w:szCs w:val="18"/>
              </w:rPr>
            </w:pPr>
            <w:r>
              <w:rPr>
                <w:color w:val="000000"/>
                <w:sz w:val="18"/>
                <w:szCs w:val="18"/>
              </w:rPr>
              <w:t>143,4</w:t>
            </w:r>
          </w:p>
        </w:tc>
      </w:tr>
      <w:tr w:rsidR="006D6232" w14:paraId="413DEB71" w14:textId="77777777">
        <w:trPr>
          <w:trHeight w:val="216"/>
        </w:trPr>
        <w:tc>
          <w:tcPr>
            <w:tcW w:w="4390" w:type="dxa"/>
            <w:vAlign w:val="bottom"/>
          </w:tcPr>
          <w:p w14:paraId="00000154" w14:textId="77777777" w:rsidR="006D6232" w:rsidRDefault="008F291A">
            <w:pPr>
              <w:spacing w:before="120" w:after="0"/>
              <w:rPr>
                <w:b/>
                <w:color w:val="000000"/>
                <w:sz w:val="18"/>
                <w:szCs w:val="18"/>
              </w:rPr>
            </w:pPr>
            <w:r>
              <w:rPr>
                <w:b/>
                <w:color w:val="000000"/>
                <w:sz w:val="18"/>
                <w:szCs w:val="18"/>
              </w:rPr>
              <w:t>Koheze, odolnost a hodnoty</w:t>
            </w:r>
          </w:p>
        </w:tc>
        <w:tc>
          <w:tcPr>
            <w:tcW w:w="1701" w:type="dxa"/>
            <w:vAlign w:val="bottom"/>
          </w:tcPr>
          <w:p w14:paraId="00000155" w14:textId="77777777" w:rsidR="006D6232" w:rsidRDefault="008F291A">
            <w:pPr>
              <w:spacing w:before="120" w:after="0"/>
              <w:ind w:right="35"/>
              <w:jc w:val="right"/>
              <w:rPr>
                <w:sz w:val="18"/>
                <w:szCs w:val="18"/>
              </w:rPr>
            </w:pPr>
            <w:r>
              <w:rPr>
                <w:sz w:val="18"/>
                <w:szCs w:val="18"/>
              </w:rPr>
              <w:t>377,8</w:t>
            </w:r>
          </w:p>
        </w:tc>
        <w:tc>
          <w:tcPr>
            <w:tcW w:w="1134" w:type="dxa"/>
            <w:vAlign w:val="bottom"/>
          </w:tcPr>
          <w:p w14:paraId="00000156" w14:textId="77777777" w:rsidR="006D6232" w:rsidRDefault="008F291A">
            <w:pPr>
              <w:spacing w:before="120" w:after="0"/>
              <w:ind w:right="35"/>
              <w:jc w:val="right"/>
              <w:rPr>
                <w:sz w:val="18"/>
                <w:szCs w:val="18"/>
              </w:rPr>
            </w:pPr>
            <w:r>
              <w:rPr>
                <w:sz w:val="18"/>
                <w:szCs w:val="18"/>
              </w:rPr>
              <w:t>721,9</w:t>
            </w:r>
          </w:p>
        </w:tc>
        <w:tc>
          <w:tcPr>
            <w:tcW w:w="1559" w:type="dxa"/>
            <w:vAlign w:val="bottom"/>
          </w:tcPr>
          <w:p w14:paraId="00000157" w14:textId="77777777" w:rsidR="006D6232" w:rsidRDefault="008F291A">
            <w:pPr>
              <w:spacing w:before="120" w:after="0"/>
              <w:ind w:right="35"/>
              <w:jc w:val="right"/>
              <w:rPr>
                <w:sz w:val="18"/>
                <w:szCs w:val="18"/>
              </w:rPr>
            </w:pPr>
            <w:r>
              <w:rPr>
                <w:sz w:val="18"/>
                <w:szCs w:val="18"/>
              </w:rPr>
              <w:t>1.099,7</w:t>
            </w:r>
          </w:p>
        </w:tc>
      </w:tr>
      <w:tr w:rsidR="006D6232" w14:paraId="7F7E177A" w14:textId="77777777">
        <w:trPr>
          <w:trHeight w:val="254"/>
        </w:trPr>
        <w:tc>
          <w:tcPr>
            <w:tcW w:w="4390" w:type="dxa"/>
            <w:shd w:val="clear" w:color="auto" w:fill="D9E2F3"/>
            <w:vAlign w:val="bottom"/>
          </w:tcPr>
          <w:p w14:paraId="00000158" w14:textId="77777777" w:rsidR="006D6232" w:rsidRDefault="008F291A">
            <w:pPr>
              <w:spacing w:before="120" w:after="0"/>
              <w:rPr>
                <w:b/>
                <w:color w:val="000000"/>
                <w:sz w:val="18"/>
                <w:szCs w:val="18"/>
              </w:rPr>
            </w:pPr>
            <w:r>
              <w:rPr>
                <w:b/>
                <w:color w:val="000000"/>
                <w:sz w:val="18"/>
                <w:szCs w:val="18"/>
              </w:rPr>
              <w:t>Migrace a ochrana hranic</w:t>
            </w:r>
          </w:p>
        </w:tc>
        <w:tc>
          <w:tcPr>
            <w:tcW w:w="1701" w:type="dxa"/>
            <w:shd w:val="clear" w:color="auto" w:fill="D9E2F3"/>
            <w:vAlign w:val="bottom"/>
          </w:tcPr>
          <w:p w14:paraId="00000159" w14:textId="77777777" w:rsidR="006D6232" w:rsidRDefault="008F291A">
            <w:pPr>
              <w:spacing w:before="120" w:after="0"/>
              <w:ind w:right="35"/>
              <w:jc w:val="right"/>
              <w:rPr>
                <w:color w:val="000000"/>
                <w:sz w:val="18"/>
                <w:szCs w:val="18"/>
              </w:rPr>
            </w:pPr>
            <w:r>
              <w:rPr>
                <w:color w:val="000000"/>
                <w:sz w:val="18"/>
                <w:szCs w:val="18"/>
              </w:rPr>
              <w:t>22,7</w:t>
            </w:r>
          </w:p>
        </w:tc>
        <w:tc>
          <w:tcPr>
            <w:tcW w:w="1134" w:type="dxa"/>
            <w:shd w:val="clear" w:color="auto" w:fill="D9E2F3"/>
            <w:vAlign w:val="bottom"/>
          </w:tcPr>
          <w:p w14:paraId="0000015A" w14:textId="77777777" w:rsidR="006D6232" w:rsidRDefault="008F291A">
            <w:pPr>
              <w:spacing w:before="120" w:after="0"/>
              <w:ind w:right="35"/>
              <w:jc w:val="right"/>
              <w:rPr>
                <w:color w:val="000000"/>
                <w:sz w:val="18"/>
                <w:szCs w:val="18"/>
              </w:rPr>
            </w:pPr>
            <w:r>
              <w:rPr>
                <w:color w:val="000000"/>
                <w:sz w:val="18"/>
                <w:szCs w:val="18"/>
              </w:rPr>
              <w:t>-</w:t>
            </w:r>
          </w:p>
        </w:tc>
        <w:tc>
          <w:tcPr>
            <w:tcW w:w="1559" w:type="dxa"/>
            <w:shd w:val="clear" w:color="auto" w:fill="D9E2F3"/>
            <w:vAlign w:val="bottom"/>
          </w:tcPr>
          <w:p w14:paraId="0000015B" w14:textId="77777777" w:rsidR="006D6232" w:rsidRDefault="008F291A">
            <w:pPr>
              <w:spacing w:before="120" w:after="0"/>
              <w:ind w:right="35"/>
              <w:jc w:val="right"/>
              <w:rPr>
                <w:color w:val="000000"/>
                <w:sz w:val="18"/>
                <w:szCs w:val="18"/>
              </w:rPr>
            </w:pPr>
            <w:r>
              <w:rPr>
                <w:color w:val="000000"/>
                <w:sz w:val="18"/>
                <w:szCs w:val="18"/>
              </w:rPr>
              <w:t>22,7</w:t>
            </w:r>
          </w:p>
        </w:tc>
      </w:tr>
      <w:tr w:rsidR="006D6232" w14:paraId="2357A3D3" w14:textId="77777777">
        <w:trPr>
          <w:trHeight w:val="245"/>
        </w:trPr>
        <w:tc>
          <w:tcPr>
            <w:tcW w:w="4390" w:type="dxa"/>
            <w:vAlign w:val="bottom"/>
          </w:tcPr>
          <w:p w14:paraId="0000015C" w14:textId="77777777" w:rsidR="006D6232" w:rsidRDefault="008F291A">
            <w:pPr>
              <w:spacing w:before="120" w:after="0"/>
              <w:rPr>
                <w:b/>
                <w:color w:val="000000"/>
                <w:sz w:val="18"/>
                <w:szCs w:val="18"/>
              </w:rPr>
            </w:pPr>
            <w:r>
              <w:rPr>
                <w:b/>
                <w:color w:val="000000"/>
                <w:sz w:val="18"/>
                <w:szCs w:val="18"/>
              </w:rPr>
              <w:t>Přírodní zdroje a životní prostředí</w:t>
            </w:r>
          </w:p>
        </w:tc>
        <w:tc>
          <w:tcPr>
            <w:tcW w:w="1701" w:type="dxa"/>
            <w:vAlign w:val="bottom"/>
          </w:tcPr>
          <w:p w14:paraId="0000015D" w14:textId="77777777" w:rsidR="006D6232" w:rsidRDefault="008F291A">
            <w:pPr>
              <w:spacing w:before="120" w:after="0"/>
              <w:ind w:right="35"/>
              <w:jc w:val="right"/>
              <w:rPr>
                <w:sz w:val="18"/>
                <w:szCs w:val="18"/>
              </w:rPr>
            </w:pPr>
            <w:r>
              <w:rPr>
                <w:sz w:val="18"/>
                <w:szCs w:val="18"/>
              </w:rPr>
              <w:t>356,4</w:t>
            </w:r>
          </w:p>
        </w:tc>
        <w:tc>
          <w:tcPr>
            <w:tcW w:w="1134" w:type="dxa"/>
            <w:vAlign w:val="bottom"/>
          </w:tcPr>
          <w:p w14:paraId="0000015E" w14:textId="77777777" w:rsidR="006D6232" w:rsidRDefault="008F291A">
            <w:pPr>
              <w:spacing w:before="120" w:after="0"/>
              <w:ind w:right="35"/>
              <w:jc w:val="right"/>
              <w:rPr>
                <w:sz w:val="18"/>
                <w:szCs w:val="18"/>
              </w:rPr>
            </w:pPr>
            <w:r>
              <w:rPr>
                <w:sz w:val="18"/>
                <w:szCs w:val="18"/>
              </w:rPr>
              <w:t>17,5</w:t>
            </w:r>
          </w:p>
        </w:tc>
        <w:tc>
          <w:tcPr>
            <w:tcW w:w="1559" w:type="dxa"/>
            <w:vAlign w:val="bottom"/>
          </w:tcPr>
          <w:p w14:paraId="0000015F" w14:textId="77777777" w:rsidR="006D6232" w:rsidRDefault="008F291A">
            <w:pPr>
              <w:spacing w:before="120" w:after="0"/>
              <w:ind w:right="35"/>
              <w:jc w:val="right"/>
              <w:rPr>
                <w:sz w:val="18"/>
                <w:szCs w:val="18"/>
              </w:rPr>
            </w:pPr>
            <w:r>
              <w:rPr>
                <w:sz w:val="18"/>
                <w:szCs w:val="18"/>
              </w:rPr>
              <w:t>373,9</w:t>
            </w:r>
          </w:p>
        </w:tc>
      </w:tr>
      <w:tr w:rsidR="006D6232" w14:paraId="74349CE8" w14:textId="77777777">
        <w:trPr>
          <w:trHeight w:val="245"/>
        </w:trPr>
        <w:tc>
          <w:tcPr>
            <w:tcW w:w="4390" w:type="dxa"/>
            <w:shd w:val="clear" w:color="auto" w:fill="D9E2F3"/>
            <w:vAlign w:val="bottom"/>
          </w:tcPr>
          <w:p w14:paraId="00000160" w14:textId="77777777" w:rsidR="006D6232" w:rsidRDefault="008F291A">
            <w:pPr>
              <w:spacing w:before="120" w:after="0"/>
              <w:rPr>
                <w:b/>
                <w:color w:val="000000"/>
                <w:sz w:val="18"/>
                <w:szCs w:val="18"/>
              </w:rPr>
            </w:pPr>
            <w:r>
              <w:rPr>
                <w:b/>
                <w:color w:val="000000"/>
                <w:sz w:val="18"/>
                <w:szCs w:val="18"/>
              </w:rPr>
              <w:t>Sousedství a svět</w:t>
            </w:r>
          </w:p>
        </w:tc>
        <w:tc>
          <w:tcPr>
            <w:tcW w:w="1701" w:type="dxa"/>
            <w:shd w:val="clear" w:color="auto" w:fill="D9E2F3"/>
            <w:vAlign w:val="bottom"/>
          </w:tcPr>
          <w:p w14:paraId="00000161" w14:textId="77777777" w:rsidR="006D6232" w:rsidRDefault="008F291A">
            <w:pPr>
              <w:spacing w:before="120" w:after="0"/>
              <w:ind w:right="35"/>
              <w:jc w:val="right"/>
              <w:rPr>
                <w:sz w:val="18"/>
                <w:szCs w:val="18"/>
              </w:rPr>
            </w:pPr>
            <w:r>
              <w:rPr>
                <w:sz w:val="18"/>
                <w:szCs w:val="18"/>
              </w:rPr>
              <w:t>98,4</w:t>
            </w:r>
          </w:p>
        </w:tc>
        <w:tc>
          <w:tcPr>
            <w:tcW w:w="1134" w:type="dxa"/>
            <w:shd w:val="clear" w:color="auto" w:fill="D9E2F3"/>
            <w:vAlign w:val="bottom"/>
          </w:tcPr>
          <w:p w14:paraId="00000162" w14:textId="77777777" w:rsidR="006D6232" w:rsidRDefault="008F291A">
            <w:pPr>
              <w:spacing w:before="120" w:after="0"/>
              <w:ind w:right="35"/>
              <w:jc w:val="right"/>
              <w:rPr>
                <w:sz w:val="18"/>
                <w:szCs w:val="18"/>
              </w:rPr>
            </w:pPr>
            <w:r>
              <w:rPr>
                <w:sz w:val="18"/>
                <w:szCs w:val="18"/>
              </w:rPr>
              <w:t>-</w:t>
            </w:r>
          </w:p>
        </w:tc>
        <w:tc>
          <w:tcPr>
            <w:tcW w:w="1559" w:type="dxa"/>
            <w:shd w:val="clear" w:color="auto" w:fill="D9E2F3"/>
            <w:vAlign w:val="bottom"/>
          </w:tcPr>
          <w:p w14:paraId="00000163" w14:textId="77777777" w:rsidR="006D6232" w:rsidRDefault="008F291A">
            <w:pPr>
              <w:spacing w:before="120" w:after="0"/>
              <w:ind w:right="35"/>
              <w:jc w:val="right"/>
              <w:rPr>
                <w:sz w:val="18"/>
                <w:szCs w:val="18"/>
              </w:rPr>
            </w:pPr>
            <w:r>
              <w:rPr>
                <w:sz w:val="18"/>
                <w:szCs w:val="18"/>
              </w:rPr>
              <w:t>98,4</w:t>
            </w:r>
          </w:p>
        </w:tc>
      </w:tr>
    </w:tbl>
    <w:p w14:paraId="00000164" w14:textId="2660DB24" w:rsidR="006D6232" w:rsidRDefault="008F291A">
      <w:pPr>
        <w:keepNext/>
        <w:spacing w:before="120" w:after="0"/>
      </w:pPr>
      <w:r>
        <w:t>Zdroj: Materiály EK, viz web EK</w:t>
      </w:r>
    </w:p>
    <w:p w14:paraId="00000165" w14:textId="77777777" w:rsidR="006D6232" w:rsidRDefault="008F291A">
      <w:pPr>
        <w:keepNext/>
        <w:spacing w:before="120" w:after="0"/>
        <w:rPr>
          <w:i/>
          <w:color w:val="44546A"/>
          <w:sz w:val="18"/>
          <w:szCs w:val="18"/>
        </w:rPr>
      </w:pPr>
      <w:bookmarkStart w:id="12" w:name="_heading=h.zukgmorsc4" w:colFirst="0" w:colLast="0"/>
      <w:bookmarkEnd w:id="12"/>
      <w:r>
        <w:t>Poznámka: částky jsou uvedeny v mld. eur</w:t>
      </w:r>
    </w:p>
    <w:p w14:paraId="00000166" w14:textId="3C6E4894" w:rsidR="006D6232" w:rsidRDefault="006D6232">
      <w:pPr>
        <w:spacing w:before="120" w:after="0"/>
      </w:pPr>
    </w:p>
    <w:p w14:paraId="6DE31A79" w14:textId="577EE872" w:rsidR="0063444D" w:rsidRDefault="0063444D">
      <w:pPr>
        <w:spacing w:before="120" w:after="0"/>
      </w:pPr>
      <w:r>
        <w:t>Z celkem 17,5 mld. eur ve FST by Česká republika měla získat celkem 1,493 mld. eur, z toho z Next Generation EU celkem 853 mil. euro a VFR 640 mil. euro.</w:t>
      </w:r>
    </w:p>
    <w:p w14:paraId="3AA84B2F" w14:textId="77777777" w:rsidR="0063444D" w:rsidRDefault="0063444D">
      <w:pPr>
        <w:spacing w:before="120" w:after="0"/>
      </w:pPr>
    </w:p>
    <w:p w14:paraId="00000167" w14:textId="77777777" w:rsidR="006D6232" w:rsidRDefault="008F291A">
      <w:pPr>
        <w:spacing w:before="120" w:after="0"/>
      </w:pPr>
      <w:r>
        <w:t>Konstrukci Next Generation EU uvádí (tj. s určitým rozšířením z VFR) následující tabulka.</w:t>
      </w:r>
    </w:p>
    <w:p w14:paraId="00000168" w14:textId="77777777" w:rsidR="006D6232" w:rsidRDefault="008F291A">
      <w:pPr>
        <w:keepNext/>
        <w:pBdr>
          <w:top w:val="nil"/>
          <w:left w:val="nil"/>
          <w:bottom w:val="nil"/>
          <w:right w:val="nil"/>
          <w:between w:val="nil"/>
        </w:pBdr>
        <w:spacing w:before="120" w:after="0"/>
        <w:rPr>
          <w:i/>
          <w:color w:val="44546A"/>
          <w:sz w:val="18"/>
          <w:szCs w:val="18"/>
        </w:rPr>
      </w:pPr>
      <w:bookmarkStart w:id="13" w:name="_heading=h.26in1rg" w:colFirst="0" w:colLast="0"/>
      <w:bookmarkEnd w:id="13"/>
      <w:r>
        <w:rPr>
          <w:i/>
          <w:color w:val="44546A"/>
          <w:sz w:val="18"/>
          <w:szCs w:val="18"/>
        </w:rPr>
        <w:t>Tabulka 2: Next Generation EU</w:t>
      </w:r>
    </w:p>
    <w:tbl>
      <w:tblPr>
        <w:tblStyle w:val="a0"/>
        <w:tblW w:w="8784" w:type="dxa"/>
        <w:tblInd w:w="0" w:type="dxa"/>
        <w:tblLayout w:type="fixed"/>
        <w:tblLook w:val="0000" w:firstRow="0" w:lastRow="0" w:firstColumn="0" w:lastColumn="0" w:noHBand="0" w:noVBand="0"/>
      </w:tblPr>
      <w:tblGrid>
        <w:gridCol w:w="4346"/>
        <w:gridCol w:w="1886"/>
        <w:gridCol w:w="2552"/>
      </w:tblGrid>
      <w:tr w:rsidR="006D6232" w14:paraId="392C13FC" w14:textId="77777777">
        <w:trPr>
          <w:trHeight w:val="254"/>
        </w:trPr>
        <w:tc>
          <w:tcPr>
            <w:tcW w:w="4346" w:type="dxa"/>
            <w:shd w:val="clear" w:color="auto" w:fill="0070C0"/>
          </w:tcPr>
          <w:p w14:paraId="00000169" w14:textId="77777777" w:rsidR="006D6232" w:rsidRDefault="008F291A">
            <w:pPr>
              <w:spacing w:before="120" w:after="0"/>
              <w:rPr>
                <w:color w:val="FFFFFF"/>
                <w:sz w:val="18"/>
                <w:szCs w:val="18"/>
              </w:rPr>
            </w:pPr>
            <w:r>
              <w:rPr>
                <w:color w:val="FFFFFF"/>
                <w:sz w:val="18"/>
                <w:szCs w:val="18"/>
              </w:rPr>
              <w:t>Program/facilita</w:t>
            </w:r>
          </w:p>
        </w:tc>
        <w:tc>
          <w:tcPr>
            <w:tcW w:w="1886" w:type="dxa"/>
            <w:shd w:val="clear" w:color="auto" w:fill="0070C0"/>
          </w:tcPr>
          <w:p w14:paraId="0000016A" w14:textId="77777777" w:rsidR="006D6232" w:rsidRDefault="008F291A">
            <w:pPr>
              <w:spacing w:before="120" w:after="0"/>
              <w:jc w:val="right"/>
              <w:rPr>
                <w:color w:val="FFFFFF"/>
                <w:sz w:val="18"/>
                <w:szCs w:val="18"/>
              </w:rPr>
            </w:pPr>
            <w:r>
              <w:rPr>
                <w:color w:val="FFFFFF"/>
                <w:sz w:val="18"/>
                <w:szCs w:val="18"/>
              </w:rPr>
              <w:t>NCEU</w:t>
            </w:r>
          </w:p>
        </w:tc>
        <w:tc>
          <w:tcPr>
            <w:tcW w:w="2552" w:type="dxa"/>
            <w:shd w:val="clear" w:color="auto" w:fill="0070C0"/>
          </w:tcPr>
          <w:p w14:paraId="0000016B" w14:textId="77777777" w:rsidR="006D6232" w:rsidRDefault="008F291A">
            <w:pPr>
              <w:spacing w:before="120" w:after="0"/>
              <w:jc w:val="right"/>
              <w:rPr>
                <w:color w:val="FFFFFF"/>
                <w:sz w:val="18"/>
                <w:szCs w:val="18"/>
              </w:rPr>
            </w:pPr>
            <w:r>
              <w:rPr>
                <w:color w:val="FFFFFF"/>
                <w:sz w:val="18"/>
                <w:szCs w:val="18"/>
              </w:rPr>
              <w:t>Celkem (včetně VFR)</w:t>
            </w:r>
          </w:p>
        </w:tc>
      </w:tr>
      <w:tr w:rsidR="006D6232" w14:paraId="6B07759F" w14:textId="77777777">
        <w:trPr>
          <w:trHeight w:val="259"/>
        </w:trPr>
        <w:tc>
          <w:tcPr>
            <w:tcW w:w="4346" w:type="dxa"/>
          </w:tcPr>
          <w:p w14:paraId="0000016C" w14:textId="77777777" w:rsidR="006D6232" w:rsidRDefault="008F291A">
            <w:pPr>
              <w:spacing w:before="120" w:after="0"/>
              <w:rPr>
                <w:b/>
                <w:sz w:val="18"/>
                <w:szCs w:val="18"/>
              </w:rPr>
            </w:pPr>
            <w:r>
              <w:rPr>
                <w:b/>
                <w:sz w:val="18"/>
                <w:szCs w:val="18"/>
              </w:rPr>
              <w:t>Facilita pro oživení a odolnost</w:t>
            </w:r>
          </w:p>
        </w:tc>
        <w:tc>
          <w:tcPr>
            <w:tcW w:w="1886" w:type="dxa"/>
          </w:tcPr>
          <w:p w14:paraId="0000016D" w14:textId="77777777" w:rsidR="006D6232" w:rsidRDefault="008F291A">
            <w:pPr>
              <w:spacing w:before="120" w:after="0"/>
              <w:ind w:right="170"/>
              <w:jc w:val="right"/>
              <w:rPr>
                <w:sz w:val="18"/>
                <w:szCs w:val="18"/>
              </w:rPr>
            </w:pPr>
            <w:r>
              <w:rPr>
                <w:sz w:val="18"/>
                <w:szCs w:val="18"/>
              </w:rPr>
              <w:t>672,5</w:t>
            </w:r>
          </w:p>
        </w:tc>
        <w:tc>
          <w:tcPr>
            <w:tcW w:w="2552" w:type="dxa"/>
          </w:tcPr>
          <w:p w14:paraId="0000016E" w14:textId="77777777" w:rsidR="006D6232" w:rsidRDefault="008F291A">
            <w:pPr>
              <w:spacing w:before="120" w:after="0"/>
              <w:ind w:right="170"/>
              <w:jc w:val="right"/>
              <w:rPr>
                <w:sz w:val="18"/>
                <w:szCs w:val="18"/>
              </w:rPr>
            </w:pPr>
            <w:r>
              <w:rPr>
                <w:sz w:val="18"/>
                <w:szCs w:val="18"/>
              </w:rPr>
              <w:t>673,3</w:t>
            </w:r>
          </w:p>
        </w:tc>
      </w:tr>
      <w:tr w:rsidR="006D6232" w14:paraId="1838551E" w14:textId="77777777">
        <w:trPr>
          <w:trHeight w:val="245"/>
        </w:trPr>
        <w:tc>
          <w:tcPr>
            <w:tcW w:w="4346" w:type="dxa"/>
            <w:shd w:val="clear" w:color="auto" w:fill="D9E2F3"/>
          </w:tcPr>
          <w:p w14:paraId="0000016F" w14:textId="77777777" w:rsidR="006D6232" w:rsidRDefault="008F291A">
            <w:pPr>
              <w:numPr>
                <w:ilvl w:val="0"/>
                <w:numId w:val="45"/>
              </w:numPr>
              <w:pBdr>
                <w:top w:val="nil"/>
                <w:left w:val="nil"/>
                <w:bottom w:val="nil"/>
                <w:right w:val="nil"/>
                <w:between w:val="nil"/>
              </w:pBdr>
              <w:spacing w:before="120" w:after="0"/>
              <w:rPr>
                <w:b/>
                <w:color w:val="000000"/>
                <w:sz w:val="18"/>
                <w:szCs w:val="18"/>
              </w:rPr>
            </w:pPr>
            <w:r>
              <w:rPr>
                <w:b/>
                <w:color w:val="000000"/>
                <w:sz w:val="18"/>
                <w:szCs w:val="18"/>
              </w:rPr>
              <w:t>Z toho granty</w:t>
            </w:r>
          </w:p>
        </w:tc>
        <w:tc>
          <w:tcPr>
            <w:tcW w:w="1886" w:type="dxa"/>
            <w:shd w:val="clear" w:color="auto" w:fill="D9E2F3"/>
          </w:tcPr>
          <w:p w14:paraId="00000170" w14:textId="77777777" w:rsidR="006D6232" w:rsidRDefault="008F291A">
            <w:pPr>
              <w:spacing w:before="120" w:after="0"/>
              <w:ind w:right="170"/>
              <w:jc w:val="right"/>
              <w:rPr>
                <w:sz w:val="18"/>
                <w:szCs w:val="18"/>
              </w:rPr>
            </w:pPr>
            <w:r>
              <w:rPr>
                <w:sz w:val="18"/>
                <w:szCs w:val="18"/>
              </w:rPr>
              <w:t>312,5</w:t>
            </w:r>
          </w:p>
        </w:tc>
        <w:tc>
          <w:tcPr>
            <w:tcW w:w="2552" w:type="dxa"/>
            <w:shd w:val="clear" w:color="auto" w:fill="D9E2F3"/>
          </w:tcPr>
          <w:p w14:paraId="00000171" w14:textId="77777777" w:rsidR="006D6232" w:rsidRDefault="008F291A">
            <w:pPr>
              <w:spacing w:before="120" w:after="0"/>
              <w:ind w:right="170"/>
              <w:jc w:val="right"/>
              <w:rPr>
                <w:sz w:val="18"/>
                <w:szCs w:val="18"/>
              </w:rPr>
            </w:pPr>
            <w:r>
              <w:rPr>
                <w:sz w:val="18"/>
                <w:szCs w:val="18"/>
              </w:rPr>
              <w:t>313,3</w:t>
            </w:r>
          </w:p>
        </w:tc>
      </w:tr>
      <w:tr w:rsidR="006D6232" w14:paraId="44261938" w14:textId="77777777">
        <w:trPr>
          <w:trHeight w:val="235"/>
        </w:trPr>
        <w:tc>
          <w:tcPr>
            <w:tcW w:w="4346" w:type="dxa"/>
          </w:tcPr>
          <w:p w14:paraId="00000172" w14:textId="77777777" w:rsidR="006D6232" w:rsidRDefault="008F291A">
            <w:pPr>
              <w:numPr>
                <w:ilvl w:val="0"/>
                <w:numId w:val="45"/>
              </w:numPr>
              <w:pBdr>
                <w:top w:val="nil"/>
                <w:left w:val="nil"/>
                <w:bottom w:val="nil"/>
                <w:right w:val="nil"/>
                <w:between w:val="nil"/>
              </w:pBdr>
              <w:spacing w:before="120" w:after="0"/>
              <w:rPr>
                <w:b/>
                <w:color w:val="000000"/>
                <w:sz w:val="18"/>
                <w:szCs w:val="18"/>
              </w:rPr>
            </w:pPr>
            <w:r>
              <w:rPr>
                <w:b/>
                <w:color w:val="000000"/>
                <w:sz w:val="18"/>
                <w:szCs w:val="18"/>
              </w:rPr>
              <w:t>Z toho půjčky</w:t>
            </w:r>
          </w:p>
        </w:tc>
        <w:tc>
          <w:tcPr>
            <w:tcW w:w="1886" w:type="dxa"/>
          </w:tcPr>
          <w:p w14:paraId="00000173" w14:textId="77777777" w:rsidR="006D6232" w:rsidRDefault="008F291A">
            <w:pPr>
              <w:spacing w:before="120" w:after="0"/>
              <w:ind w:right="170"/>
              <w:jc w:val="right"/>
              <w:rPr>
                <w:sz w:val="18"/>
                <w:szCs w:val="18"/>
              </w:rPr>
            </w:pPr>
            <w:r>
              <w:rPr>
                <w:sz w:val="18"/>
                <w:szCs w:val="18"/>
              </w:rPr>
              <w:t>360,0</w:t>
            </w:r>
          </w:p>
        </w:tc>
        <w:tc>
          <w:tcPr>
            <w:tcW w:w="2552" w:type="dxa"/>
          </w:tcPr>
          <w:p w14:paraId="00000174" w14:textId="77777777" w:rsidR="006D6232" w:rsidRDefault="008F291A">
            <w:pPr>
              <w:spacing w:before="120" w:after="0"/>
              <w:ind w:right="170"/>
              <w:jc w:val="right"/>
              <w:rPr>
                <w:sz w:val="18"/>
                <w:szCs w:val="18"/>
              </w:rPr>
            </w:pPr>
            <w:r>
              <w:rPr>
                <w:sz w:val="18"/>
                <w:szCs w:val="18"/>
              </w:rPr>
              <w:t>360,0</w:t>
            </w:r>
          </w:p>
        </w:tc>
      </w:tr>
      <w:tr w:rsidR="006D6232" w14:paraId="04A25177" w14:textId="77777777">
        <w:trPr>
          <w:trHeight w:val="288"/>
        </w:trPr>
        <w:tc>
          <w:tcPr>
            <w:tcW w:w="4346" w:type="dxa"/>
            <w:shd w:val="clear" w:color="auto" w:fill="D9E2F3"/>
          </w:tcPr>
          <w:p w14:paraId="00000175" w14:textId="77777777" w:rsidR="006D6232" w:rsidRDefault="008F291A">
            <w:pPr>
              <w:spacing w:before="120" w:after="0"/>
              <w:rPr>
                <w:b/>
                <w:sz w:val="18"/>
                <w:szCs w:val="18"/>
              </w:rPr>
            </w:pPr>
            <w:r>
              <w:rPr>
                <w:b/>
                <w:sz w:val="18"/>
                <w:szCs w:val="18"/>
              </w:rPr>
              <w:lastRenderedPageBreak/>
              <w:t>ReactEU</w:t>
            </w:r>
          </w:p>
        </w:tc>
        <w:tc>
          <w:tcPr>
            <w:tcW w:w="1886" w:type="dxa"/>
            <w:shd w:val="clear" w:color="auto" w:fill="D9E2F3"/>
          </w:tcPr>
          <w:p w14:paraId="00000176" w14:textId="77777777" w:rsidR="006D6232" w:rsidRDefault="008F291A">
            <w:pPr>
              <w:spacing w:before="120" w:after="0"/>
              <w:ind w:right="170"/>
              <w:jc w:val="right"/>
              <w:rPr>
                <w:sz w:val="18"/>
                <w:szCs w:val="18"/>
              </w:rPr>
            </w:pPr>
            <w:r>
              <w:rPr>
                <w:sz w:val="18"/>
                <w:szCs w:val="18"/>
              </w:rPr>
              <w:t>47,5</w:t>
            </w:r>
          </w:p>
        </w:tc>
        <w:tc>
          <w:tcPr>
            <w:tcW w:w="2552" w:type="dxa"/>
            <w:shd w:val="clear" w:color="auto" w:fill="D9E2F3"/>
          </w:tcPr>
          <w:p w14:paraId="00000177" w14:textId="77777777" w:rsidR="006D6232" w:rsidRDefault="008F291A">
            <w:pPr>
              <w:spacing w:before="120" w:after="0"/>
              <w:ind w:right="170"/>
              <w:jc w:val="right"/>
              <w:rPr>
                <w:sz w:val="18"/>
                <w:szCs w:val="18"/>
              </w:rPr>
            </w:pPr>
            <w:r>
              <w:rPr>
                <w:sz w:val="18"/>
                <w:szCs w:val="18"/>
              </w:rPr>
              <w:t>47,5</w:t>
            </w:r>
          </w:p>
        </w:tc>
      </w:tr>
      <w:tr w:rsidR="006D6232" w14:paraId="621BE6B8" w14:textId="77777777">
        <w:trPr>
          <w:trHeight w:val="216"/>
        </w:trPr>
        <w:tc>
          <w:tcPr>
            <w:tcW w:w="4346" w:type="dxa"/>
          </w:tcPr>
          <w:p w14:paraId="00000178" w14:textId="77777777" w:rsidR="006D6232" w:rsidRDefault="008F291A">
            <w:pPr>
              <w:spacing w:before="120" w:after="0"/>
              <w:rPr>
                <w:b/>
                <w:sz w:val="18"/>
                <w:szCs w:val="18"/>
              </w:rPr>
            </w:pPr>
            <w:r>
              <w:rPr>
                <w:b/>
                <w:sz w:val="18"/>
                <w:szCs w:val="18"/>
              </w:rPr>
              <w:t>Rozvoj venkova</w:t>
            </w:r>
          </w:p>
        </w:tc>
        <w:tc>
          <w:tcPr>
            <w:tcW w:w="1886" w:type="dxa"/>
          </w:tcPr>
          <w:p w14:paraId="00000179" w14:textId="77777777" w:rsidR="006D6232" w:rsidRDefault="008F291A">
            <w:pPr>
              <w:spacing w:before="120" w:after="0"/>
              <w:ind w:right="170"/>
              <w:jc w:val="right"/>
              <w:rPr>
                <w:sz w:val="18"/>
                <w:szCs w:val="18"/>
              </w:rPr>
            </w:pPr>
            <w:r>
              <w:rPr>
                <w:sz w:val="18"/>
                <w:szCs w:val="18"/>
              </w:rPr>
              <w:t>7,5</w:t>
            </w:r>
          </w:p>
        </w:tc>
        <w:tc>
          <w:tcPr>
            <w:tcW w:w="2552" w:type="dxa"/>
          </w:tcPr>
          <w:p w14:paraId="0000017A" w14:textId="77777777" w:rsidR="006D6232" w:rsidRDefault="008F291A">
            <w:pPr>
              <w:spacing w:before="120" w:after="0"/>
              <w:ind w:right="170"/>
              <w:jc w:val="right"/>
              <w:rPr>
                <w:sz w:val="18"/>
                <w:szCs w:val="18"/>
              </w:rPr>
            </w:pPr>
            <w:r>
              <w:rPr>
                <w:sz w:val="18"/>
                <w:szCs w:val="18"/>
              </w:rPr>
              <w:t>85,4</w:t>
            </w:r>
          </w:p>
        </w:tc>
      </w:tr>
      <w:tr w:rsidR="006D6232" w14:paraId="636F0C4A" w14:textId="77777777">
        <w:trPr>
          <w:trHeight w:val="254"/>
        </w:trPr>
        <w:tc>
          <w:tcPr>
            <w:tcW w:w="4346" w:type="dxa"/>
            <w:shd w:val="clear" w:color="auto" w:fill="D9E2F3"/>
          </w:tcPr>
          <w:p w14:paraId="0000017B" w14:textId="77777777" w:rsidR="006D6232" w:rsidRDefault="008F291A">
            <w:pPr>
              <w:spacing w:before="120" w:after="0"/>
              <w:rPr>
                <w:b/>
                <w:sz w:val="18"/>
                <w:szCs w:val="18"/>
              </w:rPr>
            </w:pPr>
            <w:r>
              <w:rPr>
                <w:b/>
                <w:sz w:val="18"/>
                <w:szCs w:val="18"/>
              </w:rPr>
              <w:t>Fond pro spravedlivou transformaci (JTF)</w:t>
            </w:r>
          </w:p>
        </w:tc>
        <w:tc>
          <w:tcPr>
            <w:tcW w:w="1886" w:type="dxa"/>
            <w:shd w:val="clear" w:color="auto" w:fill="D9E2F3"/>
          </w:tcPr>
          <w:p w14:paraId="0000017C" w14:textId="77777777" w:rsidR="006D6232" w:rsidRDefault="008F291A">
            <w:pPr>
              <w:spacing w:before="120" w:after="0"/>
              <w:ind w:right="170"/>
              <w:jc w:val="right"/>
              <w:rPr>
                <w:sz w:val="18"/>
                <w:szCs w:val="18"/>
              </w:rPr>
            </w:pPr>
            <w:r>
              <w:rPr>
                <w:sz w:val="18"/>
                <w:szCs w:val="18"/>
              </w:rPr>
              <w:t>10,0</w:t>
            </w:r>
          </w:p>
        </w:tc>
        <w:tc>
          <w:tcPr>
            <w:tcW w:w="2552" w:type="dxa"/>
            <w:shd w:val="clear" w:color="auto" w:fill="D9E2F3"/>
          </w:tcPr>
          <w:p w14:paraId="0000017D" w14:textId="77777777" w:rsidR="006D6232" w:rsidRDefault="008F291A">
            <w:pPr>
              <w:spacing w:before="120" w:after="0"/>
              <w:ind w:right="170"/>
              <w:jc w:val="right"/>
              <w:rPr>
                <w:sz w:val="18"/>
                <w:szCs w:val="18"/>
              </w:rPr>
            </w:pPr>
            <w:r>
              <w:rPr>
                <w:sz w:val="18"/>
                <w:szCs w:val="18"/>
              </w:rPr>
              <w:t>17,5</w:t>
            </w:r>
          </w:p>
        </w:tc>
      </w:tr>
      <w:tr w:rsidR="006D6232" w14:paraId="36375EDB" w14:textId="77777777">
        <w:trPr>
          <w:trHeight w:val="245"/>
        </w:trPr>
        <w:tc>
          <w:tcPr>
            <w:tcW w:w="4346" w:type="dxa"/>
          </w:tcPr>
          <w:p w14:paraId="0000017E" w14:textId="77777777" w:rsidR="006D6232" w:rsidRDefault="008F291A">
            <w:pPr>
              <w:spacing w:before="120" w:after="0"/>
              <w:rPr>
                <w:b/>
                <w:sz w:val="18"/>
                <w:szCs w:val="18"/>
              </w:rPr>
            </w:pPr>
            <w:r>
              <w:rPr>
                <w:b/>
                <w:sz w:val="18"/>
                <w:szCs w:val="18"/>
              </w:rPr>
              <w:t>Program InvestEU</w:t>
            </w:r>
          </w:p>
        </w:tc>
        <w:tc>
          <w:tcPr>
            <w:tcW w:w="1886" w:type="dxa"/>
          </w:tcPr>
          <w:p w14:paraId="0000017F" w14:textId="77777777" w:rsidR="006D6232" w:rsidRDefault="008F291A">
            <w:pPr>
              <w:spacing w:before="120" w:after="0"/>
              <w:ind w:right="170"/>
              <w:jc w:val="right"/>
              <w:rPr>
                <w:sz w:val="18"/>
                <w:szCs w:val="18"/>
              </w:rPr>
            </w:pPr>
            <w:r>
              <w:rPr>
                <w:sz w:val="18"/>
                <w:szCs w:val="18"/>
              </w:rPr>
              <w:t>5,6</w:t>
            </w:r>
          </w:p>
        </w:tc>
        <w:tc>
          <w:tcPr>
            <w:tcW w:w="2552" w:type="dxa"/>
          </w:tcPr>
          <w:p w14:paraId="00000180" w14:textId="77777777" w:rsidR="006D6232" w:rsidRDefault="008F291A">
            <w:pPr>
              <w:spacing w:before="120" w:after="0"/>
              <w:ind w:right="170"/>
              <w:jc w:val="right"/>
              <w:rPr>
                <w:sz w:val="18"/>
                <w:szCs w:val="18"/>
              </w:rPr>
            </w:pPr>
            <w:r>
              <w:rPr>
                <w:sz w:val="18"/>
                <w:szCs w:val="18"/>
              </w:rPr>
              <w:t>9,4</w:t>
            </w:r>
          </w:p>
        </w:tc>
      </w:tr>
      <w:tr w:rsidR="006D6232" w14:paraId="053EC796" w14:textId="77777777">
        <w:trPr>
          <w:trHeight w:val="245"/>
        </w:trPr>
        <w:tc>
          <w:tcPr>
            <w:tcW w:w="4346" w:type="dxa"/>
            <w:shd w:val="clear" w:color="auto" w:fill="D9E2F3"/>
          </w:tcPr>
          <w:p w14:paraId="00000181" w14:textId="77777777" w:rsidR="006D6232" w:rsidRDefault="008F291A">
            <w:pPr>
              <w:spacing w:before="120" w:after="0"/>
              <w:rPr>
                <w:b/>
                <w:sz w:val="18"/>
                <w:szCs w:val="18"/>
              </w:rPr>
            </w:pPr>
            <w:r>
              <w:rPr>
                <w:b/>
                <w:sz w:val="18"/>
                <w:szCs w:val="18"/>
              </w:rPr>
              <w:t>rescEU</w:t>
            </w:r>
          </w:p>
        </w:tc>
        <w:tc>
          <w:tcPr>
            <w:tcW w:w="1886" w:type="dxa"/>
            <w:shd w:val="clear" w:color="auto" w:fill="D9E2F3"/>
          </w:tcPr>
          <w:p w14:paraId="00000182" w14:textId="77777777" w:rsidR="006D6232" w:rsidRDefault="008F291A">
            <w:pPr>
              <w:spacing w:before="120" w:after="0"/>
              <w:ind w:right="170"/>
              <w:jc w:val="right"/>
              <w:rPr>
                <w:sz w:val="18"/>
                <w:szCs w:val="18"/>
              </w:rPr>
            </w:pPr>
            <w:r>
              <w:rPr>
                <w:sz w:val="18"/>
                <w:szCs w:val="18"/>
              </w:rPr>
              <w:t>1,9</w:t>
            </w:r>
          </w:p>
        </w:tc>
        <w:tc>
          <w:tcPr>
            <w:tcW w:w="2552" w:type="dxa"/>
            <w:shd w:val="clear" w:color="auto" w:fill="D9E2F3"/>
          </w:tcPr>
          <w:p w14:paraId="00000183" w14:textId="77777777" w:rsidR="006D6232" w:rsidRDefault="008F291A">
            <w:pPr>
              <w:spacing w:before="120" w:after="0"/>
              <w:ind w:right="170"/>
              <w:jc w:val="right"/>
              <w:rPr>
                <w:sz w:val="18"/>
                <w:szCs w:val="18"/>
              </w:rPr>
            </w:pPr>
            <w:r>
              <w:rPr>
                <w:sz w:val="18"/>
                <w:szCs w:val="18"/>
              </w:rPr>
              <w:t>3,0</w:t>
            </w:r>
          </w:p>
        </w:tc>
      </w:tr>
      <w:tr w:rsidR="006D6232" w14:paraId="547B78AB" w14:textId="77777777">
        <w:trPr>
          <w:trHeight w:val="245"/>
        </w:trPr>
        <w:tc>
          <w:tcPr>
            <w:tcW w:w="4346" w:type="dxa"/>
            <w:shd w:val="clear" w:color="auto" w:fill="FFFFFF"/>
          </w:tcPr>
          <w:p w14:paraId="00000184" w14:textId="77777777" w:rsidR="006D6232" w:rsidRDefault="008F291A">
            <w:pPr>
              <w:spacing w:before="120" w:after="0"/>
              <w:rPr>
                <w:b/>
                <w:color w:val="FFFFFF"/>
                <w:sz w:val="18"/>
                <w:szCs w:val="18"/>
              </w:rPr>
            </w:pPr>
            <w:r>
              <w:rPr>
                <w:b/>
                <w:sz w:val="18"/>
                <w:szCs w:val="18"/>
              </w:rPr>
              <w:t xml:space="preserve">Horizon Europe </w:t>
            </w:r>
          </w:p>
        </w:tc>
        <w:tc>
          <w:tcPr>
            <w:tcW w:w="1886" w:type="dxa"/>
            <w:shd w:val="clear" w:color="auto" w:fill="FFFFFF"/>
          </w:tcPr>
          <w:p w14:paraId="00000185" w14:textId="77777777" w:rsidR="006D6232" w:rsidRDefault="008F291A">
            <w:pPr>
              <w:spacing w:before="120" w:after="0"/>
              <w:ind w:right="170"/>
              <w:jc w:val="right"/>
              <w:rPr>
                <w:color w:val="FFFFFF"/>
                <w:sz w:val="18"/>
                <w:szCs w:val="18"/>
              </w:rPr>
            </w:pPr>
            <w:r>
              <w:rPr>
                <w:sz w:val="18"/>
                <w:szCs w:val="18"/>
              </w:rPr>
              <w:t>5,0</w:t>
            </w:r>
          </w:p>
        </w:tc>
        <w:tc>
          <w:tcPr>
            <w:tcW w:w="2552" w:type="dxa"/>
            <w:shd w:val="clear" w:color="auto" w:fill="FFFFFF"/>
          </w:tcPr>
          <w:p w14:paraId="00000186" w14:textId="77777777" w:rsidR="006D6232" w:rsidRDefault="008F291A">
            <w:pPr>
              <w:spacing w:before="120" w:after="0"/>
              <w:ind w:right="170"/>
              <w:jc w:val="right"/>
              <w:rPr>
                <w:color w:val="FFFFFF"/>
                <w:sz w:val="18"/>
                <w:szCs w:val="18"/>
              </w:rPr>
            </w:pPr>
            <w:r>
              <w:rPr>
                <w:sz w:val="18"/>
                <w:szCs w:val="18"/>
              </w:rPr>
              <w:t>84,9</w:t>
            </w:r>
          </w:p>
        </w:tc>
      </w:tr>
    </w:tbl>
    <w:p w14:paraId="00000187" w14:textId="649AFFA9" w:rsidR="006D6232" w:rsidRDefault="008F291A">
      <w:pPr>
        <w:keepNext/>
        <w:spacing w:before="120" w:after="0"/>
      </w:pPr>
      <w:bookmarkStart w:id="14" w:name="_heading=h.3rdcrjn" w:colFirst="0" w:colLast="0"/>
      <w:bookmarkEnd w:id="14"/>
      <w:r>
        <w:t>Zdroj: Materiály EK, viz web EK</w:t>
      </w:r>
    </w:p>
    <w:p w14:paraId="00000188" w14:textId="77777777" w:rsidR="006D6232" w:rsidRDefault="008F291A">
      <w:pPr>
        <w:keepNext/>
        <w:spacing w:before="120" w:after="0"/>
      </w:pPr>
      <w:bookmarkStart w:id="15" w:name="_heading=h.bdnforjjmwgu" w:colFirst="0" w:colLast="0"/>
      <w:bookmarkEnd w:id="15"/>
      <w:r>
        <w:t>Poznámka: částky jsou uvedeny v mld. eur</w:t>
      </w:r>
    </w:p>
    <w:p w14:paraId="00000189" w14:textId="77777777" w:rsidR="006D6232" w:rsidRDefault="006D6232">
      <w:pPr>
        <w:keepNext/>
        <w:spacing w:before="120" w:after="0"/>
      </w:pPr>
      <w:bookmarkStart w:id="16" w:name="_heading=h.hz7agg7m35l3" w:colFirst="0" w:colLast="0"/>
      <w:bookmarkEnd w:id="16"/>
    </w:p>
    <w:p w14:paraId="0000018B" w14:textId="77777777" w:rsidR="006D6232" w:rsidRDefault="006D6232">
      <w:pPr>
        <w:spacing w:before="120" w:after="0"/>
      </w:pPr>
    </w:p>
    <w:p w14:paraId="0000018C" w14:textId="77777777" w:rsidR="006D6232" w:rsidRDefault="008F291A">
      <w:pPr>
        <w:pStyle w:val="Nadpis3"/>
        <w:numPr>
          <w:ilvl w:val="2"/>
          <w:numId w:val="15"/>
        </w:numPr>
        <w:spacing w:before="120" w:after="0" w:line="276" w:lineRule="auto"/>
      </w:pPr>
      <w:bookmarkStart w:id="17" w:name="_heading=h.lnxbz9" w:colFirst="0" w:colLast="0"/>
      <w:bookmarkEnd w:id="17"/>
      <w:r>
        <w:t>Investiční plán pro udržitelnou Evropu</w:t>
      </w:r>
    </w:p>
    <w:p w14:paraId="0000018D" w14:textId="77777777" w:rsidR="006D6232" w:rsidRDefault="008F291A">
      <w:pPr>
        <w:spacing w:before="120" w:after="0"/>
        <w:jc w:val="both"/>
      </w:pPr>
      <w:r>
        <w:t>MST, včetně FST, představují nejvýznamnější složky Investičního plánu pro udržitelnou Evropu (</w:t>
      </w:r>
      <w:r w:rsidRPr="0063444D">
        <w:t>dále SEIP</w:t>
      </w:r>
      <w:r>
        <w:t xml:space="preserve">), coby finanční, ekonomické a investiční reakce na koncept Zelené dohody pro Evropu. </w:t>
      </w:r>
      <w:r>
        <w:rPr>
          <w:highlight w:val="white"/>
        </w:rPr>
        <w:t>SEIP představuje investiční pilíř Zelené dohody,</w:t>
      </w:r>
      <w:r>
        <w:t xml:space="preserve"> jehož hlavní ambicí je věcně i finančně naplnit a realizovat potřebu dodatečných investic pro tento účel ve výši odhadovaných 260 mld. euro ročně v rámci EU.</w:t>
      </w:r>
    </w:p>
    <w:p w14:paraId="0000018E" w14:textId="77777777" w:rsidR="006D6232" w:rsidRDefault="008F291A">
      <w:pPr>
        <w:spacing w:before="120" w:after="0"/>
        <w:jc w:val="both"/>
      </w:pPr>
      <w:r>
        <w:t>Pro naplnění této ambice je zcela zásadní efektivní zapojení soukromého sektoru, neboť společné EU zdroje, ani reálně disponibilní národní veřejné zdroje, nejsou v této výši dosažitelné.</w:t>
      </w:r>
    </w:p>
    <w:p w14:paraId="0000018F" w14:textId="6CFAF8AA" w:rsidR="006D6232" w:rsidRDefault="008F291A">
      <w:pPr>
        <w:spacing w:before="120" w:after="0"/>
      </w:pPr>
      <w:r>
        <w:rPr>
          <w:i/>
          <w:color w:val="44546A"/>
          <w:sz w:val="18"/>
          <w:szCs w:val="18"/>
        </w:rPr>
        <w:t>Obrázek 3: Jak bude Investiční plán Zelené dohody pro Evropu financován?</w:t>
      </w:r>
    </w:p>
    <w:p w14:paraId="00000190" w14:textId="77777777" w:rsidR="006D6232" w:rsidRDefault="008F291A">
      <w:pPr>
        <w:pBdr>
          <w:top w:val="nil"/>
          <w:left w:val="nil"/>
          <w:bottom w:val="nil"/>
          <w:right w:val="nil"/>
          <w:between w:val="nil"/>
        </w:pBdr>
        <w:spacing w:before="120" w:after="0"/>
      </w:pPr>
      <w:r>
        <w:rPr>
          <w:noProof/>
        </w:rPr>
        <w:drawing>
          <wp:anchor distT="0" distB="0" distL="114300" distR="114300" simplePos="0" relativeHeight="251656704" behindDoc="0" locked="0" layoutInCell="1" hidden="0" allowOverlap="1" wp14:anchorId="08D1865B" wp14:editId="691C0B6D">
            <wp:simplePos x="0" y="0"/>
            <wp:positionH relativeFrom="column">
              <wp:posOffset>-57149</wp:posOffset>
            </wp:positionH>
            <wp:positionV relativeFrom="paragraph">
              <wp:posOffset>171450</wp:posOffset>
            </wp:positionV>
            <wp:extent cx="4323715" cy="2494915"/>
            <wp:effectExtent l="0" t="0" r="0" b="0"/>
            <wp:wrapTopAndBottom distT="0" distB="0"/>
            <wp:docPr id="4101" name="image4.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jpg" descr="Diagram&#10;&#10;Description automatically generated"/>
                    <pic:cNvPicPr preferRelativeResize="0"/>
                  </pic:nvPicPr>
                  <pic:blipFill>
                    <a:blip r:embed="rId11" cstate="screen">
                      <a:extLst>
                        <a:ext uri="{28A0092B-C50C-407E-A947-70E740481C1C}">
                          <a14:useLocalDpi xmlns:a14="http://schemas.microsoft.com/office/drawing/2010/main"/>
                        </a:ext>
                      </a:extLst>
                    </a:blip>
                    <a:srcRect/>
                    <a:stretch>
                      <a:fillRect/>
                    </a:stretch>
                  </pic:blipFill>
                  <pic:spPr>
                    <a:xfrm>
                      <a:off x="0" y="0"/>
                      <a:ext cx="4323715" cy="2494915"/>
                    </a:xfrm>
                    <a:prstGeom prst="rect">
                      <a:avLst/>
                    </a:prstGeom>
                    <a:ln/>
                  </pic:spPr>
                </pic:pic>
              </a:graphicData>
            </a:graphic>
          </wp:anchor>
        </w:drawing>
      </w:r>
    </w:p>
    <w:p w14:paraId="00000191" w14:textId="77777777" w:rsidR="006D6232" w:rsidRDefault="008F291A">
      <w:pPr>
        <w:spacing w:before="120" w:after="0"/>
      </w:pPr>
      <w:r>
        <w:t>Zdroj: https://ec.europa.eu/commission/presscorner/detail/cs/QANDA_20_24</w:t>
      </w:r>
    </w:p>
    <w:p w14:paraId="00000192" w14:textId="77777777" w:rsidR="006D6232" w:rsidRDefault="008F291A">
      <w:pPr>
        <w:spacing w:before="120" w:after="0"/>
        <w:jc w:val="both"/>
      </w:pPr>
      <w:r>
        <w:t>SEIP pracuje celkem se třemi klíčovými oblastmi:</w:t>
      </w:r>
    </w:p>
    <w:p w14:paraId="00000193" w14:textId="7D12C577" w:rsidR="006D6232" w:rsidRDefault="008F291A">
      <w:pPr>
        <w:numPr>
          <w:ilvl w:val="0"/>
          <w:numId w:val="6"/>
        </w:numPr>
        <w:pBdr>
          <w:top w:val="nil"/>
          <w:left w:val="nil"/>
          <w:bottom w:val="nil"/>
          <w:right w:val="nil"/>
          <w:between w:val="nil"/>
        </w:pBdr>
        <w:spacing w:before="120" w:after="0"/>
        <w:ind w:left="426" w:hanging="426"/>
        <w:jc w:val="both"/>
      </w:pPr>
      <w:r>
        <w:rPr>
          <w:color w:val="000000"/>
        </w:rPr>
        <w:t xml:space="preserve">čekává se mobilizace až 1.000 mld. </w:t>
      </w:r>
      <w:r>
        <w:t>eur</w:t>
      </w:r>
      <w:r>
        <w:rPr>
          <w:color w:val="000000"/>
        </w:rPr>
        <w:t xml:space="preserve"> na podporu udržitelných investic,</w:t>
      </w:r>
    </w:p>
    <w:p w14:paraId="00000194" w14:textId="120E4E3B" w:rsidR="006D6232" w:rsidRDefault="008F291A">
      <w:pPr>
        <w:numPr>
          <w:ilvl w:val="0"/>
          <w:numId w:val="6"/>
        </w:numPr>
        <w:pBdr>
          <w:top w:val="nil"/>
          <w:left w:val="nil"/>
          <w:bottom w:val="nil"/>
          <w:right w:val="nil"/>
          <w:between w:val="nil"/>
        </w:pBdr>
        <w:spacing w:before="120" w:after="0"/>
        <w:ind w:left="426" w:hanging="426"/>
        <w:jc w:val="both"/>
      </w:pPr>
      <w:r>
        <w:rPr>
          <w:color w:val="000000"/>
        </w:rPr>
        <w:t>vytvoření podpůrného rámce pro soukromé investory a veřejný sektor s sociálně vstřícná; významnou roli zde sehraje taxonomie,</w:t>
      </w:r>
    </w:p>
    <w:p w14:paraId="00000195" w14:textId="49DBEB2D" w:rsidR="006D6232" w:rsidRDefault="008F291A">
      <w:pPr>
        <w:numPr>
          <w:ilvl w:val="0"/>
          <w:numId w:val="6"/>
        </w:numPr>
        <w:pBdr>
          <w:top w:val="nil"/>
          <w:left w:val="nil"/>
          <w:bottom w:val="nil"/>
          <w:right w:val="nil"/>
          <w:between w:val="nil"/>
        </w:pBdr>
        <w:spacing w:before="120" w:after="0"/>
        <w:ind w:left="426" w:hanging="426"/>
        <w:jc w:val="both"/>
      </w:pPr>
      <w:r>
        <w:rPr>
          <w:color w:val="000000"/>
        </w:rPr>
        <w:t>cílená podpora orgánům veřejné správy a autorům projektů z hlediska jejich zaměření, strukturování a udržitelného provádění.</w:t>
      </w:r>
    </w:p>
    <w:p w14:paraId="00000196" w14:textId="77777777" w:rsidR="006D6232" w:rsidRDefault="008F291A">
      <w:pPr>
        <w:spacing w:before="120" w:after="0"/>
        <w:jc w:val="both"/>
      </w:pPr>
      <w:r>
        <w:lastRenderedPageBreak/>
        <w:t>Při naplňování cílů SEIP bude primární a spouštěcí roli sehrávat rozpočet EU. Více než 30 % prostředků Evropského fondu pro regionální rozvoj a Fondu soudržnosti bude přímo spojeno s naplňováním Zelené dohody pro Evropu. Vedle toho přibližně 40 % prostředků Společné zemědělské politiky má být alokováno v souladu s podporou klimatických cílů a podobně 35 % objemu rozpočtu programu Horizon Europe. Podobně bude nasměrováno více než 60 % navýšeného objemu prostředků programu LIFE a stejné procento z celkového rozpočtového rámce lze očekávat v případě Nástroje pro propojování Evropy. Předpokládá se rovněž zapojení Evropského sociálního fondu plus do této oblasti.</w:t>
      </w:r>
    </w:p>
    <w:p w14:paraId="00000197" w14:textId="77777777" w:rsidR="006D6232" w:rsidRDefault="008F291A">
      <w:pPr>
        <w:pStyle w:val="Nadpis3"/>
        <w:numPr>
          <w:ilvl w:val="2"/>
          <w:numId w:val="15"/>
        </w:numPr>
        <w:spacing w:before="120" w:after="0" w:line="276" w:lineRule="auto"/>
        <w:jc w:val="both"/>
      </w:pPr>
      <w:bookmarkStart w:id="18" w:name="_heading=h.1ksv4uv" w:colFirst="0" w:colLast="0"/>
      <w:bookmarkEnd w:id="18"/>
      <w:r>
        <w:t>Mechanismus pro spravedlivou transformaci</w:t>
      </w:r>
    </w:p>
    <w:p w14:paraId="00000198" w14:textId="77777777" w:rsidR="006D6232" w:rsidRDefault="008F291A">
      <w:pPr>
        <w:spacing w:before="120" w:after="0"/>
        <w:jc w:val="both"/>
        <w:rPr>
          <w:highlight w:val="white"/>
        </w:rPr>
      </w:pPr>
      <w:r>
        <w:t xml:space="preserve">MST </w:t>
      </w:r>
      <w:r>
        <w:rPr>
          <w:highlight w:val="white"/>
        </w:rPr>
        <w:t xml:space="preserve">je klíčovým nástrojem přechodu ke klimaticky neutrální ekonomice. Účelem je, aby tento zmíněný přechod probíhal spravedlivě a nikdo při něm nebyl opomenut. Nabídne cílenou podporu v nejvíce dotčených regionech, ve kterých má v letech 2021 až 2027 mobilizovat nejméně 100 mld. eur s cílem zmírnit socioekonomické dopady transformace. </w:t>
      </w:r>
    </w:p>
    <w:p w14:paraId="00000199" w14:textId="654369FF" w:rsidR="006D6232" w:rsidRDefault="008F291A">
      <w:pPr>
        <w:spacing w:before="120" w:after="0"/>
        <w:jc w:val="both"/>
      </w:pPr>
      <w:r>
        <w:rPr>
          <w:highlight w:val="white"/>
        </w:rPr>
        <w:t xml:space="preserve">MST se zaměřuje se na regiony, odvětví a pracovníky, kteří budou v uvedené souvislosti čelit největším výzvám. </w:t>
      </w:r>
      <w:r>
        <w:t>MST proto cílí na uhelné a uhlíkově intenzivní regiony v EU. V České republice bude konkrétně zaměřen na tři uhelné regiony. Mechanismus je tvořen třemi pilíři:</w:t>
      </w:r>
    </w:p>
    <w:p w14:paraId="0000019A" w14:textId="2C792000" w:rsidR="006D6232" w:rsidRDefault="008F291A">
      <w:pPr>
        <w:keepNext/>
        <w:pBdr>
          <w:top w:val="nil"/>
          <w:left w:val="nil"/>
          <w:bottom w:val="nil"/>
          <w:right w:val="nil"/>
          <w:between w:val="nil"/>
        </w:pBdr>
        <w:spacing w:before="120" w:after="0"/>
        <w:rPr>
          <w:i/>
          <w:color w:val="44546A"/>
          <w:sz w:val="18"/>
          <w:szCs w:val="18"/>
        </w:rPr>
      </w:pPr>
      <w:r>
        <w:rPr>
          <w:i/>
          <w:color w:val="44546A"/>
          <w:sz w:val="18"/>
          <w:szCs w:val="18"/>
        </w:rPr>
        <w:t>Obrázek 4: Mechanismus pro spravedlivou transformaci</w:t>
      </w:r>
    </w:p>
    <w:p w14:paraId="0000019B" w14:textId="77777777" w:rsidR="006D6232" w:rsidRDefault="008F291A">
      <w:pPr>
        <w:spacing w:before="120" w:after="0"/>
        <w:rPr>
          <w:rFonts w:ascii="Times New Roman" w:eastAsia="Times New Roman" w:hAnsi="Times New Roman" w:cs="Times New Roman"/>
        </w:rPr>
      </w:pPr>
      <w:r>
        <w:rPr>
          <w:noProof/>
        </w:rPr>
        <w:drawing>
          <wp:inline distT="0" distB="0" distL="0" distR="0" wp14:anchorId="73EF418A" wp14:editId="3CB24F62">
            <wp:extent cx="5731510" cy="2419350"/>
            <wp:effectExtent l="0" t="0" r="0" b="0"/>
            <wp:docPr id="4104" name="image5.jpg" descr="Obsah obrázku stůl&#10;&#10;Popis byl vytvořen automaticky"/>
            <wp:cNvGraphicFramePr/>
            <a:graphic xmlns:a="http://schemas.openxmlformats.org/drawingml/2006/main">
              <a:graphicData uri="http://schemas.openxmlformats.org/drawingml/2006/picture">
                <pic:pic xmlns:pic="http://schemas.openxmlformats.org/drawingml/2006/picture">
                  <pic:nvPicPr>
                    <pic:cNvPr id="0" name="image5.jpg" descr="Obsah obrázku stůl&#10;&#10;Popis byl vytvořen automaticky"/>
                    <pic:cNvPicPr preferRelativeResize="0"/>
                  </pic:nvPicPr>
                  <pic:blipFill>
                    <a:blip r:embed="rId12" cstate="screen">
                      <a:extLst>
                        <a:ext uri="{28A0092B-C50C-407E-A947-70E740481C1C}">
                          <a14:useLocalDpi xmlns:a14="http://schemas.microsoft.com/office/drawing/2010/main"/>
                        </a:ext>
                      </a:extLst>
                    </a:blip>
                    <a:srcRect/>
                    <a:stretch>
                      <a:fillRect/>
                    </a:stretch>
                  </pic:blipFill>
                  <pic:spPr>
                    <a:xfrm>
                      <a:off x="0" y="0"/>
                      <a:ext cx="5731510" cy="2419350"/>
                    </a:xfrm>
                    <a:prstGeom prst="rect">
                      <a:avLst/>
                    </a:prstGeom>
                    <a:ln/>
                  </pic:spPr>
                </pic:pic>
              </a:graphicData>
            </a:graphic>
          </wp:inline>
        </w:drawing>
      </w:r>
    </w:p>
    <w:p w14:paraId="0000019C" w14:textId="1DE5AD82" w:rsidR="006D6232" w:rsidRDefault="008F291A">
      <w:pPr>
        <w:spacing w:before="120" w:after="0"/>
        <w:jc w:val="both"/>
      </w:pPr>
      <w:r>
        <w:t>Zdroj</w:t>
      </w:r>
      <w:r w:rsidR="0063444D">
        <w:t>: AQE advisors, a.s., 2021</w:t>
      </w:r>
    </w:p>
    <w:p w14:paraId="0000019D" w14:textId="77777777" w:rsidR="006D6232" w:rsidRDefault="006D6232">
      <w:pPr>
        <w:spacing w:before="120" w:after="0"/>
        <w:jc w:val="both"/>
      </w:pPr>
    </w:p>
    <w:p w14:paraId="0000019E" w14:textId="77777777" w:rsidR="006D6232" w:rsidRDefault="008F291A">
      <w:pPr>
        <w:pStyle w:val="Nadpis4"/>
        <w:numPr>
          <w:ilvl w:val="3"/>
          <w:numId w:val="15"/>
        </w:numPr>
        <w:spacing w:before="120"/>
        <w:jc w:val="both"/>
        <w:rPr>
          <w:highlight w:val="white"/>
        </w:rPr>
      </w:pPr>
      <w:bookmarkStart w:id="19" w:name="_heading=h.2jxsxqh" w:colFirst="0" w:colLast="0"/>
      <w:bookmarkEnd w:id="19"/>
      <w:r>
        <w:rPr>
          <w:highlight w:val="white"/>
        </w:rPr>
        <w:t>Fond pro spravedlivou transformaci</w:t>
      </w:r>
    </w:p>
    <w:p w14:paraId="0000019F" w14:textId="707BCC97" w:rsidR="006D6232" w:rsidRDefault="008F291A">
      <w:pPr>
        <w:spacing w:before="120" w:after="0"/>
        <w:jc w:val="both"/>
      </w:pPr>
      <w:r>
        <w:t>Smyslem Fondu pro spravedlivou transformaci je především zmírňování dopadů procesu transformace směrem k uhlíkově neutrální ekonomice tam, kde má transformace největší dopady. Podporuje komplexní transformační projekty zaměřené na vytváření nových pracovních míst, obnovu území po těžbě uhlí či návazného průmyslu, regionálně specifické projekty v rámci podnikatelského prostředí, výzkumu a vývoje nebo aktivní politiky zaměstnanosti. Nástrojem realizace bude Operační program Spravedlivá transformace 2021-2027.</w:t>
      </w:r>
    </w:p>
    <w:p w14:paraId="000001A0" w14:textId="77777777" w:rsidR="006D6232" w:rsidRDefault="008F291A">
      <w:pPr>
        <w:pStyle w:val="Nadpis4"/>
        <w:numPr>
          <w:ilvl w:val="3"/>
          <w:numId w:val="15"/>
        </w:numPr>
        <w:spacing w:before="120"/>
        <w:jc w:val="both"/>
        <w:rPr>
          <w:highlight w:val="white"/>
        </w:rPr>
      </w:pPr>
      <w:bookmarkStart w:id="20" w:name="_heading=h.z337ya" w:colFirst="0" w:colLast="0"/>
      <w:bookmarkEnd w:id="20"/>
      <w:r>
        <w:rPr>
          <w:highlight w:val="white"/>
        </w:rPr>
        <w:t>InvestEU</w:t>
      </w:r>
    </w:p>
    <w:p w14:paraId="000001A1" w14:textId="77777777" w:rsidR="006D6232" w:rsidRDefault="008F291A">
      <w:pPr>
        <w:pBdr>
          <w:top w:val="nil"/>
          <w:left w:val="nil"/>
          <w:bottom w:val="nil"/>
          <w:right w:val="nil"/>
          <w:between w:val="nil"/>
        </w:pBdr>
        <w:spacing w:before="120" w:after="0"/>
        <w:jc w:val="both"/>
      </w:pPr>
      <w:r>
        <w:t>Program InvestEU neposkytuje nevratné dotace, ale zaručuje se za návratné formy podpory. Schéma spravedlivé transformace umožní sdílením rizika navýšit kapacitu určitého existujícího národního programu pro uhelné regiony, který musí být financován z národních zdrojů. Národní program prostřednictvím finančních nástrojů podpoří vhodné projekty generující zisk nebo úspory. Jinými slovy, národní program podpory není dotační, ale bude poskytovat finanční produkty, jako jsou úvěry, bankovní záruky za</w:t>
      </w:r>
      <w:r>
        <w:rPr>
          <w:color w:val="000000"/>
          <w:sz w:val="24"/>
          <w:szCs w:val="24"/>
        </w:rPr>
        <w:t xml:space="preserve"> </w:t>
      </w:r>
      <w:r>
        <w:t>úvěry nebo rizikový kapitál.  Program bude realizován prostřednictvím úvěrového nástroje, s využitím Českomoravské záruční a rozvojové banky.</w:t>
      </w:r>
    </w:p>
    <w:p w14:paraId="000001A2" w14:textId="122C7A98" w:rsidR="006D6232" w:rsidRDefault="008F291A">
      <w:pPr>
        <w:pStyle w:val="Nadpis4"/>
        <w:numPr>
          <w:ilvl w:val="3"/>
          <w:numId w:val="15"/>
        </w:numPr>
        <w:spacing w:before="120"/>
        <w:jc w:val="both"/>
        <w:rPr>
          <w:highlight w:val="white"/>
        </w:rPr>
      </w:pPr>
      <w:bookmarkStart w:id="21" w:name="_heading=h.3j2qqm3" w:colFirst="0" w:colLast="0"/>
      <w:bookmarkEnd w:id="21"/>
      <w:r>
        <w:rPr>
          <w:highlight w:val="white"/>
        </w:rPr>
        <w:lastRenderedPageBreak/>
        <w:t>Nástroj půjček pro veřejnou správu</w:t>
      </w:r>
    </w:p>
    <w:p w14:paraId="000001A3" w14:textId="77777777" w:rsidR="006D6232" w:rsidRDefault="008F291A">
      <w:pPr>
        <w:pBdr>
          <w:top w:val="nil"/>
          <w:left w:val="nil"/>
          <w:bottom w:val="nil"/>
          <w:right w:val="nil"/>
          <w:between w:val="nil"/>
        </w:pBdr>
        <w:spacing w:before="120" w:after="0"/>
        <w:jc w:val="both"/>
      </w:pPr>
      <w:r>
        <w:t>Kombinací finančního nástroje a dotace až do výše 20 % pro uhelné regiony má dojít k podpoře veřejných investic a financování projektů, které nejsou dostatečně ziskové samy o sobě. Grantová složka bude přidělována členským státům dle stanoveného klíče do 31. prosince 2024. Podpořené projekty nesmějí dostávat podporu v rámci jiných programů EU.  Žadateli mohou být právnické osoby veřejného práva nebo soukromoprávní osoby pověřené výkonem veřejné služby. Bude možné financovat investice, které negenerují dostatečné příjmy pod podmínkou, že přispějí k řešení sociálních, ekonomických a environmentálních problémů vyplývajících z přechodu na klimatickou neutralitu. Ty musí být popsány v Plánech spravedlivé územní transformace. Těmto veřejným subjektům do budoucna zajistí větší odolnost vůči symetrickým i asymetrickým otřesům, včetně katastrof. Pro určení investic s vysokým pozitivním dopadem na životní prostředí způsobilých v rámci nástroje může být použita taxonomie EU pro environmentálně udržitelné ekonomické činnosti.</w:t>
      </w:r>
    </w:p>
    <w:p w14:paraId="000001A4" w14:textId="77777777" w:rsidR="006D6232" w:rsidRDefault="006D6232">
      <w:pPr>
        <w:pBdr>
          <w:top w:val="nil"/>
          <w:left w:val="nil"/>
          <w:bottom w:val="nil"/>
          <w:right w:val="nil"/>
          <w:between w:val="nil"/>
        </w:pBdr>
        <w:spacing w:before="120" w:after="0"/>
      </w:pPr>
    </w:p>
    <w:p w14:paraId="000001A5" w14:textId="77777777" w:rsidR="006D6232" w:rsidRDefault="008F291A">
      <w:pPr>
        <w:pStyle w:val="Nadpis2"/>
        <w:numPr>
          <w:ilvl w:val="1"/>
          <w:numId w:val="15"/>
        </w:numPr>
        <w:spacing w:before="120" w:after="0" w:line="276" w:lineRule="auto"/>
      </w:pPr>
      <w:bookmarkStart w:id="22" w:name="_heading=h.1y810tw" w:colFirst="0" w:colLast="0"/>
      <w:bookmarkEnd w:id="22"/>
      <w:r>
        <w:t>PSÚT KVK v kontextu ČR</w:t>
      </w:r>
    </w:p>
    <w:p w14:paraId="000001A6" w14:textId="77777777" w:rsidR="006D6232" w:rsidRDefault="008F291A">
      <w:pPr>
        <w:pStyle w:val="Nadpis3"/>
        <w:numPr>
          <w:ilvl w:val="2"/>
          <w:numId w:val="15"/>
        </w:numPr>
        <w:spacing w:before="120" w:after="0" w:line="276" w:lineRule="auto"/>
      </w:pPr>
      <w:bookmarkStart w:id="23" w:name="_heading=h.4i7ojhp" w:colFirst="0" w:colLast="0"/>
      <w:bookmarkEnd w:id="23"/>
      <w:r>
        <w:t>Strategický rámec Česká republika 2030</w:t>
      </w:r>
    </w:p>
    <w:p w14:paraId="000001A7" w14:textId="77777777" w:rsidR="006D6232" w:rsidRDefault="008F291A">
      <w:pPr>
        <w:spacing w:before="120" w:after="0"/>
        <w:jc w:val="both"/>
      </w:pPr>
      <w:r>
        <w:t>Strategický rámec Česká republika 2030, stanovuje základní vizi země v roce 2030.</w:t>
      </w:r>
    </w:p>
    <w:p w14:paraId="000001A8" w14:textId="77777777" w:rsidR="006D6232" w:rsidRDefault="008F291A">
      <w:pPr>
        <w:spacing w:before="120" w:after="0"/>
        <w:jc w:val="both"/>
        <w:rPr>
          <w:rFonts w:ascii="Cambria" w:eastAsia="Cambria" w:hAnsi="Cambria" w:cs="Cambria"/>
        </w:rPr>
      </w:pPr>
      <w:r>
        <w:rPr>
          <w:rFonts w:ascii="Cambria" w:eastAsia="Cambria" w:hAnsi="Cambria" w:cs="Cambria"/>
        </w:rPr>
        <w:t>„</w:t>
      </w:r>
      <w:r>
        <w:t>Česká republika je v roce 2030 demokratickým, právním státem založeným na respektu k občanským, politickým, hospodářským a sociálním právům svých obyvatel a rozvíjejícím svou kulturně danou identitu. Zajišťuje vysokou kvalitu života populace asoučasně respektuje přírodní a územní limity a chrání biologickou rozmanitost. Cíleně také napomáhá dosažení těchto hodnot jinde ve světě. Udržitelný rozvoj České republiky je poměřován zvyšováním kvality života každého jednotlivce i společnosti jako celku. Naplňuje potřeby přítomných generací, aniž by ohrozil schopnost budoucích generací naplňovat ty své. Česká republika je soudržnou, aktivní a podnikavou společností rovných příležitostí a minimalizuje strukturální a sociální nerovnosti. Společnost a struktury rozhodování jsou odolné a pružné, schopné včas rozpoznat možná vývojová rizika a racionálně reagovat na neočekávané změny a měnící se dynamiku globálního vývoje. Odolnost společenských vazeb a struktur a věcné řešení problémů jsou posilovány diskusí a dohodou.“</w:t>
      </w:r>
    </w:p>
    <w:p w14:paraId="000001A9" w14:textId="4775F677" w:rsidR="006D6232" w:rsidRDefault="008F291A">
      <w:pPr>
        <w:spacing w:before="120" w:after="0"/>
        <w:jc w:val="both"/>
        <w:rPr>
          <w:rFonts w:ascii="Cambria" w:eastAsia="Cambria" w:hAnsi="Cambria" w:cs="Cambria"/>
        </w:rPr>
      </w:pPr>
      <w:r>
        <w:t xml:space="preserve">V KVK je však identifikováno několik kritických parametrů – koncentrace chudých lidí do sociálně vyloučených oblastí (většina v České republice se jich nachází právě v uhelných regionech), v posledním desetiletí </w:t>
      </w:r>
      <w:r w:rsidR="0063444D">
        <w:t xml:space="preserve">zvyšujících se </w:t>
      </w:r>
      <w:r>
        <w:t xml:space="preserve"> počtu sociálně vyloučených lokalit, dlouhodobě vyšší míra nezaměstnanosti, vysídlování pohraničních venkovských obcí - v KVK přišla řada obcí až o 45 % obyvatel, a vyšší míra rizika okyselování půdy</w:t>
      </w:r>
      <w:r>
        <w:rPr>
          <w:rFonts w:ascii="Cambria" w:eastAsia="Cambria" w:hAnsi="Cambria" w:cs="Cambria"/>
        </w:rPr>
        <w:t xml:space="preserve">. </w:t>
      </w:r>
    </w:p>
    <w:p w14:paraId="000001AA" w14:textId="77777777" w:rsidR="006D6232" w:rsidRDefault="008F291A">
      <w:pPr>
        <w:spacing w:before="120" w:after="0"/>
        <w:jc w:val="both"/>
      </w:pPr>
      <w:r>
        <w:t xml:space="preserve">Cíle Strategického rámce Česká republika 2030 jsou orientovány do šesti oblastí – lidé a společnost, hospodářský model, globální rozvoj, odolné ekosystémy, obce a regiony, dobré vládnutí. Z výše uvedených kritických parametrů KVK a provedené analýzy kraje je zřejmé, že v regionu musí dojít ke změnám ve všech oblastech, zejména však ve třech dlouhodobě uznávaných pilířích udržitelného rozvoje – v podpoře rozvoje lidí a společnosti, změně hospodářského modelu a ve zvýšení odolnosti ekosystémů. </w:t>
      </w:r>
    </w:p>
    <w:p w14:paraId="000001AB" w14:textId="77777777" w:rsidR="006D6232" w:rsidRDefault="008F291A">
      <w:pPr>
        <w:pStyle w:val="Nadpis3"/>
        <w:numPr>
          <w:ilvl w:val="2"/>
          <w:numId w:val="15"/>
        </w:numPr>
        <w:spacing w:before="120" w:after="0" w:line="276" w:lineRule="auto"/>
      </w:pPr>
      <w:bookmarkStart w:id="24" w:name="_heading=h.2xcytpi" w:colFirst="0" w:colLast="0"/>
      <w:bookmarkEnd w:id="24"/>
      <w:r>
        <w:t>Politika ochrany klimatu v České republice</w:t>
      </w:r>
    </w:p>
    <w:p w14:paraId="000001AC" w14:textId="6CDC4E06" w:rsidR="006D6232" w:rsidRDefault="008F291A">
      <w:pPr>
        <w:spacing w:before="120" w:after="0"/>
        <w:jc w:val="both"/>
      </w:pPr>
      <w:r w:rsidRPr="0063444D">
        <w:t>POK</w:t>
      </w:r>
      <w:r>
        <w:t xml:space="preserve">, schválená usnesením vlády č. 207 v roce 2017, se zaměřuje na pět oblastí, ve kterých vznikají největší objemy emisí skleníkových plynů – průmysl, energetiku, konečnou spotřebu energie, dopravu, zemědělství a lesnictví, a odpady.  Spalovací procesy jsou zdrojem více než 80 % všech emisí skleníkových plynů (údaj za rok 2014 je 82 %). Průmyslové procesy představovaly v roce 2014 celkem 11 % emisí, zemědělství 6,5 %, odpady 4 %, propad emisí prostřednictvím LULUCF byl 4 %. Tato čísla se zatím výrazně nemění, i když ve vyhodnocení POK v letošním roce bude jistě zaznamenána ztráta v oblasti LULUCF, způsobená kůrovcovou kalamitou. </w:t>
      </w:r>
    </w:p>
    <w:p w14:paraId="000001AD" w14:textId="7D2E16E4" w:rsidR="006D6232" w:rsidRDefault="008F291A">
      <w:pPr>
        <w:spacing w:before="120" w:after="0"/>
        <w:jc w:val="both"/>
      </w:pPr>
      <w:r>
        <w:t>Hlavní cíle POK, snížit emise skleníkových plynů ve srovnání s rokem 2005 do roku 2020 o 32 Mt C</w:t>
      </w:r>
      <w:r w:rsidRPr="0063444D">
        <w:t>O2ekv.,</w:t>
      </w:r>
      <w:r>
        <w:t xml:space="preserve"> do roku 2030 o 44 Mt CO2ekv. a dosáhnout v roce 2050 úrovně 39 Mt CO2 ekv. vycházejí z předchozích cílů EU, které sice směřovaly k uhlíkové neutralitě, ale nepředpokládaly 100% uhlíkovou neutralitu v roce 2050.</w:t>
      </w:r>
    </w:p>
    <w:p w14:paraId="000001AE" w14:textId="34451223" w:rsidR="006D6232" w:rsidRPr="00915710" w:rsidRDefault="008F291A">
      <w:pPr>
        <w:spacing w:before="120" w:after="0"/>
        <w:jc w:val="both"/>
      </w:pPr>
      <w:r w:rsidRPr="00915710">
        <w:lastRenderedPageBreak/>
        <w:t>Vzhledem k časovému a věcnému posunu z hlediska mitigace v posledních letech  je tedy jistě více odpovídající Vnitrostátní plán České republiky v oblasti energetiky a klimatu do roku 2030, který je závazný pro všechny členské státy EU a na nějž se odkazuje návrh nařízení k FST. POK je nicméně důležitá jak z hlediska analýzy „odpovědnosti“ jednotlivých sektorů za emise skleníkových plynů, tak obsahem informací k propadu emisí z využívání krajiny, což je pro dosahování uhlíkové neutrality a tedy pro odpovídající opatření velmi významné.</w:t>
      </w:r>
    </w:p>
    <w:p w14:paraId="000001AF" w14:textId="77777777" w:rsidR="006D6232" w:rsidRDefault="008F291A">
      <w:pPr>
        <w:pStyle w:val="Nadpis3"/>
        <w:numPr>
          <w:ilvl w:val="2"/>
          <w:numId w:val="15"/>
        </w:numPr>
        <w:spacing w:before="120" w:after="0" w:line="276" w:lineRule="auto"/>
      </w:pPr>
      <w:bookmarkStart w:id="25" w:name="_heading=h.1ci93xb" w:colFirst="0" w:colLast="0"/>
      <w:bookmarkEnd w:id="25"/>
      <w:r>
        <w:t>RIS3 ČR – Národní výzkumná a inovační strategie pro inteligentní specializaci ČR 2021-2027</w:t>
      </w:r>
    </w:p>
    <w:p w14:paraId="000001B0" w14:textId="7EF12C63" w:rsidR="006D6232" w:rsidRDefault="008F291A">
      <w:pPr>
        <w:pBdr>
          <w:top w:val="nil"/>
          <w:left w:val="nil"/>
          <w:bottom w:val="nil"/>
          <w:right w:val="nil"/>
          <w:between w:val="nil"/>
        </w:pBdr>
        <w:spacing w:before="120" w:after="0"/>
        <w:jc w:val="both"/>
      </w:pPr>
      <w:r>
        <w:rPr>
          <w:color w:val="000000"/>
        </w:rPr>
        <w:t>Národní výzkumná a inovační strategie pro inteligentní specializaci ČR 2021-2027 (</w:t>
      </w:r>
      <w:r w:rsidRPr="0063444D">
        <w:rPr>
          <w:color w:val="000000"/>
        </w:rPr>
        <w:t xml:space="preserve">dále </w:t>
      </w:r>
      <w:r>
        <w:rPr>
          <w:color w:val="000000"/>
        </w:rPr>
        <w:t xml:space="preserve"> </w:t>
      </w:r>
      <w:r w:rsidRPr="0063444D">
        <w:rPr>
          <w:color w:val="000000"/>
        </w:rPr>
        <w:t>RIS3),</w:t>
      </w:r>
      <w:r>
        <w:rPr>
          <w:color w:val="000000"/>
        </w:rPr>
        <w:t xml:space="preserve"> schválená usnesením vlády č.  66 z 25. ledna 2021, zdůrazňuje stále větší význam orientace veřejných i soukromých investic na specifické cíle a mise. Tento trend „mission oriented innovation policy“ je dán právě a především významem evropského cíle dosáhnout do roku 2050 klimatické neutrality. To spoluurčuje veškerou veřejnou podporu výzkumu a podnikání, vznik nových řešení, která povedou ke zvýšení konkurenceschopnosti Evropy ve světové hospodářské soutěži. Proto je </w:t>
      </w:r>
      <w:r>
        <w:t>i</w:t>
      </w:r>
      <w:r>
        <w:rPr>
          <w:color w:val="000000"/>
        </w:rPr>
        <w:t xml:space="preserve"> smyslem národní RIS3 strategie využití „unikátní kombinace příležitostí, které přináší hospodářské zázemí a výzkumné a inovační kapacity země či regionu. Rozpoznání a systematické rozvíjení těchto příležitostí vede k aktivitám s vyšší přidanou hodnotou, k posunu v hodnotových řetězcích a vytváření specifických tržních nik a segmentů, díky kterým země získává konkurenční výhodu na mezinárodních trzích.“ </w:t>
      </w:r>
    </w:p>
    <w:p w14:paraId="000001B1" w14:textId="77777777" w:rsidR="006D6232" w:rsidRDefault="008F291A">
      <w:pPr>
        <w:spacing w:before="120" w:after="0"/>
        <w:jc w:val="both"/>
        <w:rPr>
          <w:color w:val="000000"/>
        </w:rPr>
      </w:pPr>
      <w:r>
        <w:t>RIS3, ex ante kondicionalita pro nové evropské fondy a základní zastřešující strategie pro výzkum a inovace v ČR, identifikuje celkem čtyři klíčové oblasti změn, které jsou předpokladem hospodářského a společenského úspěchu – výzkum, vývoj a inovace pro podnikání, veřejný výzkum a vývoj, lidé a chytré dovednosti a digitální agenda. Pokud budou dobře funkční a kvalitní předpoklady v těchto čtyř oblastech, pak lze očekávat úspěch. Zjednodušeně a relativně komplexně lze potenciál pro dosažení dlouhodobé vize RIS3, kterou je „Odolná ekonomika založená na znalostech a inovacích“, vyjádřit následujícím obrázkem, převzatým z RIS3.</w:t>
      </w:r>
    </w:p>
    <w:p w14:paraId="000001B2" w14:textId="77777777" w:rsidR="006D6232" w:rsidRDefault="008F291A">
      <w:pPr>
        <w:keepNext/>
        <w:pBdr>
          <w:top w:val="nil"/>
          <w:left w:val="nil"/>
          <w:bottom w:val="nil"/>
          <w:right w:val="nil"/>
          <w:between w:val="nil"/>
        </w:pBdr>
        <w:spacing w:before="120" w:after="0"/>
        <w:rPr>
          <w:i/>
          <w:color w:val="44546A"/>
          <w:sz w:val="18"/>
          <w:szCs w:val="18"/>
        </w:rPr>
      </w:pPr>
      <w:bookmarkStart w:id="26" w:name="_heading=h.3whwml4" w:colFirst="0" w:colLast="0"/>
      <w:bookmarkEnd w:id="26"/>
      <w:r>
        <w:rPr>
          <w:i/>
          <w:color w:val="44546A"/>
          <w:sz w:val="18"/>
          <w:szCs w:val="18"/>
        </w:rPr>
        <w:t>Obrázek 5: Koncept inteligentní specializace</w:t>
      </w:r>
    </w:p>
    <w:p w14:paraId="000001B3" w14:textId="77777777" w:rsidR="006D6232" w:rsidRDefault="008F291A">
      <w:pPr>
        <w:spacing w:before="120" w:after="0"/>
        <w:rPr>
          <w:rFonts w:ascii="Cambria" w:eastAsia="Cambria" w:hAnsi="Cambria" w:cs="Cambria"/>
          <w:color w:val="000000"/>
        </w:rPr>
      </w:pPr>
      <w:r>
        <w:rPr>
          <w:rFonts w:ascii="Cambria" w:eastAsia="Cambria" w:hAnsi="Cambria" w:cs="Cambria"/>
          <w:noProof/>
          <w:color w:val="000000"/>
        </w:rPr>
        <w:drawing>
          <wp:inline distT="0" distB="0" distL="0" distR="0" wp14:anchorId="1F9C2D02" wp14:editId="4577675D">
            <wp:extent cx="4737100" cy="3238500"/>
            <wp:effectExtent l="0" t="0" r="0" b="0"/>
            <wp:docPr id="410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cstate="screen">
                      <a:extLst>
                        <a:ext uri="{28A0092B-C50C-407E-A947-70E740481C1C}">
                          <a14:useLocalDpi xmlns:a14="http://schemas.microsoft.com/office/drawing/2010/main"/>
                        </a:ext>
                      </a:extLst>
                    </a:blip>
                    <a:srcRect/>
                    <a:stretch>
                      <a:fillRect/>
                    </a:stretch>
                  </pic:blipFill>
                  <pic:spPr>
                    <a:xfrm>
                      <a:off x="0" y="0"/>
                      <a:ext cx="4737100" cy="3238500"/>
                    </a:xfrm>
                    <a:prstGeom prst="rect">
                      <a:avLst/>
                    </a:prstGeom>
                    <a:ln/>
                  </pic:spPr>
                </pic:pic>
              </a:graphicData>
            </a:graphic>
          </wp:inline>
        </w:drawing>
      </w:r>
    </w:p>
    <w:p w14:paraId="000001B4" w14:textId="77777777" w:rsidR="006D6232" w:rsidRDefault="008F291A">
      <w:pPr>
        <w:spacing w:before="120" w:after="0"/>
      </w:pPr>
      <w:r>
        <w:t>Zdroj: Národní výzkumná a inovační strategie pro inteligentní specializaci ČR 2021-2027</w:t>
      </w:r>
    </w:p>
    <w:p w14:paraId="000001B5" w14:textId="77777777" w:rsidR="006D6232" w:rsidRDefault="008F291A">
      <w:pPr>
        <w:spacing w:before="120" w:after="0"/>
        <w:jc w:val="both"/>
      </w:pPr>
      <w:r>
        <w:t>V tomto nahlížení konkurenceschopnosti České republiky má KVK mimořádně slabou pozici – ekonomický potenciál je omezený, inovační a výzkumný potenciál velmi malý. Největší společenská výzva na region, snížení dopadů lidské činnosti na klima, naopak velmi doléhá a vede k jeho restrukturalizaci, mj. prostřednictvím PSÚT. Samotná krajská RIS3 a PSÚT KVK z RIS3 vychází a formuluje příspěvek kraje k dosažení vize RIS3.</w:t>
      </w:r>
    </w:p>
    <w:p w14:paraId="000001B6" w14:textId="77777777" w:rsidR="006D6232" w:rsidRDefault="008F291A">
      <w:pPr>
        <w:pStyle w:val="Nadpis3"/>
        <w:numPr>
          <w:ilvl w:val="2"/>
          <w:numId w:val="15"/>
        </w:numPr>
        <w:spacing w:before="120" w:after="0" w:line="276" w:lineRule="auto"/>
      </w:pPr>
      <w:bookmarkStart w:id="27" w:name="_heading=h.2bn6wsx" w:colFirst="0" w:colLast="0"/>
      <w:bookmarkEnd w:id="27"/>
      <w:r>
        <w:lastRenderedPageBreak/>
        <w:t>Vnitrostátní plán ČR pro energetiku a klima do roku 2030</w:t>
      </w:r>
    </w:p>
    <w:p w14:paraId="000001B7" w14:textId="77777777" w:rsidR="006D6232" w:rsidRDefault="008F291A">
      <w:pPr>
        <w:spacing w:before="120" w:after="0"/>
        <w:jc w:val="both"/>
      </w:pPr>
      <w:r>
        <w:t xml:space="preserve">Ve Vnitrostátním plánu České republiky pro energetiku a klima do roku 2030, který vláda schválila usnesením 31 dne 13. 1. 2020, jsou klimaticko-energetické cíle zatím nastaveny podle „předkovidových“ plánů EK a závazků jednotlivých států k jejich naplnění. Vnitrostátním plánu České republiky pro energetiku a klima do roku 2030 ani neobsahuje regionální specifika, ani nerozpracovává příspěvek jednotlivých krajů k naplnění cílů (i když ve struktuře dokumentu, který je celoevropsky dán, se toto předjímá). Deklaruje se zde preference přístupu k regionální spolupráci na bázi „bottom-up“. </w:t>
      </w:r>
    </w:p>
    <w:p w14:paraId="000001B8" w14:textId="77777777" w:rsidR="006D6232" w:rsidRDefault="008F291A">
      <w:pPr>
        <w:spacing w:before="120" w:after="0"/>
        <w:jc w:val="both"/>
      </w:pPr>
      <w:r>
        <w:t>Cílem České republiky je snížit celkové emise skleníkových plynů do roku 2030 o 30 % v porovnání s rokem 2005, což odpovídá snížení emisí o 44 milionů tun CO</w:t>
      </w:r>
      <w:r>
        <w:rPr>
          <w:vertAlign w:val="subscript"/>
        </w:rPr>
        <w:t>2</w:t>
      </w:r>
      <w:r>
        <w:t xml:space="preserve">ekv. EK stanovila závaznou strukturu vnitrostátních plánů, přičemž cíle má být dosaženo opatřeními v celkem pěti oblastech.  </w:t>
      </w:r>
    </w:p>
    <w:p w14:paraId="000001B9" w14:textId="77777777" w:rsidR="006D6232" w:rsidRDefault="008F291A">
      <w:pPr>
        <w:spacing w:before="120" w:after="0"/>
        <w:jc w:val="both"/>
        <w:rPr>
          <w:color w:val="000000"/>
        </w:rPr>
      </w:pPr>
      <w:r>
        <w:t>K celoevropskému cíli dosáhnout do roku 2030 32% podíl obnovitelných zdrojů energie (</w:t>
      </w:r>
      <w:r w:rsidRPr="00753AB8">
        <w:t>dále OZE</w:t>
      </w:r>
      <w:r>
        <w:t>) na hrubé konečné spotřebě energie by Česká republika měla přispět tak, že zvýší podíl OZE na vlastní spotřebě energie v České republice  na  22 %, což je nárůst o 9 % v porovnání s vnitrostátním cílem České republiky na úrovni 13 % pro rok 2020. Navržený p</w:t>
      </w:r>
      <w:r>
        <w:rPr>
          <w:color w:val="000000"/>
        </w:rPr>
        <w:t>růměrný meziroční růst podílu OZE v sektoru vytápění a chlazení odpovídá 1 %, v oblasti dopravy je cíl stanoven závazně pro všechny členské státy na úrovni 14 %.</w:t>
      </w:r>
    </w:p>
    <w:p w14:paraId="000001BA" w14:textId="12F89F3B" w:rsidR="006D6232" w:rsidRDefault="008F291A">
      <w:pPr>
        <w:spacing w:before="120" w:after="0"/>
        <w:jc w:val="both"/>
      </w:pPr>
      <w:r>
        <w:t xml:space="preserve">V oblasti energetické účinnosti pro období do roku 2030  existují celkem tři cíle: </w:t>
      </w:r>
    </w:p>
    <w:p w14:paraId="000001BB" w14:textId="6701618A" w:rsidR="006D6232" w:rsidRDefault="008F291A">
      <w:pPr>
        <w:numPr>
          <w:ilvl w:val="0"/>
          <w:numId w:val="8"/>
        </w:numPr>
        <w:pBdr>
          <w:top w:val="nil"/>
          <w:left w:val="nil"/>
          <w:bottom w:val="nil"/>
          <w:right w:val="nil"/>
          <w:between w:val="nil"/>
        </w:pBdr>
        <w:spacing w:before="120" w:after="0"/>
        <w:ind w:left="284" w:hanging="284"/>
        <w:jc w:val="both"/>
      </w:pPr>
      <w:r>
        <w:rPr>
          <w:color w:val="000000"/>
        </w:rPr>
        <w:t>Indikativní cíl pro velikost primárních energetických zdrojů, konečné spotřeby a energetické intenzity,</w:t>
      </w:r>
    </w:p>
    <w:p w14:paraId="000001BC" w14:textId="36471D2B" w:rsidR="006D6232" w:rsidRDefault="008F291A">
      <w:pPr>
        <w:numPr>
          <w:ilvl w:val="0"/>
          <w:numId w:val="8"/>
        </w:numPr>
        <w:pBdr>
          <w:top w:val="nil"/>
          <w:left w:val="nil"/>
          <w:bottom w:val="nil"/>
          <w:right w:val="nil"/>
          <w:between w:val="nil"/>
        </w:pBdr>
        <w:spacing w:before="120" w:after="0"/>
        <w:ind w:left="284" w:hanging="284"/>
        <w:jc w:val="both"/>
      </w:pPr>
      <w:r>
        <w:rPr>
          <w:color w:val="000000"/>
        </w:rPr>
        <w:t>závazný cíl v oblasti energetických úspor budov veřejného sektoru,</w:t>
      </w:r>
    </w:p>
    <w:p w14:paraId="000001BD" w14:textId="6136DE46" w:rsidR="006D6232" w:rsidRDefault="008F291A">
      <w:pPr>
        <w:numPr>
          <w:ilvl w:val="0"/>
          <w:numId w:val="8"/>
        </w:numPr>
        <w:pBdr>
          <w:top w:val="nil"/>
          <w:left w:val="nil"/>
          <w:bottom w:val="nil"/>
          <w:right w:val="nil"/>
          <w:between w:val="nil"/>
        </w:pBdr>
        <w:spacing w:before="120" w:after="0"/>
        <w:ind w:left="284" w:hanging="284"/>
        <w:jc w:val="both"/>
      </w:pPr>
      <w:r>
        <w:rPr>
          <w:color w:val="000000"/>
        </w:rPr>
        <w:t xml:space="preserve">závazné meziroční tempo úspor konečné spotřeby. </w:t>
      </w:r>
    </w:p>
    <w:p w14:paraId="000001BE" w14:textId="77777777" w:rsidR="006D6232" w:rsidRDefault="008F291A">
      <w:pPr>
        <w:spacing w:before="120" w:after="0"/>
        <w:jc w:val="both"/>
      </w:pPr>
      <w:r>
        <w:t xml:space="preserve">Cílem České republiky je v roce 2030 dosáhnout primárních energetických zdrojů na úrovni 1 735 PJ, konečné spotřeby na úrovni 990 PJ a energetické intenzity HDP na úrovni 0,157 MJ/Kč. Česká republika si jako hlavní cíl zvolila cíl vyjádřený v energetické intenzitě HDP. V oblasti energetické náročnosti budov si ČR stanovila v souladu s pravidly směrnice o energetické účinnosti závazek na dosažení úspory energie v neúsporných budovách veřejných institucí ve výši 124 TJ. Závazek kumulovaných úspor energie byl stanoven ve výši 462 PJ. </w:t>
      </w:r>
    </w:p>
    <w:p w14:paraId="000001BF" w14:textId="78085477" w:rsidR="006D6232" w:rsidRDefault="008F291A">
      <w:pPr>
        <w:spacing w:before="120" w:after="0"/>
        <w:jc w:val="both"/>
      </w:pPr>
      <w:r>
        <w:t>V oblasti energetické bezpečnosti je hlavním cílem České republiky zvýšení diverzifikace energetického mixu, zachování soběstačnosti v zásobování elektřinou, zajištění dostatečnosti rozvoje energetické infrastruktury a významné nezvyšování dovozní závislosti (i když tohoto s vysokou pravděpodobností nelze dosáhnout). S ohledem na rozměr vnitřního trhu s energií je podstatné splnění cíle v oblasti interkonektivity elektrizační soustavy na úrovni 15 % do roku 2030. Česká republika má za cíl udržení importní resp. exportní kapacity přenosové soustavy pro rok 2030 v poměru k maximálnímu zatížení na úrovni alespoň 30 %, respektive 35 %, což ve vyjádření k instalovanému výkonu odpovídá cíli okolo 15 %. Interkonektivita České republiky se již nyní pohybuje na úrovni téměř 30 %.</w:t>
      </w:r>
    </w:p>
    <w:p w14:paraId="000001C0" w14:textId="77777777" w:rsidR="006D6232" w:rsidRDefault="008F291A">
      <w:pPr>
        <w:spacing w:before="120" w:after="0"/>
        <w:jc w:val="both"/>
      </w:pPr>
      <w:r>
        <w:t xml:space="preserve">Pátým rozměrem tzv. energetické unie je zaměření na výzkum, inovace a konkurenceschopnost. V této souvislosti nejsou v České republice stanoveny cíle, nicméně výzkum, vývoj a inovace v oblasti udržitelné energetiky jsou významnou součástí RIS3.  </w:t>
      </w:r>
    </w:p>
    <w:p w14:paraId="000001C1" w14:textId="77777777" w:rsidR="006D6232" w:rsidRDefault="008F291A">
      <w:pPr>
        <w:spacing w:before="120" w:after="0"/>
        <w:jc w:val="both"/>
      </w:pPr>
      <w:r>
        <w:t xml:space="preserve">Dosažení výše uvedených cílů se odhaduje na vysoké stovky mld. Kč. Jen potřebná veřejná podpora pro rozvoj OZE se odhaduje na téměř 900 mld. Kč.  </w:t>
      </w:r>
    </w:p>
    <w:p w14:paraId="000001C2" w14:textId="1EB140F5" w:rsidR="006D6232" w:rsidRDefault="008F291A">
      <w:pPr>
        <w:spacing w:before="120" w:after="0"/>
        <w:jc w:val="both"/>
      </w:pPr>
      <w:r>
        <w:t>Má-li být PSÚT v souladu s Vnitrostátním plánu České republiky pro energetiku a klima do roku 2030 a pokud se má využít expertízy odborných pracovníků v energetice v KVK, je zde řada výzev, které mohou být v KVK  realizovány.</w:t>
      </w:r>
    </w:p>
    <w:p w14:paraId="1115B952" w14:textId="77777777" w:rsidR="00753AB8" w:rsidRDefault="00753AB8">
      <w:pPr>
        <w:spacing w:before="120" w:after="0"/>
        <w:jc w:val="both"/>
      </w:pPr>
    </w:p>
    <w:p w14:paraId="000001C3" w14:textId="77777777" w:rsidR="006D6232" w:rsidRDefault="008F291A">
      <w:pPr>
        <w:pStyle w:val="Nadpis3"/>
        <w:numPr>
          <w:ilvl w:val="2"/>
          <w:numId w:val="15"/>
        </w:numPr>
        <w:spacing w:before="120" w:after="0" w:line="276" w:lineRule="auto"/>
        <w:jc w:val="both"/>
      </w:pPr>
      <w:bookmarkStart w:id="28" w:name="_heading=h.qsh70q" w:colFirst="0" w:colLast="0"/>
      <w:bookmarkEnd w:id="28"/>
      <w:r>
        <w:lastRenderedPageBreak/>
        <w:t>Strategie regionálního rozvoje 21+ (SRR21+)</w:t>
      </w:r>
    </w:p>
    <w:p w14:paraId="000001C4" w14:textId="77777777" w:rsidR="006D6232" w:rsidRDefault="008F291A">
      <w:pPr>
        <w:spacing w:before="120" w:after="0"/>
        <w:jc w:val="both"/>
      </w:pPr>
      <w:r>
        <w:t xml:space="preserve">Vize Strategie regionálního rozvoje 21+ (dále SRR21+), stěžejního dokumentu pro regionální rozvoj v České republice, je formulována takto: </w:t>
      </w:r>
    </w:p>
    <w:p w14:paraId="000001C5" w14:textId="77777777" w:rsidR="006D6232" w:rsidRDefault="008F291A">
      <w:pPr>
        <w:spacing w:before="120" w:after="0"/>
        <w:jc w:val="both"/>
      </w:pPr>
      <w:r>
        <w:t>Regiony efektivně zhodnocují svůj rozvojový potenciál, zvyšuje se jejich sociální stabilita, konkurenceschopnost má trvalý, stabilně rostoucí trend a zlepšují se podmínky pro kvalitní život všech obyvatel a prosperitu firem. Jsou respektovány principy udržitelného rozvoje a limity životního prostředí. Všechny regiony jsou nad průměrem EU, nebo se mu přibližují v ekonomickém smyslu i v kvalitě života a v přitažlivosti a konkurenceschopnosti jsou na předních místech ve střední Evropě.</w:t>
      </w:r>
    </w:p>
    <w:p w14:paraId="000001C6" w14:textId="77777777" w:rsidR="006D6232" w:rsidRDefault="008F291A">
      <w:pPr>
        <w:spacing w:before="120" w:after="0"/>
        <w:jc w:val="both"/>
      </w:pPr>
      <w:r>
        <w:t>V KVK se nacházejí všechny kategorie území, pro které jsou definovány tyto samostatné cíle:</w:t>
      </w:r>
    </w:p>
    <w:p w14:paraId="000001C7" w14:textId="77777777" w:rsidR="006D6232" w:rsidRDefault="008F291A">
      <w:pPr>
        <w:numPr>
          <w:ilvl w:val="0"/>
          <w:numId w:val="37"/>
        </w:numPr>
        <w:pBdr>
          <w:top w:val="nil"/>
          <w:left w:val="nil"/>
          <w:bottom w:val="nil"/>
          <w:right w:val="nil"/>
          <w:between w:val="nil"/>
        </w:pBdr>
        <w:spacing w:before="120" w:after="0"/>
        <w:ind w:left="284" w:hanging="284"/>
        <w:jc w:val="both"/>
      </w:pPr>
      <w:r>
        <w:rPr>
          <w:color w:val="000000"/>
        </w:rPr>
        <w:t xml:space="preserve">Aglomerace a jejich zázemí využívají svůj rozvojový potenciál, představují významná krajská hospodářská, kulturní a akademická centra a při jejich koordinovaném růstu jsou respektovány jejich sociální a environmentální limity. </w:t>
      </w:r>
    </w:p>
    <w:p w14:paraId="000001C8" w14:textId="77777777" w:rsidR="006D6232" w:rsidRDefault="008F291A">
      <w:pPr>
        <w:numPr>
          <w:ilvl w:val="0"/>
          <w:numId w:val="37"/>
        </w:numPr>
        <w:pBdr>
          <w:top w:val="nil"/>
          <w:left w:val="nil"/>
          <w:bottom w:val="nil"/>
          <w:right w:val="nil"/>
          <w:between w:val="nil"/>
        </w:pBdr>
        <w:tabs>
          <w:tab w:val="left" w:pos="0"/>
        </w:tabs>
        <w:spacing w:before="120" w:after="0"/>
        <w:ind w:left="284" w:hanging="284"/>
        <w:jc w:val="both"/>
      </w:pPr>
      <w:r>
        <w:rPr>
          <w:color w:val="000000"/>
        </w:rPr>
        <w:t xml:space="preserve">Regionální centra plní roli pilíře sídelní soustavy </w:t>
      </w:r>
      <w:r>
        <w:t xml:space="preserve">České republiky </w:t>
      </w:r>
      <w:r>
        <w:rPr>
          <w:color w:val="000000"/>
        </w:rPr>
        <w:t xml:space="preserve">a jsou centry dojížďky za službami a prací. Populačně a ekonomicky stabilizované venkovské zázemí regionálních center plní nezastupitelnou roli v péči o krajinu, disponuje dostatečnou sítí služeb a je dobře napojeno na regionální centra. Aglomerace nebo metropole jsou dobře dostupné z většiny regionálních center. </w:t>
      </w:r>
    </w:p>
    <w:p w14:paraId="000001C9" w14:textId="77777777" w:rsidR="006D6232" w:rsidRDefault="008F291A">
      <w:pPr>
        <w:numPr>
          <w:ilvl w:val="0"/>
          <w:numId w:val="37"/>
        </w:numPr>
        <w:pBdr>
          <w:top w:val="nil"/>
          <w:left w:val="nil"/>
          <w:bottom w:val="nil"/>
          <w:right w:val="nil"/>
          <w:between w:val="nil"/>
        </w:pBdr>
        <w:tabs>
          <w:tab w:val="left" w:pos="0"/>
        </w:tabs>
        <w:spacing w:before="120" w:after="0"/>
        <w:ind w:left="284" w:hanging="284"/>
        <w:jc w:val="both"/>
      </w:pPr>
      <w:r>
        <w:rPr>
          <w:color w:val="000000"/>
        </w:rPr>
        <w:t xml:space="preserve">Ve strukturálně postižených krajích jsou nastartovány zásadní změny směřující k jejich hospodářské transformaci na nové, konkurenceschopné obory a jsou v nich efektivně řešeny sociální a environmetální problémy. </w:t>
      </w:r>
    </w:p>
    <w:p w14:paraId="000001CA" w14:textId="77777777" w:rsidR="006D6232" w:rsidRDefault="008F291A">
      <w:pPr>
        <w:numPr>
          <w:ilvl w:val="0"/>
          <w:numId w:val="10"/>
        </w:numPr>
        <w:pBdr>
          <w:top w:val="nil"/>
          <w:left w:val="nil"/>
          <w:bottom w:val="nil"/>
          <w:right w:val="nil"/>
          <w:between w:val="nil"/>
        </w:pBdr>
        <w:tabs>
          <w:tab w:val="left" w:pos="0"/>
        </w:tabs>
        <w:spacing w:before="120" w:after="0"/>
        <w:ind w:left="284" w:hanging="284"/>
        <w:jc w:val="both"/>
      </w:pPr>
      <w:r>
        <w:rPr>
          <w:color w:val="000000"/>
        </w:rPr>
        <w:t>V hospodářsky a sociálně ohrožených územích je zajištěna dobrá kvalita života ve smyslu zajištění relevantního spektra občanské vybavenosti a fungující místní ekonomiky založené na úspěšných lokálních firmách.</w:t>
      </w:r>
    </w:p>
    <w:p w14:paraId="000001CB" w14:textId="77777777" w:rsidR="006D6232" w:rsidRDefault="008F291A">
      <w:pPr>
        <w:spacing w:before="120" w:after="0"/>
        <w:jc w:val="both"/>
      </w:pPr>
      <w:r>
        <w:t xml:space="preserve">Pro strukturálně postižené kraje, mezi které KVK patří, je zpracována samostatná strategie Re:Start, uvedená níže. Karlovarská aglomerace je vymezena statutárním městem </w:t>
      </w:r>
      <w:r>
        <w:rPr>
          <w:color w:val="000000"/>
        </w:rPr>
        <w:t>Karlovy Vary</w:t>
      </w:r>
      <w:r>
        <w:rPr>
          <w:color w:val="FF0000"/>
        </w:rPr>
        <w:t xml:space="preserve"> </w:t>
      </w:r>
      <w:r>
        <w:t>a dalšími 32 obcemi a městy v jejich okolí. Regionálními centry vyššího řádu v KVK jsou Cheb, Sokolov, Aš, Mariánské Lázně a Ostrov, hospodářsky a sociálně ohroženými územími ORP Kraslice, Sokolov a Ostrov. Zvláštní pozornost musí být věnována rovněž bývalému vojenskému újezdu Hradiště s obcemi Bražec a Doupovské Hradiště.</w:t>
      </w:r>
    </w:p>
    <w:p w14:paraId="000001CC" w14:textId="77777777" w:rsidR="006D6232" w:rsidRDefault="008F291A">
      <w:pPr>
        <w:spacing w:before="120" w:after="0"/>
        <w:jc w:val="both"/>
      </w:pPr>
      <w:r>
        <w:t>Z analýzy výše uvedených měst a jejich okolí plyne, že k dosažení obdobného cíle pro KVK jako je cíl SRR21+, tedy že regiony v České republice jsou nad průměrem EU, bude potřeba ve všech částech kraje řada pobídek a podpůrných činností. Ve srovnání s ostatními kraji České republiky je KVK v řadě oblastí na poslední příčce, a to v ekonomickém výkonu nebo v počtu vznikajících firem. V hospodářsky ohrožených územích je nejnižší naděje dožití, zhoršují se výsledky ve vzdělávání, je zde nejvyšší počet obyvatel ohrožených chudobou a lidí v exekuci.</w:t>
      </w:r>
    </w:p>
    <w:p w14:paraId="000001CD" w14:textId="77777777" w:rsidR="006D6232" w:rsidRDefault="008F291A">
      <w:pPr>
        <w:pStyle w:val="Nadpis3"/>
        <w:numPr>
          <w:ilvl w:val="2"/>
          <w:numId w:val="15"/>
        </w:numPr>
        <w:spacing w:before="120" w:after="0" w:line="276" w:lineRule="auto"/>
      </w:pPr>
      <w:bookmarkStart w:id="29" w:name="_heading=h.3as4poj" w:colFirst="0" w:colLast="0"/>
      <w:bookmarkEnd w:id="29"/>
      <w:r>
        <w:t>Strategický rámec hospodářské restrukturalizace Ústeckého, Moravskoslezského a Karlovarského kraje (Re:Start)</w:t>
      </w:r>
    </w:p>
    <w:p w14:paraId="000001CE" w14:textId="77777777" w:rsidR="006D6232" w:rsidRDefault="008F291A">
      <w:pPr>
        <w:spacing w:before="120" w:after="0"/>
        <w:jc w:val="both"/>
      </w:pPr>
      <w:r>
        <w:rPr>
          <w:color w:val="000000"/>
        </w:rPr>
        <w:t xml:space="preserve">Cílem </w:t>
      </w:r>
      <w:r>
        <w:t xml:space="preserve">Strategického rámce hospodářské restrukturalizace Ústeckého, Moravskoslezského a Karlovarského kraje (dále Re:Start) je soustředěnou podporou ze všech úrovní veřejné správy urychlit restrukturalizaci hospodářství ve strukturálně postižených krajích. </w:t>
      </w:r>
    </w:p>
    <w:p w14:paraId="000001CF" w14:textId="77777777" w:rsidR="006D6232" w:rsidRDefault="008F291A">
      <w:pPr>
        <w:spacing w:before="120" w:after="0"/>
        <w:jc w:val="both"/>
      </w:pPr>
      <w:r>
        <w:t>Přestože byl Re:Start schválen vládou (usnesení vlády č. 3 ze dne 9. 1. 2017) dříve než Evropská komise vyhlásila novou Zelenou dohodu pro Evropu, principy a oblasti potřebné změny se nemění. Vyžadují však ještě větší soustředěné úsilí, a to ve všech sedmi pilířích proměny (viz níže). Regiony, které byly a do jisté míry dosud jsou největším dodavatelem energetických surovin a energie v České republice, ztratily pozici ekonomicky vysoce úspěšných oblastí České republiky, jimiž v minulosti byly. Naopak (v různé míře) se pro ně jejich bohatství stalo důvodem zaostávání, v některých částech až úpadku.</w:t>
      </w:r>
    </w:p>
    <w:p w14:paraId="000001D0" w14:textId="77777777" w:rsidR="006D6232" w:rsidRDefault="008F291A">
      <w:pPr>
        <w:keepNext/>
        <w:pBdr>
          <w:top w:val="nil"/>
          <w:left w:val="nil"/>
          <w:bottom w:val="nil"/>
          <w:right w:val="nil"/>
          <w:between w:val="nil"/>
        </w:pBdr>
        <w:spacing w:before="120" w:after="0"/>
        <w:rPr>
          <w:i/>
          <w:color w:val="44546A"/>
          <w:sz w:val="18"/>
          <w:szCs w:val="18"/>
        </w:rPr>
      </w:pPr>
      <w:bookmarkStart w:id="30" w:name="_heading=h.1pxezwc" w:colFirst="0" w:colLast="0"/>
      <w:bookmarkEnd w:id="30"/>
      <w:r>
        <w:rPr>
          <w:i/>
          <w:color w:val="44546A"/>
          <w:sz w:val="18"/>
          <w:szCs w:val="18"/>
        </w:rPr>
        <w:lastRenderedPageBreak/>
        <w:t>Obrázek 6: Přehledná struktura tematických pilířů Strategického rámce</w:t>
      </w:r>
    </w:p>
    <w:p w14:paraId="000001D1" w14:textId="77777777" w:rsidR="006D6232" w:rsidRDefault="006D6232">
      <w:pPr>
        <w:keepNext/>
        <w:pBdr>
          <w:top w:val="nil"/>
          <w:left w:val="nil"/>
          <w:bottom w:val="nil"/>
          <w:right w:val="nil"/>
          <w:between w:val="nil"/>
        </w:pBdr>
        <w:spacing w:before="120" w:after="0"/>
        <w:rPr>
          <w:i/>
          <w:color w:val="44546A"/>
          <w:sz w:val="18"/>
          <w:szCs w:val="18"/>
        </w:rPr>
      </w:pPr>
      <w:bookmarkStart w:id="31" w:name="_heading=h.kcmxvag8xyvz" w:colFirst="0" w:colLast="0"/>
      <w:bookmarkEnd w:id="31"/>
    </w:p>
    <w:p w14:paraId="000001D2" w14:textId="77777777" w:rsidR="006D6232" w:rsidRDefault="008F291A">
      <w:pPr>
        <w:spacing w:before="120" w:after="0"/>
        <w:rPr>
          <w:rFonts w:ascii="Cambria" w:eastAsia="Cambria" w:hAnsi="Cambria" w:cs="Cambria"/>
          <w:color w:val="000000"/>
        </w:rPr>
      </w:pPr>
      <w:r>
        <w:rPr>
          <w:rFonts w:ascii="Cambria" w:eastAsia="Cambria" w:hAnsi="Cambria" w:cs="Cambria"/>
          <w:noProof/>
          <w:color w:val="000000"/>
        </w:rPr>
        <w:drawing>
          <wp:inline distT="0" distB="0" distL="0" distR="0" wp14:anchorId="10C53920" wp14:editId="792D2809">
            <wp:extent cx="5731510" cy="4064000"/>
            <wp:effectExtent l="0" t="0" r="0" b="0"/>
            <wp:docPr id="410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cstate="screen">
                      <a:extLst>
                        <a:ext uri="{28A0092B-C50C-407E-A947-70E740481C1C}">
                          <a14:useLocalDpi xmlns:a14="http://schemas.microsoft.com/office/drawing/2010/main"/>
                        </a:ext>
                      </a:extLst>
                    </a:blip>
                    <a:srcRect/>
                    <a:stretch>
                      <a:fillRect/>
                    </a:stretch>
                  </pic:blipFill>
                  <pic:spPr>
                    <a:xfrm>
                      <a:off x="0" y="0"/>
                      <a:ext cx="5731510" cy="4064000"/>
                    </a:xfrm>
                    <a:prstGeom prst="rect">
                      <a:avLst/>
                    </a:prstGeom>
                    <a:ln/>
                  </pic:spPr>
                </pic:pic>
              </a:graphicData>
            </a:graphic>
          </wp:inline>
        </w:drawing>
      </w:r>
    </w:p>
    <w:p w14:paraId="000001D3" w14:textId="64CEAB32" w:rsidR="006D6232" w:rsidRDefault="008F291A">
      <w:pPr>
        <w:spacing w:before="120" w:after="0"/>
        <w:rPr>
          <w:rFonts w:ascii="Cambria" w:eastAsia="Cambria" w:hAnsi="Cambria" w:cs="Cambria"/>
          <w:i/>
          <w:color w:val="000000"/>
        </w:rPr>
      </w:pPr>
      <w:r>
        <w:rPr>
          <w:rFonts w:ascii="Cambria" w:eastAsia="Cambria" w:hAnsi="Cambria" w:cs="Cambria"/>
          <w:i/>
          <w:color w:val="000000"/>
        </w:rPr>
        <w:t xml:space="preserve">Zdroj: </w:t>
      </w:r>
      <w:r>
        <w:t>Strategický rámec hospodářské restrukturalizace Ústeckého, Moravskoslezského a Karlovarského kraje</w:t>
      </w:r>
    </w:p>
    <w:p w14:paraId="000001D4" w14:textId="77777777" w:rsidR="006D6232" w:rsidRDefault="006D6232">
      <w:pPr>
        <w:spacing w:before="120" w:after="0"/>
        <w:rPr>
          <w:rFonts w:ascii="Cambria" w:eastAsia="Cambria" w:hAnsi="Cambria" w:cs="Cambria"/>
          <w:i/>
          <w:color w:val="000000"/>
        </w:rPr>
      </w:pPr>
    </w:p>
    <w:p w14:paraId="000001D5" w14:textId="77777777" w:rsidR="006D6232" w:rsidRPr="00753AB8" w:rsidRDefault="008F291A">
      <w:pPr>
        <w:spacing w:before="120" w:after="0"/>
        <w:jc w:val="both"/>
        <w:rPr>
          <w:rFonts w:ascii="Cambria" w:eastAsia="Cambria" w:hAnsi="Cambria" w:cs="Cambria"/>
          <w:color w:val="000000" w:themeColor="text1"/>
        </w:rPr>
      </w:pPr>
      <w:r w:rsidRPr="00753AB8">
        <w:rPr>
          <w:rFonts w:ascii="Cambria" w:eastAsia="Cambria" w:hAnsi="Cambria" w:cs="Cambria"/>
          <w:color w:val="000000" w:themeColor="text1"/>
        </w:rPr>
        <w:t xml:space="preserve">Re:Start je hlavním zdrojem srovnání pozice uhelných regionů v rámci České republiky a lze ji rovněž využít pro srovnání dosavadního vývoje a současného stavu uhelných regionů mezi sebou. Důraz na jednotlivé pilíře změny se v uhelných regionech liší podle jejich vyspělosti a současných potřeb, KVK je z nich však nejslabší přinejmenším v prvních pěti pilířích. </w:t>
      </w:r>
    </w:p>
    <w:p w14:paraId="000001D6" w14:textId="77777777" w:rsidR="006D6232" w:rsidRPr="00753AB8" w:rsidRDefault="008F291A">
      <w:pPr>
        <w:spacing w:before="120" w:after="0"/>
        <w:jc w:val="both"/>
        <w:rPr>
          <w:rFonts w:ascii="Cambria" w:eastAsia="Cambria" w:hAnsi="Cambria" w:cs="Cambria"/>
          <w:color w:val="000000" w:themeColor="text1"/>
        </w:rPr>
      </w:pPr>
      <w:r w:rsidRPr="00753AB8">
        <w:rPr>
          <w:rFonts w:ascii="Cambria" w:eastAsia="Cambria" w:hAnsi="Cambria" w:cs="Cambria"/>
          <w:color w:val="000000" w:themeColor="text1"/>
        </w:rPr>
        <w:t xml:space="preserve">Koncem března 2021 vláda schválila již 4. akční plán pro realizaci této strategie (usnesení vlády č. 320 ze dne  29. 3. 2021). Bude nepochybně významným prostředkem k podpoře uhelných regionů. </w:t>
      </w:r>
    </w:p>
    <w:p w14:paraId="000001D7" w14:textId="48F8DB7D" w:rsidR="006D6232" w:rsidRDefault="008F291A">
      <w:pPr>
        <w:spacing w:before="120" w:after="0"/>
        <w:jc w:val="both"/>
        <w:rPr>
          <w:rFonts w:ascii="Cambria" w:eastAsia="Cambria" w:hAnsi="Cambria" w:cs="Cambria"/>
          <w:color w:val="000000"/>
        </w:rPr>
      </w:pPr>
      <w:r w:rsidRPr="00915710">
        <w:rPr>
          <w:rFonts w:ascii="Cambria" w:eastAsia="Cambria" w:hAnsi="Cambria" w:cs="Cambria"/>
          <w:b/>
          <w:color w:val="000000"/>
        </w:rPr>
        <w:t>Pro zvažování užití MST jsou jistě významné všechny výše uvedené strategické dokumenty Č</w:t>
      </w:r>
      <w:r>
        <w:rPr>
          <w:rFonts w:ascii="Cambria" w:eastAsia="Cambria" w:hAnsi="Cambria" w:cs="Cambria"/>
          <w:b/>
        </w:rPr>
        <w:t>eské republiky</w:t>
      </w:r>
      <w:r w:rsidRPr="00915710">
        <w:rPr>
          <w:rFonts w:ascii="Cambria" w:eastAsia="Cambria" w:hAnsi="Cambria" w:cs="Cambria"/>
          <w:b/>
          <w:color w:val="000000"/>
        </w:rPr>
        <w:t xml:space="preserve">, </w:t>
      </w:r>
      <w:r>
        <w:rPr>
          <w:rFonts w:ascii="Cambria" w:eastAsia="Cambria" w:hAnsi="Cambria" w:cs="Cambria"/>
          <w:b/>
        </w:rPr>
        <w:t>v</w:t>
      </w:r>
      <w:r w:rsidRPr="00915710">
        <w:rPr>
          <w:rFonts w:ascii="Cambria" w:eastAsia="Cambria" w:hAnsi="Cambria" w:cs="Cambria"/>
          <w:b/>
          <w:color w:val="000000"/>
        </w:rPr>
        <w:t>e kterých se dlouhodobě počítá se specifiky tří uhelných regionů. Zároveň je třeba pamatovat na další specifika těchto regionů</w:t>
      </w:r>
      <w:r>
        <w:rPr>
          <w:rFonts w:ascii="Cambria" w:eastAsia="Cambria" w:hAnsi="Cambria" w:cs="Cambria"/>
          <w:b/>
        </w:rPr>
        <w:t>, tj.</w:t>
      </w:r>
      <w:r w:rsidRPr="00915710">
        <w:rPr>
          <w:rFonts w:ascii="Cambria" w:eastAsia="Cambria" w:hAnsi="Cambria" w:cs="Cambria"/>
          <w:b/>
          <w:color w:val="000000"/>
        </w:rPr>
        <w:t xml:space="preserve"> současný ekonomický výkon, stupeň transformace, míru současného odklonu od těžby a užití černého, resp. hnědého uhlí, zatím nestanovený termín definitivního ukončení těžby (hnědého) uhlí na území České republiky a plánovaný termín ukončení těžby uhlí podle původních plánů těžebních společností. V každém případě se však celoevropské úsilí o snižování dopadů na klima a tím změny v energetice a emisně náročném průmyslu stávají natolik handicapem těchto regionů, že vyžadují skutečně velmi (finančně) výraznou podporu, aby se alespoň částečně současná situace stala příležitostí, když je zatím spíše problémem.</w:t>
      </w:r>
    </w:p>
    <w:p w14:paraId="000001D8" w14:textId="77777777" w:rsidR="006D6232" w:rsidRDefault="006D6232">
      <w:pPr>
        <w:spacing w:before="120" w:after="0"/>
        <w:jc w:val="both"/>
        <w:rPr>
          <w:rFonts w:ascii="Cambria" w:eastAsia="Cambria" w:hAnsi="Cambria" w:cs="Cambria"/>
          <w:b/>
        </w:rPr>
      </w:pPr>
    </w:p>
    <w:p w14:paraId="000001D9" w14:textId="77777777" w:rsidR="006D6232" w:rsidRDefault="008F291A">
      <w:pPr>
        <w:pStyle w:val="Nadpis2"/>
        <w:numPr>
          <w:ilvl w:val="1"/>
          <w:numId w:val="15"/>
        </w:numPr>
        <w:spacing w:before="120" w:after="0" w:line="276" w:lineRule="auto"/>
      </w:pPr>
      <w:bookmarkStart w:id="32" w:name="_heading=h.49x2ik5" w:colFirst="0" w:colLast="0"/>
      <w:bookmarkEnd w:id="32"/>
      <w:r>
        <w:lastRenderedPageBreak/>
        <w:t>PSÚT KVK v kontextu strategických dokumentů Karlovarského kraje</w:t>
      </w:r>
    </w:p>
    <w:p w14:paraId="000001DA" w14:textId="77777777" w:rsidR="006D6232" w:rsidRDefault="008F291A">
      <w:pPr>
        <w:spacing w:before="120" w:after="0"/>
        <w:jc w:val="both"/>
      </w:pPr>
      <w:r>
        <w:t>V souladu s návrhem nařízení k FST lze PSÚT KVK odkázat vedle evropského kontextu a návaznosti na národní strategické dokumenty také na rozvojové strategie KVK, zejména Regionální inovační strategii Karlovarského kraje, která je součástí RIS3. Dále je třeba vzít do úvahy Územní energetickou koncepci Karlovarského kraje (aktualizace 2017-2042), jakožto příspěvek k naplnění Vnitrostátního plánu České republiky  pro energetiku a klima do roku 2030. Vzhledem k tomu, že těžbou uhlí zasažené plochy jsou územně uprostřed kraje a největší energetické zdroje (elektrárny Tisová a Vřesová) v těsném sousedství Karlovarské aglomerace, byla vzata v úvahu také strategie Integrované teritoriální investice ITIKV° 2021 - 2027 a analýzy vázané k novému Programu rozvoje Karlovarského kraje na období 2021-2027.</w:t>
      </w:r>
    </w:p>
    <w:p w14:paraId="000001DB" w14:textId="77777777" w:rsidR="006D6232" w:rsidRDefault="008F291A">
      <w:pPr>
        <w:pStyle w:val="Nadpis3"/>
        <w:numPr>
          <w:ilvl w:val="2"/>
          <w:numId w:val="15"/>
        </w:numPr>
        <w:spacing w:before="120" w:after="0" w:line="276" w:lineRule="auto"/>
      </w:pPr>
      <w:bookmarkStart w:id="33" w:name="_heading=h.2p2csry" w:colFirst="0" w:colLast="0"/>
      <w:bookmarkEnd w:id="33"/>
      <w:r>
        <w:t xml:space="preserve">Program rozvoje Karlovarského kraje </w:t>
      </w:r>
    </w:p>
    <w:p w14:paraId="000001DC" w14:textId="5E185FE7" w:rsidR="006D6232" w:rsidRDefault="008F291A">
      <w:pPr>
        <w:spacing w:before="120" w:after="0"/>
        <w:jc w:val="both"/>
        <w:rPr>
          <w:rFonts w:ascii="Cambria" w:eastAsia="Cambria" w:hAnsi="Cambria" w:cs="Cambria"/>
        </w:rPr>
      </w:pPr>
      <w:r>
        <w:t>Nově připravovaný Program rozvoje Karlovarského kraje na období 2021-2027 (dále PRK) je orientován  vizí  ekonomicky prosperujícího a transformujícího se regionu, který je otevřen vůči evropským výzvám a impulzům, poskytuje svým obyvatelům prostor pro kvalitní život založený na atraktivních přírodních podmínkách a sociálně vstřícném prostředí. Obdobně, jako níže uvedená krajská RIS3, je PRK zacílen na růst ekonomické konkurenceschopnosti kraje, růst atraktivity kraje pro jeho obyvatele  a intenzivnější přeshraniční vztahy – lepší spolupráci lidí, organizací a podniků. Je evidentní, že část PRK bude možné realizovat s přispěním MST a tento předkládaný dokument, PSÚT, je vzhledem ke své vizi 2050 vhodným strategickým rámcem i pro PRK.</w:t>
      </w:r>
    </w:p>
    <w:p w14:paraId="000001DD" w14:textId="77777777" w:rsidR="006D6232" w:rsidRDefault="008F291A">
      <w:pPr>
        <w:pStyle w:val="Nadpis3"/>
        <w:numPr>
          <w:ilvl w:val="2"/>
          <w:numId w:val="15"/>
        </w:numPr>
        <w:spacing w:before="120" w:after="0" w:line="276" w:lineRule="auto"/>
        <w:jc w:val="both"/>
      </w:pPr>
      <w:bookmarkStart w:id="34" w:name="_heading=h.147n2zr" w:colFirst="0" w:colLast="0"/>
      <w:bookmarkEnd w:id="34"/>
      <w:r>
        <w:t>Regionální inovační strategie Karlovarského kraje</w:t>
      </w:r>
    </w:p>
    <w:p w14:paraId="000001DE" w14:textId="77777777" w:rsidR="006D6232" w:rsidRDefault="008F291A">
      <w:pPr>
        <w:spacing w:before="120" w:after="0"/>
        <w:jc w:val="both"/>
        <w:rPr>
          <w:rFonts w:ascii="Cambria" w:eastAsia="Cambria" w:hAnsi="Cambria" w:cs="Cambria"/>
        </w:rPr>
      </w:pPr>
      <w:r>
        <w:rPr>
          <w:rFonts w:ascii="Cambria" w:eastAsia="Cambria" w:hAnsi="Cambria" w:cs="Cambria"/>
        </w:rPr>
        <w:t>Krajská RIS3 stanovuje pět krajských domén specializace:</w:t>
      </w:r>
    </w:p>
    <w:p w14:paraId="000001DF" w14:textId="77777777" w:rsidR="006D6232" w:rsidRDefault="008F291A">
      <w:pPr>
        <w:numPr>
          <w:ilvl w:val="0"/>
          <w:numId w:val="10"/>
        </w:numPr>
        <w:pBdr>
          <w:top w:val="nil"/>
          <w:left w:val="nil"/>
          <w:bottom w:val="nil"/>
          <w:right w:val="nil"/>
          <w:between w:val="nil"/>
        </w:pBdr>
        <w:spacing w:before="120" w:after="0"/>
        <w:ind w:left="284" w:hanging="295"/>
        <w:jc w:val="both"/>
      </w:pPr>
      <w:r>
        <w:rPr>
          <w:color w:val="000000"/>
        </w:rPr>
        <w:t>Strojírenství, elektrotechnika a mechatronika.</w:t>
      </w:r>
    </w:p>
    <w:p w14:paraId="000001E0" w14:textId="77777777" w:rsidR="006D6232" w:rsidRDefault="008F291A">
      <w:pPr>
        <w:numPr>
          <w:ilvl w:val="0"/>
          <w:numId w:val="10"/>
        </w:numPr>
        <w:pBdr>
          <w:top w:val="nil"/>
          <w:left w:val="nil"/>
          <w:bottom w:val="nil"/>
          <w:right w:val="nil"/>
          <w:between w:val="nil"/>
        </w:pBdr>
        <w:spacing w:before="120" w:after="0"/>
        <w:ind w:left="284" w:hanging="295"/>
        <w:jc w:val="both"/>
      </w:pPr>
      <w:r>
        <w:rPr>
          <w:color w:val="000000"/>
        </w:rPr>
        <w:t>Automobilový průmysl a autonomní mobilita.</w:t>
      </w:r>
    </w:p>
    <w:p w14:paraId="000001E1" w14:textId="77777777" w:rsidR="006D6232" w:rsidRDefault="008F291A">
      <w:pPr>
        <w:numPr>
          <w:ilvl w:val="0"/>
          <w:numId w:val="10"/>
        </w:numPr>
        <w:pBdr>
          <w:top w:val="nil"/>
          <w:left w:val="nil"/>
          <w:bottom w:val="nil"/>
          <w:right w:val="nil"/>
          <w:between w:val="nil"/>
        </w:pBdr>
        <w:spacing w:before="120" w:after="0"/>
        <w:ind w:left="284" w:hanging="295"/>
        <w:jc w:val="both"/>
      </w:pPr>
      <w:r>
        <w:rPr>
          <w:color w:val="000000"/>
        </w:rPr>
        <w:t>Tradiční průmyslová odvětví – keramika, porcelán a sklo.</w:t>
      </w:r>
    </w:p>
    <w:p w14:paraId="000001E2" w14:textId="77777777" w:rsidR="006D6232" w:rsidRDefault="008F291A">
      <w:pPr>
        <w:numPr>
          <w:ilvl w:val="0"/>
          <w:numId w:val="10"/>
        </w:numPr>
        <w:pBdr>
          <w:top w:val="nil"/>
          <w:left w:val="nil"/>
          <w:bottom w:val="nil"/>
          <w:right w:val="nil"/>
          <w:between w:val="nil"/>
        </w:pBdr>
        <w:spacing w:before="120" w:after="0"/>
        <w:ind w:left="284" w:hanging="295"/>
        <w:jc w:val="both"/>
      </w:pPr>
      <w:r>
        <w:rPr>
          <w:color w:val="000000"/>
        </w:rPr>
        <w:t>Energetická transformace a nové výzvy.</w:t>
      </w:r>
    </w:p>
    <w:p w14:paraId="000001E3" w14:textId="77777777" w:rsidR="006D6232" w:rsidRDefault="008F291A">
      <w:pPr>
        <w:numPr>
          <w:ilvl w:val="0"/>
          <w:numId w:val="10"/>
        </w:numPr>
        <w:pBdr>
          <w:top w:val="nil"/>
          <w:left w:val="nil"/>
          <w:bottom w:val="nil"/>
          <w:right w:val="nil"/>
          <w:between w:val="nil"/>
        </w:pBdr>
        <w:spacing w:before="120" w:after="0"/>
        <w:ind w:left="284" w:hanging="295"/>
        <w:jc w:val="both"/>
      </w:pPr>
      <w:r>
        <w:rPr>
          <w:color w:val="000000"/>
        </w:rPr>
        <w:t>Lázeňství, balneologie a cestovní ruch</w:t>
      </w:r>
    </w:p>
    <w:p w14:paraId="000001E4" w14:textId="77777777" w:rsidR="006D6232" w:rsidRDefault="008F291A">
      <w:pPr>
        <w:spacing w:before="120" w:after="0"/>
        <w:jc w:val="both"/>
      </w:pPr>
      <w:r>
        <w:t>Tyto domény specializace vyplývají z podrobné analýzy potenciálu kraje z tematického/oborového hlediska. Zároveň bylo zjištěna slabá/kritická místa inovačního ekosystému kraje. Patří k nim:</w:t>
      </w:r>
    </w:p>
    <w:p w14:paraId="000001E5" w14:textId="77777777" w:rsidR="006D6232" w:rsidRDefault="008F291A">
      <w:pPr>
        <w:numPr>
          <w:ilvl w:val="0"/>
          <w:numId w:val="39"/>
        </w:numPr>
        <w:pBdr>
          <w:top w:val="nil"/>
          <w:left w:val="nil"/>
          <w:bottom w:val="nil"/>
          <w:right w:val="nil"/>
          <w:between w:val="nil"/>
        </w:pBdr>
        <w:spacing w:before="120" w:after="0"/>
        <w:ind w:left="426"/>
        <w:jc w:val="both"/>
      </w:pPr>
      <w:r>
        <w:rPr>
          <w:color w:val="000000"/>
        </w:rPr>
        <w:t>Absence inovačních tahounů.</w:t>
      </w:r>
    </w:p>
    <w:p w14:paraId="000001E6" w14:textId="77777777" w:rsidR="006D6232" w:rsidRDefault="008F291A">
      <w:pPr>
        <w:numPr>
          <w:ilvl w:val="0"/>
          <w:numId w:val="39"/>
        </w:numPr>
        <w:pBdr>
          <w:top w:val="nil"/>
          <w:left w:val="nil"/>
          <w:bottom w:val="nil"/>
          <w:right w:val="nil"/>
          <w:between w:val="nil"/>
        </w:pBdr>
        <w:spacing w:before="120" w:after="0"/>
        <w:ind w:left="426"/>
        <w:jc w:val="both"/>
      </w:pPr>
      <w:r>
        <w:rPr>
          <w:color w:val="000000"/>
        </w:rPr>
        <w:t>Nízká aktivita kraje pro zahraniční investory a mladé, talentované a schopné lidi.</w:t>
      </w:r>
    </w:p>
    <w:p w14:paraId="000001E7" w14:textId="77777777" w:rsidR="006D6232" w:rsidRDefault="008F291A">
      <w:pPr>
        <w:numPr>
          <w:ilvl w:val="0"/>
          <w:numId w:val="39"/>
        </w:numPr>
        <w:pBdr>
          <w:top w:val="nil"/>
          <w:left w:val="nil"/>
          <w:bottom w:val="nil"/>
          <w:right w:val="nil"/>
          <w:between w:val="nil"/>
        </w:pBdr>
        <w:spacing w:before="120" w:after="0"/>
        <w:ind w:left="426"/>
        <w:jc w:val="both"/>
      </w:pPr>
      <w:r>
        <w:rPr>
          <w:color w:val="000000"/>
        </w:rPr>
        <w:t>Nedostatečné investice místních firem do znalostí, inovací a vysoce kvalitních lidí.</w:t>
      </w:r>
    </w:p>
    <w:p w14:paraId="000001E8" w14:textId="77777777" w:rsidR="006D6232" w:rsidRDefault="008F291A">
      <w:pPr>
        <w:numPr>
          <w:ilvl w:val="0"/>
          <w:numId w:val="39"/>
        </w:numPr>
        <w:pBdr>
          <w:top w:val="nil"/>
          <w:left w:val="nil"/>
          <w:bottom w:val="nil"/>
          <w:right w:val="nil"/>
          <w:between w:val="nil"/>
        </w:pBdr>
        <w:spacing w:before="120" w:after="0"/>
        <w:ind w:left="426"/>
        <w:jc w:val="both"/>
      </w:pPr>
      <w:r>
        <w:rPr>
          <w:color w:val="000000"/>
        </w:rPr>
        <w:t>Nízká pozice místních firem v globálních hodnotových řetězcích.</w:t>
      </w:r>
    </w:p>
    <w:p w14:paraId="000001E9" w14:textId="77777777" w:rsidR="006D6232" w:rsidRDefault="008F291A">
      <w:pPr>
        <w:numPr>
          <w:ilvl w:val="0"/>
          <w:numId w:val="39"/>
        </w:numPr>
        <w:pBdr>
          <w:top w:val="nil"/>
          <w:left w:val="nil"/>
          <w:bottom w:val="nil"/>
          <w:right w:val="nil"/>
          <w:between w:val="nil"/>
        </w:pBdr>
        <w:spacing w:before="120" w:after="0"/>
        <w:ind w:left="426"/>
        <w:jc w:val="both"/>
      </w:pPr>
      <w:r>
        <w:rPr>
          <w:color w:val="000000"/>
        </w:rPr>
        <w:t>Nedostatečné ambice a motivace místních firem (podnikatelů) a veřejné správy k inovačním aktivitám.</w:t>
      </w:r>
    </w:p>
    <w:p w14:paraId="000001EA" w14:textId="77777777" w:rsidR="006D6232" w:rsidRDefault="008F291A">
      <w:pPr>
        <w:numPr>
          <w:ilvl w:val="0"/>
          <w:numId w:val="39"/>
        </w:numPr>
        <w:pBdr>
          <w:top w:val="nil"/>
          <w:left w:val="nil"/>
          <w:bottom w:val="nil"/>
          <w:right w:val="nil"/>
          <w:between w:val="nil"/>
        </w:pBdr>
        <w:spacing w:before="120" w:after="0"/>
        <w:ind w:left="426"/>
        <w:jc w:val="both"/>
      </w:pPr>
      <w:r>
        <w:rPr>
          <w:color w:val="000000"/>
        </w:rPr>
        <w:t>Nedostatek vysokoškolsky vzdělaných profesionálů s adekvátní praxí a kvalitně připravených absolventů středních škol.</w:t>
      </w:r>
    </w:p>
    <w:p w14:paraId="000001EB" w14:textId="77777777" w:rsidR="006D6232" w:rsidRDefault="008F291A">
      <w:pPr>
        <w:spacing w:before="120" w:after="0"/>
        <w:jc w:val="both"/>
      </w:pPr>
      <w:r>
        <w:t>Pro změny byly stanoveny čtyři klíčové oblasti změn (4P):</w:t>
      </w:r>
    </w:p>
    <w:p w14:paraId="000001EC" w14:textId="77777777" w:rsidR="006D6232" w:rsidRDefault="008F291A">
      <w:pPr>
        <w:numPr>
          <w:ilvl w:val="0"/>
          <w:numId w:val="41"/>
        </w:numPr>
        <w:pBdr>
          <w:top w:val="nil"/>
          <w:left w:val="nil"/>
          <w:bottom w:val="nil"/>
          <w:right w:val="nil"/>
          <w:between w:val="nil"/>
        </w:pBdr>
        <w:spacing w:before="120" w:after="0"/>
        <w:ind w:left="426"/>
        <w:jc w:val="both"/>
      </w:pPr>
      <w:r>
        <w:rPr>
          <w:color w:val="000000"/>
        </w:rPr>
        <w:t>Private - soukromý sektor.</w:t>
      </w:r>
    </w:p>
    <w:p w14:paraId="000001ED" w14:textId="77777777" w:rsidR="006D6232" w:rsidRDefault="008F291A">
      <w:pPr>
        <w:numPr>
          <w:ilvl w:val="0"/>
          <w:numId w:val="41"/>
        </w:numPr>
        <w:pBdr>
          <w:top w:val="nil"/>
          <w:left w:val="nil"/>
          <w:bottom w:val="nil"/>
          <w:right w:val="nil"/>
          <w:between w:val="nil"/>
        </w:pBdr>
        <w:spacing w:before="120" w:after="0"/>
        <w:ind w:left="426"/>
        <w:jc w:val="both"/>
      </w:pPr>
      <w:r>
        <w:rPr>
          <w:color w:val="000000"/>
        </w:rPr>
        <w:t>Public – veřejný sektor.</w:t>
      </w:r>
    </w:p>
    <w:p w14:paraId="000001EE" w14:textId="77777777" w:rsidR="006D6232" w:rsidRDefault="008F291A">
      <w:pPr>
        <w:numPr>
          <w:ilvl w:val="0"/>
          <w:numId w:val="41"/>
        </w:numPr>
        <w:pBdr>
          <w:top w:val="nil"/>
          <w:left w:val="nil"/>
          <w:bottom w:val="nil"/>
          <w:right w:val="nil"/>
          <w:between w:val="nil"/>
        </w:pBdr>
        <w:spacing w:before="120" w:after="0"/>
        <w:ind w:left="426"/>
        <w:jc w:val="both"/>
      </w:pPr>
      <w:r>
        <w:rPr>
          <w:color w:val="000000"/>
        </w:rPr>
        <w:t>People – lidé.</w:t>
      </w:r>
    </w:p>
    <w:p w14:paraId="000001EF" w14:textId="77777777" w:rsidR="006D6232" w:rsidRDefault="008F291A">
      <w:pPr>
        <w:numPr>
          <w:ilvl w:val="0"/>
          <w:numId w:val="41"/>
        </w:numPr>
        <w:pBdr>
          <w:top w:val="nil"/>
          <w:left w:val="nil"/>
          <w:bottom w:val="nil"/>
          <w:right w:val="nil"/>
          <w:between w:val="nil"/>
        </w:pBdr>
        <w:spacing w:before="120" w:after="0"/>
        <w:ind w:left="426"/>
        <w:jc w:val="both"/>
      </w:pPr>
      <w:r>
        <w:rPr>
          <w:color w:val="000000"/>
        </w:rPr>
        <w:t>Promotion – atraktivní region.</w:t>
      </w:r>
    </w:p>
    <w:p w14:paraId="000001F0" w14:textId="678A9C77" w:rsidR="006D6232" w:rsidRDefault="008F291A">
      <w:pPr>
        <w:spacing w:before="120" w:after="0"/>
        <w:jc w:val="both"/>
        <w:rPr>
          <w:i/>
          <w:color w:val="FF0000"/>
        </w:rPr>
      </w:pPr>
      <w:r>
        <w:lastRenderedPageBreak/>
        <w:t>Největšími aktuálními výzvami pro rozvoj KVK jsou digitalizace, zvyšující se význam kulturních a kreativních průmyslů a zintenzivňující se míry internacionalizace, vzhledem k sousedství s Bavorskem a Saskem. Jak bylo uvedeno výše, všechny závěry a návrhy pro změny vznikly na základě studie provedené v roce 2020, Analýzy překážek inovačního prostředí KVK. Vzhledem ke skutečně velmi obtížné situaci KVK ve srovnání s jinými regiony a vzhledem k velikosti kraje a počtu obyvatel se velká část krajské RIS3 promítá do PSÚT KVK.</w:t>
      </w:r>
      <w:r>
        <w:rPr>
          <w:i/>
        </w:rPr>
        <w:t xml:space="preserve"> </w:t>
      </w:r>
    </w:p>
    <w:p w14:paraId="000001F1" w14:textId="77777777" w:rsidR="006D6232" w:rsidRDefault="008F291A">
      <w:pPr>
        <w:pStyle w:val="Nadpis3"/>
        <w:numPr>
          <w:ilvl w:val="2"/>
          <w:numId w:val="15"/>
        </w:numPr>
        <w:spacing w:before="120" w:after="0" w:line="276" w:lineRule="auto"/>
      </w:pPr>
      <w:bookmarkStart w:id="35" w:name="_heading=h.3o7alnk" w:colFirst="0" w:colLast="0"/>
      <w:bookmarkEnd w:id="35"/>
      <w:r>
        <w:t>Územní energetická koncepce KVK, aktualizace 2017-2042</w:t>
      </w:r>
    </w:p>
    <w:p w14:paraId="000001F2" w14:textId="57D2F419" w:rsidR="006D6232" w:rsidRDefault="008F291A">
      <w:pPr>
        <w:spacing w:before="120" w:after="0"/>
        <w:jc w:val="both"/>
      </w:pPr>
      <w:r>
        <w:t>Územní energetická koncepce (aktualizace 2017-2042), která byla vytvořena na základě zákona č. 406/2000 Sb., o hospodaření s energií, v platném znění, a schválena krajským zastupitelstvem v roce 2018, je orientována na bezpečnost dodávek energie, konkurenceschopnost (energetiky a sociální připravenost) a udržitelnost. Základní cíle pro KVK jsou formulovány pro rozvoj centrálního zásobování teplem, realizaci energetických úspor, využívání OZE a druhotných zdrojů energie včetně energetického využívání odpadů, využívání kombinované výroby elektřiny a tepla, snižování emisí znečišťujících látek a skleníkových plynů a rozvoj energetické infrastruktury, v případě mezních situací fungování ostrovů elektrizační soustavy a obecně pro SMART řešení - zavádění inteligentních sítí a využití alternativních paliv v dopravě. Cíle jsou konkretizovány takto:</w:t>
      </w:r>
    </w:p>
    <w:p w14:paraId="000001F3" w14:textId="4BA1725F" w:rsidR="006D6232" w:rsidRDefault="008F291A">
      <w:pPr>
        <w:numPr>
          <w:ilvl w:val="0"/>
          <w:numId w:val="43"/>
        </w:numPr>
        <w:pBdr>
          <w:top w:val="nil"/>
          <w:left w:val="nil"/>
          <w:bottom w:val="nil"/>
          <w:right w:val="nil"/>
          <w:between w:val="nil"/>
        </w:pBdr>
        <w:spacing w:before="120" w:after="0"/>
        <w:ind w:left="284" w:hanging="284"/>
        <w:jc w:val="both"/>
      </w:pPr>
      <w:r>
        <w:rPr>
          <w:color w:val="000000"/>
        </w:rPr>
        <w:t>Dlouhodobě udržet na území KVK konkurenceschopný systém zásobování teplem  - přitom zajistit alternativně dodávky tepla pro město Sokolov s ohledem na možné odstavení zdroje Tisová, omezit odpojování od Soustav zásobování tepelnou energií (</w:t>
      </w:r>
      <w:r w:rsidRPr="00753AB8">
        <w:rPr>
          <w:color w:val="000000"/>
        </w:rPr>
        <w:t>dále SZT</w:t>
      </w:r>
      <w:r>
        <w:rPr>
          <w:color w:val="000000"/>
        </w:rPr>
        <w:t>), podporovat ekonomicky udržitelný rozvoj soustav SZT, tedy zajistit připojování nově budovaných objektů k SZT, v případě decentralizace podporovat vysokoúčinné zdroje energie (realizovat mikrokogeneraci).</w:t>
      </w:r>
    </w:p>
    <w:p w14:paraId="000001F4" w14:textId="0BAD8AFE" w:rsidR="006D6232" w:rsidRDefault="008F291A">
      <w:pPr>
        <w:numPr>
          <w:ilvl w:val="0"/>
          <w:numId w:val="43"/>
        </w:numPr>
        <w:pBdr>
          <w:top w:val="nil"/>
          <w:left w:val="nil"/>
          <w:bottom w:val="nil"/>
          <w:right w:val="nil"/>
          <w:between w:val="nil"/>
        </w:pBdr>
        <w:spacing w:before="120" w:after="0"/>
        <w:ind w:left="284" w:hanging="284"/>
        <w:jc w:val="both"/>
      </w:pPr>
      <w:r>
        <w:rPr>
          <w:color w:val="000000"/>
        </w:rPr>
        <w:t>Zavést energetický management a koordinovat nakládání s energií – toto vyzkoušet nejprve na majetku kraje, následně zavést a certifikovat energetický management, snížit energetickou náročnost budov v majetku kraje, využít potenciálu metody E</w:t>
      </w:r>
      <w:r>
        <w:t>nergy Performance Contracting</w:t>
      </w:r>
      <w:r>
        <w:rPr>
          <w:color w:val="000000"/>
        </w:rPr>
        <w:t xml:space="preserve"> u objektů kraje a vytvořit podmínky pro podporu úspor energie u výrobních, distribučních a spotřebních systémů.</w:t>
      </w:r>
    </w:p>
    <w:p w14:paraId="000001F5" w14:textId="77777777" w:rsidR="006D6232" w:rsidRDefault="008F291A">
      <w:pPr>
        <w:numPr>
          <w:ilvl w:val="0"/>
          <w:numId w:val="43"/>
        </w:numPr>
        <w:pBdr>
          <w:top w:val="nil"/>
          <w:left w:val="nil"/>
          <w:bottom w:val="nil"/>
          <w:right w:val="nil"/>
          <w:between w:val="nil"/>
        </w:pBdr>
        <w:spacing w:before="120" w:after="0"/>
        <w:ind w:left="284" w:hanging="284"/>
        <w:jc w:val="both"/>
      </w:pPr>
      <w:r>
        <w:rPr>
          <w:color w:val="000000"/>
        </w:rPr>
        <w:t>Zvýšit podíl OZE na výrobě elektřiny a tepla, naplnit energetický potenciál kraje, realizovat OZE v objektech majetku kraje, zvýšit podíl energetického využití odpadů.</w:t>
      </w:r>
    </w:p>
    <w:p w14:paraId="000001F6" w14:textId="77777777" w:rsidR="006D6232" w:rsidRDefault="008F291A">
      <w:pPr>
        <w:numPr>
          <w:ilvl w:val="0"/>
          <w:numId w:val="43"/>
        </w:numPr>
        <w:pBdr>
          <w:top w:val="nil"/>
          <w:left w:val="nil"/>
          <w:bottom w:val="nil"/>
          <w:right w:val="nil"/>
          <w:between w:val="nil"/>
        </w:pBdr>
        <w:spacing w:before="120" w:after="0"/>
        <w:ind w:left="284" w:hanging="284"/>
        <w:jc w:val="both"/>
      </w:pPr>
      <w:r>
        <w:rPr>
          <w:color w:val="000000"/>
        </w:rPr>
        <w:t>Podporovat, kde je to možné, zavedení kombinované výroby elektřiny a tepla, a to včetně objektů v majetku kraje, upřednostňovat instalace mikrokogeneračních jednotek v kombinaci s plynovými kotli.</w:t>
      </w:r>
    </w:p>
    <w:p w14:paraId="000001F7" w14:textId="098D3B9A" w:rsidR="006D6232" w:rsidRDefault="008F291A">
      <w:pPr>
        <w:numPr>
          <w:ilvl w:val="0"/>
          <w:numId w:val="43"/>
        </w:numPr>
        <w:pBdr>
          <w:top w:val="nil"/>
          <w:left w:val="nil"/>
          <w:bottom w:val="nil"/>
          <w:right w:val="nil"/>
          <w:between w:val="nil"/>
        </w:pBdr>
        <w:spacing w:before="120" w:after="0"/>
        <w:ind w:left="284" w:hanging="284"/>
        <w:jc w:val="both"/>
      </w:pPr>
      <w:r>
        <w:rPr>
          <w:color w:val="000000"/>
        </w:rPr>
        <w:t>Snižovat emise znečišťujících látek a skleníkových plynů – plnit imisní limity dle zákona</w:t>
      </w:r>
      <w:r>
        <w:t xml:space="preserve"> č.</w:t>
      </w:r>
      <w:r>
        <w:rPr>
          <w:color w:val="000000"/>
        </w:rPr>
        <w:t xml:space="preserve"> 309/1991 Sb</w:t>
      </w:r>
      <w:r>
        <w:t xml:space="preserve">., </w:t>
      </w:r>
      <w:r>
        <w:rPr>
          <w:color w:val="000000"/>
        </w:rPr>
        <w:t>o ochraně ovzduší před</w:t>
      </w:r>
      <w:r>
        <w:t xml:space="preserve"> znečišťujícími látkami, v platném znění (zákon o ovzduší)</w:t>
      </w:r>
      <w:r>
        <w:rPr>
          <w:color w:val="000000"/>
        </w:rPr>
        <w:t>, snižovat spotřebu tuhých paliv v domácnostech a produkci znečišťujících látek z lokálních zdrojů.</w:t>
      </w:r>
    </w:p>
    <w:p w14:paraId="000001F8" w14:textId="77777777" w:rsidR="006D6232" w:rsidRDefault="008F291A">
      <w:pPr>
        <w:numPr>
          <w:ilvl w:val="0"/>
          <w:numId w:val="43"/>
        </w:numPr>
        <w:pBdr>
          <w:top w:val="nil"/>
          <w:left w:val="nil"/>
          <w:bottom w:val="nil"/>
          <w:right w:val="nil"/>
          <w:between w:val="nil"/>
        </w:pBdr>
        <w:spacing w:before="120" w:after="0"/>
        <w:ind w:left="284" w:hanging="284"/>
        <w:jc w:val="both"/>
      </w:pPr>
      <w:r>
        <w:rPr>
          <w:color w:val="000000"/>
        </w:rPr>
        <w:t>V rozvoji energetické infrastruktury zvyšovat dostupnost a spolehlivost zásobování území energií a palivy, podporovat elektrizační soustavu, vytvářet podmínky pro plynofikaci obcí a plynárenskou infrastrukturu v rozvojových lokalitách.</w:t>
      </w:r>
    </w:p>
    <w:p w14:paraId="000001F9" w14:textId="77777777" w:rsidR="006D6232" w:rsidRDefault="008F291A">
      <w:pPr>
        <w:numPr>
          <w:ilvl w:val="0"/>
          <w:numId w:val="43"/>
        </w:numPr>
        <w:pBdr>
          <w:top w:val="nil"/>
          <w:left w:val="nil"/>
          <w:bottom w:val="nil"/>
          <w:right w:val="nil"/>
          <w:between w:val="nil"/>
        </w:pBdr>
        <w:spacing w:before="120" w:after="0"/>
        <w:ind w:left="284" w:hanging="284"/>
        <w:jc w:val="both"/>
      </w:pPr>
      <w:r>
        <w:rPr>
          <w:color w:val="000000"/>
        </w:rPr>
        <w:t>V mezních situacích (v případě dlouhodobého výpadku dodávek elektřiny) udržet nouzové zásobování elektřinou na území KVK, a to odpovídajícími informacemi pro občany, stanovením rizikových objektů kraje v případě takové situace a jejich technickým auditem.</w:t>
      </w:r>
    </w:p>
    <w:p w14:paraId="000001FA" w14:textId="77777777" w:rsidR="006D6232" w:rsidRDefault="008F291A">
      <w:pPr>
        <w:numPr>
          <w:ilvl w:val="0"/>
          <w:numId w:val="43"/>
        </w:numPr>
        <w:pBdr>
          <w:top w:val="nil"/>
          <w:left w:val="nil"/>
          <w:bottom w:val="nil"/>
          <w:right w:val="nil"/>
          <w:between w:val="nil"/>
        </w:pBdr>
        <w:spacing w:before="120" w:after="0"/>
        <w:ind w:left="284" w:hanging="284"/>
        <w:jc w:val="both"/>
      </w:pPr>
      <w:r>
        <w:rPr>
          <w:color w:val="000000"/>
        </w:rPr>
        <w:t xml:space="preserve">Postupně zavádět v KVK inteligentní sítě – demonstrační projekt by měl být realizován v areálu </w:t>
      </w:r>
      <w:r>
        <w:t>K</w:t>
      </w:r>
      <w:r>
        <w:rPr>
          <w:color w:val="000000"/>
        </w:rPr>
        <w:t>rajského úřadu KVK, chytrá měřicí místa (AMM) na všech objektech v majetku kraje.</w:t>
      </w:r>
    </w:p>
    <w:p w14:paraId="000001FB" w14:textId="77777777" w:rsidR="006D6232" w:rsidRDefault="008F291A">
      <w:pPr>
        <w:numPr>
          <w:ilvl w:val="0"/>
          <w:numId w:val="43"/>
        </w:numPr>
        <w:pBdr>
          <w:top w:val="nil"/>
          <w:left w:val="nil"/>
          <w:bottom w:val="nil"/>
          <w:right w:val="nil"/>
          <w:between w:val="nil"/>
        </w:pBdr>
        <w:spacing w:before="120" w:after="0"/>
        <w:ind w:left="284" w:hanging="284"/>
        <w:jc w:val="both"/>
      </w:pPr>
      <w:r>
        <w:rPr>
          <w:color w:val="000000"/>
        </w:rPr>
        <w:t>Zvyšovat podíl vozidel na alternativní paliva a pohon – obnovou krajského vozového parku, podporou výstavby stanic CNG a dobíjecích stanic, podporou snižování počtu vozidel s pohonem na motorovou naftu v městské hromadné dopravě, podporou dopravců při zavádění vozidel hromadné dopravy na CNG.</w:t>
      </w:r>
    </w:p>
    <w:p w14:paraId="000001FC" w14:textId="775C09DC" w:rsidR="006D6232" w:rsidRDefault="008F291A">
      <w:pPr>
        <w:spacing w:before="120" w:after="0"/>
        <w:jc w:val="both"/>
      </w:pPr>
      <w:r>
        <w:t xml:space="preserve">Územní energetická koncepce (aktualizace 2017-2042) obsahuje celkem dvě rozvojové varianty – konzervativní a progresivní. Vzhledem k náročnosti celoevropských klimatických cílů by bylo vhodné podpořit a v KVK </w:t>
      </w:r>
      <w:r>
        <w:lastRenderedPageBreak/>
        <w:t>prosazovat progresivní variantu, která může přinést do roku 2042 mj. úspory energie v domácnostech ve výši cca 21 % proti současnému stavu,  ve veřejném sektoru 31 % a v průmyslovém sektoru 1,08 PJ.</w:t>
      </w:r>
    </w:p>
    <w:p w14:paraId="000001FD" w14:textId="77777777" w:rsidR="006D6232" w:rsidRDefault="008F291A">
      <w:pPr>
        <w:numPr>
          <w:ilvl w:val="2"/>
          <w:numId w:val="15"/>
        </w:numPr>
        <w:spacing w:before="120" w:after="0"/>
        <w:jc w:val="both"/>
        <w:rPr>
          <w:b/>
          <w:sz w:val="28"/>
          <w:szCs w:val="28"/>
        </w:rPr>
      </w:pPr>
      <w:r>
        <w:rPr>
          <w:b/>
          <w:color w:val="0070C0"/>
          <w:sz w:val="24"/>
          <w:szCs w:val="24"/>
        </w:rPr>
        <w:t>Integrované teritoriální investice ITIKV° 2021 - 2027</w:t>
      </w:r>
    </w:p>
    <w:p w14:paraId="000001FE" w14:textId="77777777" w:rsidR="006D6232" w:rsidRDefault="008F291A">
      <w:pPr>
        <w:spacing w:before="120" w:after="0"/>
        <w:jc w:val="both"/>
        <w:rPr>
          <w:color w:val="000000"/>
        </w:rPr>
      </w:pPr>
      <w:r>
        <w:t xml:space="preserve">Karlovarská aglomerace zahrnuje velkou část území kraje, která se bude měnit v souvislosti s ukončováním těžby uhlí a změnami v energetické soustavě KVK.  Jedná se celkem o 33 obcí v ORP Karlovy Vary, Ostrov a Sokolov, ve kterých žije 47 % obyvatel kraje. Zahrnuje 18,44 % území kraje. V jedné části jsou hranice aglomerace dány vymezeným </w:t>
      </w:r>
      <w:r>
        <w:rPr>
          <w:color w:val="000000"/>
        </w:rPr>
        <w:t>dobývacím územím, při postupné likvidaci dolů a rekultivaci by mělo být pamatováno na takovou dopravní dostupnost do hustě osídlené části kraje, která by umožňovala dobrý rozvoj celého regionu.</w:t>
      </w:r>
    </w:p>
    <w:p w14:paraId="000001FF" w14:textId="77777777" w:rsidR="006D6232" w:rsidRDefault="008F291A">
      <w:pPr>
        <w:spacing w:before="120" w:after="0"/>
        <w:jc w:val="both"/>
        <w:rPr>
          <w:color w:val="000000"/>
        </w:rPr>
      </w:pPr>
      <w:r>
        <w:rPr>
          <w:color w:val="000000"/>
        </w:rPr>
        <w:t>V </w:t>
      </w:r>
      <w:r>
        <w:t>Integrované teritoriální investici ITIKV° 2021 - 2027</w:t>
      </w:r>
      <w:r>
        <w:rPr>
          <w:color w:val="000000"/>
        </w:rPr>
        <w:t xml:space="preserve"> se předpokládá především rozvoj  v pěti oblastech. První jsou kompetence pro 21. století, tedy růst vzdělání, bytová politika odpovídající úsilí získat nové obyvatele a odpovídající péče o seniory. Druhou oblastí je odpovědné nakládání s krajinou (zdravá krajina), šetrné hospodaření s vodou, udržitelná energetika a odpadové hospodářství. Třetí oblastí je zaměření na kulturní dědictví a cestovní ruch, zejména budování statutárního města Karlovy Vary jako významného lázeňského centra Evropy a podporu atraktivních turistických cílů v zázemí lázní. Čtvrté jsou SMART ITI Karlovy Vary – péče o obytná veřejná prostranství v </w:t>
      </w:r>
      <w:r>
        <w:t>integrované teritoriální investici</w:t>
      </w:r>
      <w:r>
        <w:rPr>
          <w:color w:val="000000"/>
        </w:rPr>
        <w:t>, město krátkých vzdáleností, bezpečné a chytré město. Rovněž pátá oblast se týká SMART řešení, jde o aktivní mobilitu, zdravý životní styl a naplněný volný čas.</w:t>
      </w:r>
    </w:p>
    <w:p w14:paraId="00000200" w14:textId="77777777" w:rsidR="006D6232" w:rsidRDefault="008F291A">
      <w:pPr>
        <w:spacing w:before="120" w:after="0"/>
        <w:jc w:val="both"/>
        <w:rPr>
          <w:color w:val="000000"/>
        </w:rPr>
      </w:pPr>
      <w:r>
        <w:rPr>
          <w:color w:val="000000"/>
        </w:rPr>
        <w:t>PSÚT KVK se může v řadě aktivit s </w:t>
      </w:r>
      <w:r>
        <w:t>Integrované teritoriální investice ITIKV° 2021 - 2027</w:t>
      </w:r>
      <w:r>
        <w:rPr>
          <w:color w:val="000000"/>
        </w:rPr>
        <w:t xml:space="preserve"> doplňovat</w:t>
      </w:r>
      <w:r>
        <w:t>.</w:t>
      </w:r>
      <w:r>
        <w:rPr>
          <w:color w:val="000000"/>
        </w:rPr>
        <w:t xml:space="preserve"> </w:t>
      </w:r>
      <w:r>
        <w:t>P</w:t>
      </w:r>
      <w:r>
        <w:rPr>
          <w:color w:val="000000"/>
        </w:rPr>
        <w:t>rosperita regionu však bude vyžadovat zlepšení podmínek pro život také druhých 50 % obyvatel kraje a výrazný příspěvek ke klimatickým cílům.</w:t>
      </w:r>
    </w:p>
    <w:p w14:paraId="00000201" w14:textId="6D30B026" w:rsidR="006D6232" w:rsidRDefault="006D6232">
      <w:pPr>
        <w:spacing w:before="120" w:after="0"/>
        <w:jc w:val="both"/>
      </w:pPr>
    </w:p>
    <w:p w14:paraId="7FE28D2C" w14:textId="314EDC6D" w:rsidR="00753AB8" w:rsidRDefault="00753AB8">
      <w:pPr>
        <w:spacing w:before="120" w:after="0"/>
        <w:jc w:val="both"/>
      </w:pPr>
    </w:p>
    <w:p w14:paraId="396B1CC9" w14:textId="5D3C2708" w:rsidR="00753AB8" w:rsidRDefault="00753AB8">
      <w:pPr>
        <w:spacing w:before="120" w:after="0"/>
        <w:jc w:val="both"/>
      </w:pPr>
    </w:p>
    <w:p w14:paraId="67B239D7" w14:textId="3B61E870" w:rsidR="00753AB8" w:rsidRDefault="00753AB8">
      <w:pPr>
        <w:spacing w:before="120" w:after="0"/>
        <w:jc w:val="both"/>
      </w:pPr>
    </w:p>
    <w:p w14:paraId="361EE9C7" w14:textId="5AFB5002" w:rsidR="00753AB8" w:rsidRDefault="00753AB8">
      <w:pPr>
        <w:spacing w:before="120" w:after="0"/>
        <w:jc w:val="both"/>
      </w:pPr>
    </w:p>
    <w:p w14:paraId="763938F6" w14:textId="0C4B2636" w:rsidR="00753AB8" w:rsidRDefault="00753AB8">
      <w:pPr>
        <w:spacing w:before="120" w:after="0"/>
        <w:jc w:val="both"/>
      </w:pPr>
    </w:p>
    <w:p w14:paraId="3A05AE60" w14:textId="06FF5AAA" w:rsidR="00753AB8" w:rsidRDefault="00753AB8">
      <w:pPr>
        <w:spacing w:before="120" w:after="0"/>
        <w:jc w:val="both"/>
      </w:pPr>
    </w:p>
    <w:p w14:paraId="0D45F1AB" w14:textId="4F54F2A7" w:rsidR="00753AB8" w:rsidRDefault="00753AB8">
      <w:pPr>
        <w:spacing w:before="120" w:after="0"/>
        <w:jc w:val="both"/>
      </w:pPr>
    </w:p>
    <w:p w14:paraId="08EDE017" w14:textId="28BA89A8" w:rsidR="00753AB8" w:rsidRDefault="00753AB8">
      <w:pPr>
        <w:spacing w:before="120" w:after="0"/>
        <w:jc w:val="both"/>
      </w:pPr>
    </w:p>
    <w:p w14:paraId="173FA775" w14:textId="0007FA8A" w:rsidR="00753AB8" w:rsidRDefault="00753AB8">
      <w:pPr>
        <w:spacing w:before="120" w:after="0"/>
        <w:jc w:val="both"/>
      </w:pPr>
    </w:p>
    <w:p w14:paraId="4D233B1A" w14:textId="5B9F2C69" w:rsidR="00753AB8" w:rsidRDefault="00753AB8">
      <w:pPr>
        <w:spacing w:before="120" w:after="0"/>
        <w:jc w:val="both"/>
      </w:pPr>
    </w:p>
    <w:p w14:paraId="0477A911" w14:textId="7D9D9A62" w:rsidR="00753AB8" w:rsidRDefault="00753AB8">
      <w:pPr>
        <w:spacing w:before="120" w:after="0"/>
        <w:jc w:val="both"/>
      </w:pPr>
    </w:p>
    <w:p w14:paraId="22389E0F" w14:textId="7114740C" w:rsidR="00753AB8" w:rsidRDefault="00753AB8">
      <w:pPr>
        <w:spacing w:before="120" w:after="0"/>
        <w:jc w:val="both"/>
      </w:pPr>
    </w:p>
    <w:p w14:paraId="38B4DEF4" w14:textId="0DDA1461" w:rsidR="00753AB8" w:rsidRDefault="00753AB8">
      <w:pPr>
        <w:spacing w:before="120" w:after="0"/>
        <w:jc w:val="both"/>
      </w:pPr>
    </w:p>
    <w:p w14:paraId="024C89A2" w14:textId="4D48CEC3" w:rsidR="00753AB8" w:rsidRDefault="00753AB8">
      <w:pPr>
        <w:spacing w:before="120" w:after="0"/>
        <w:jc w:val="both"/>
      </w:pPr>
    </w:p>
    <w:p w14:paraId="7D30F08C" w14:textId="5989164E" w:rsidR="00753AB8" w:rsidRDefault="00753AB8">
      <w:pPr>
        <w:spacing w:before="120" w:after="0"/>
        <w:jc w:val="both"/>
      </w:pPr>
    </w:p>
    <w:p w14:paraId="7B299A74" w14:textId="77777777" w:rsidR="00753AB8" w:rsidRDefault="00753AB8">
      <w:pPr>
        <w:spacing w:before="120" w:after="0"/>
        <w:jc w:val="both"/>
      </w:pPr>
    </w:p>
    <w:p w14:paraId="00000202" w14:textId="77777777" w:rsidR="006D6232" w:rsidRDefault="006D6232">
      <w:pPr>
        <w:spacing w:before="120" w:after="0"/>
        <w:jc w:val="both"/>
      </w:pPr>
    </w:p>
    <w:p w14:paraId="00000203" w14:textId="77777777" w:rsidR="006D6232" w:rsidRDefault="008F291A">
      <w:pPr>
        <w:pStyle w:val="Nadpis1"/>
        <w:numPr>
          <w:ilvl w:val="0"/>
          <w:numId w:val="15"/>
        </w:numPr>
        <w:spacing w:before="120"/>
      </w:pPr>
      <w:bookmarkStart w:id="36" w:name="_heading=h.ihv636" w:colFirst="0" w:colLast="0"/>
      <w:bookmarkEnd w:id="36"/>
      <w:r>
        <w:lastRenderedPageBreak/>
        <w:t>Transformační vize</w:t>
      </w:r>
    </w:p>
    <w:p w14:paraId="00000204" w14:textId="77777777" w:rsidR="006D6232" w:rsidRDefault="006D6232">
      <w:pPr>
        <w:spacing w:before="120" w:after="0"/>
      </w:pPr>
    </w:p>
    <w:p w14:paraId="00000205" w14:textId="77777777" w:rsidR="006D6232" w:rsidRDefault="008F291A">
      <w:pPr>
        <w:pStyle w:val="Nadpis2"/>
        <w:numPr>
          <w:ilvl w:val="1"/>
          <w:numId w:val="15"/>
        </w:numPr>
        <w:spacing w:before="120" w:after="0" w:line="276" w:lineRule="auto"/>
      </w:pPr>
      <w:bookmarkStart w:id="37" w:name="_heading=h.32hioqz" w:colFirst="0" w:colLast="0"/>
      <w:bookmarkEnd w:id="37"/>
      <w:r>
        <w:t>Mise, hodnoty</w:t>
      </w:r>
    </w:p>
    <w:p w14:paraId="00000206" w14:textId="77777777" w:rsidR="006D6232" w:rsidRDefault="008F291A">
      <w:pPr>
        <w:pBdr>
          <w:top w:val="nil"/>
          <w:left w:val="nil"/>
          <w:bottom w:val="nil"/>
          <w:right w:val="nil"/>
          <w:between w:val="nil"/>
        </w:pBdr>
        <w:spacing w:before="120" w:after="0"/>
        <w:jc w:val="both"/>
        <w:rPr>
          <w:color w:val="000000"/>
        </w:rPr>
      </w:pPr>
      <w:r>
        <w:rPr>
          <w:color w:val="000000"/>
        </w:rPr>
        <w:t>P</w:t>
      </w:r>
      <w:r>
        <w:t>SÚT</w:t>
      </w:r>
      <w:r>
        <w:rPr>
          <w:color w:val="000000"/>
        </w:rPr>
        <w:t xml:space="preserve"> vyjadřuje záměry kraje v souvislosti se změnami, které nastávají  orientací E</w:t>
      </w:r>
      <w:r>
        <w:t>U</w:t>
      </w:r>
      <w:r>
        <w:rPr>
          <w:color w:val="000000"/>
        </w:rPr>
        <w:t xml:space="preserve"> a tedy i České republiky na klimatické cíle. V zájmu udržitelného rozvoje a ke snížení rizika, které plyne z emisí skleníkových plynů způsobených lidskou činností bude také v K</w:t>
      </w:r>
      <w:r>
        <w:t>VK</w:t>
      </w:r>
      <w:r>
        <w:rPr>
          <w:color w:val="000000"/>
        </w:rPr>
        <w:t xml:space="preserve"> docházet k zásadním proměnám. Mohou být buď živelné nebo využijeme tuto příležitost a položíme cílenými kroky základy nové prosperity regionu.</w:t>
      </w:r>
    </w:p>
    <w:p w14:paraId="00000207" w14:textId="1BB9FC01" w:rsidR="006D6232" w:rsidRDefault="008F291A">
      <w:pPr>
        <w:pBdr>
          <w:top w:val="nil"/>
          <w:left w:val="nil"/>
          <w:bottom w:val="nil"/>
          <w:right w:val="nil"/>
          <w:between w:val="nil"/>
        </w:pBdr>
        <w:spacing w:before="120" w:after="0"/>
        <w:jc w:val="both"/>
        <w:rPr>
          <w:color w:val="000000"/>
        </w:rPr>
      </w:pPr>
      <w:r>
        <w:rPr>
          <w:color w:val="000000"/>
        </w:rPr>
        <w:t xml:space="preserve">Sepsáním dokumentu </w:t>
      </w:r>
      <w:r w:rsidRPr="00753AB8">
        <w:rPr>
          <w:color w:val="000000"/>
        </w:rPr>
        <w:t xml:space="preserve">PSÚT </w:t>
      </w:r>
      <w:r>
        <w:rPr>
          <w:color w:val="000000"/>
        </w:rPr>
        <w:t xml:space="preserve">práce </w:t>
      </w:r>
      <w:r w:rsidRPr="00753AB8">
        <w:rPr>
          <w:color w:val="000000"/>
        </w:rPr>
        <w:t>K</w:t>
      </w:r>
      <w:r>
        <w:rPr>
          <w:color w:val="000000"/>
        </w:rPr>
        <w:t>rajského úřadu KVK nekončí, ale naopak začíná. Přestože samotný F</w:t>
      </w:r>
      <w:r>
        <w:t>ST</w:t>
      </w:r>
      <w:r>
        <w:rPr>
          <w:color w:val="000000"/>
        </w:rPr>
        <w:t xml:space="preserve"> nabízí, ve srovnání s dalšími nástroji EU relativně malé finanční prostředky, jejich správným a účelným použitím můžeme nastartovat  změny, které nezbytně pro budoucí úspěch kraje potřebujeme. </w:t>
      </w:r>
    </w:p>
    <w:p w14:paraId="00000208" w14:textId="56C46F2B" w:rsidR="006D6232" w:rsidRPr="00915710" w:rsidRDefault="008F291A">
      <w:pPr>
        <w:spacing w:before="120" w:after="0"/>
        <w:jc w:val="both"/>
        <w:rPr>
          <w:b/>
        </w:rPr>
      </w:pPr>
      <w:r>
        <w:t>Důležité je postupovat promyšleně, realizovat to, co bude mít více přínosů najednou a bude mít charakter „sněhové koule“ – bude mít potenciál řady návazných pozitivních efektů. Musíme změnit sloveso, které se u evropských fondů často používá –</w:t>
      </w:r>
      <w:r w:rsidRPr="00915710">
        <w:rPr>
          <w:b/>
        </w:rPr>
        <w:t xml:space="preserve"> nejde o to, „čerpat“ peníze, ale „uskutečnit“ potřebné změny s podporou z evropských zdrojů.</w:t>
      </w:r>
    </w:p>
    <w:p w14:paraId="00000209" w14:textId="6DBEE00E" w:rsidR="006D6232" w:rsidRDefault="008F291A">
      <w:pPr>
        <w:pBdr>
          <w:top w:val="nil"/>
          <w:left w:val="nil"/>
          <w:bottom w:val="nil"/>
          <w:right w:val="nil"/>
          <w:between w:val="nil"/>
        </w:pBdr>
        <w:spacing w:before="120" w:after="0"/>
        <w:jc w:val="both"/>
        <w:rPr>
          <w:color w:val="000000"/>
        </w:rPr>
      </w:pPr>
      <w:r>
        <w:rPr>
          <w:color w:val="000000"/>
        </w:rPr>
        <w:t xml:space="preserve">Priority </w:t>
      </w:r>
      <w:r w:rsidRPr="00753AB8">
        <w:rPr>
          <w:color w:val="000000"/>
        </w:rPr>
        <w:t>Plánu transformace</w:t>
      </w:r>
      <w:r>
        <w:rPr>
          <w:color w:val="000000"/>
        </w:rPr>
        <w:t xml:space="preserve"> jsou úzce provázány a vzájemně se ovlivňují.</w:t>
      </w:r>
    </w:p>
    <w:p w14:paraId="0000020A" w14:textId="77777777" w:rsidR="006D6232" w:rsidRDefault="006D6232">
      <w:pPr>
        <w:spacing w:before="120" w:after="0"/>
      </w:pPr>
    </w:p>
    <w:p w14:paraId="0000020B" w14:textId="77777777" w:rsidR="006D6232" w:rsidRDefault="008F291A">
      <w:pPr>
        <w:keepNext/>
        <w:pBdr>
          <w:top w:val="nil"/>
          <w:left w:val="nil"/>
          <w:bottom w:val="nil"/>
          <w:right w:val="nil"/>
          <w:between w:val="nil"/>
        </w:pBdr>
        <w:spacing w:before="120" w:after="0"/>
        <w:rPr>
          <w:i/>
          <w:color w:val="44546A"/>
          <w:sz w:val="18"/>
          <w:szCs w:val="18"/>
        </w:rPr>
      </w:pPr>
      <w:r>
        <w:rPr>
          <w:i/>
          <w:color w:val="44546A"/>
          <w:sz w:val="18"/>
          <w:szCs w:val="18"/>
        </w:rPr>
        <w:t>Obrázek 7: Priority Plánu transformace kraje</w:t>
      </w:r>
    </w:p>
    <w:p w14:paraId="0000020C" w14:textId="77777777" w:rsidR="006D6232" w:rsidRDefault="008F291A">
      <w:pPr>
        <w:spacing w:before="120" w:after="0"/>
        <w:jc w:val="center"/>
      </w:pPr>
      <w:r>
        <w:rPr>
          <w:noProof/>
        </w:rPr>
        <w:drawing>
          <wp:inline distT="0" distB="0" distL="0" distR="0" wp14:anchorId="5465CFF0" wp14:editId="60E70EF7">
            <wp:extent cx="3906302" cy="3189043"/>
            <wp:effectExtent l="0" t="0" r="0" b="0"/>
            <wp:docPr id="4108"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5" cstate="screen">
                      <a:extLst>
                        <a:ext uri="{28A0092B-C50C-407E-A947-70E740481C1C}">
                          <a14:useLocalDpi xmlns:a14="http://schemas.microsoft.com/office/drawing/2010/main"/>
                        </a:ext>
                      </a:extLst>
                    </a:blip>
                    <a:srcRect/>
                    <a:stretch>
                      <a:fillRect/>
                    </a:stretch>
                  </pic:blipFill>
                  <pic:spPr>
                    <a:xfrm>
                      <a:off x="0" y="0"/>
                      <a:ext cx="3906302" cy="3189043"/>
                    </a:xfrm>
                    <a:prstGeom prst="rect">
                      <a:avLst/>
                    </a:prstGeom>
                    <a:ln/>
                  </pic:spPr>
                </pic:pic>
              </a:graphicData>
            </a:graphic>
          </wp:inline>
        </w:drawing>
      </w:r>
    </w:p>
    <w:p w14:paraId="0000020D" w14:textId="7715CFAF" w:rsidR="006D6232" w:rsidRDefault="008F291A">
      <w:pPr>
        <w:spacing w:before="120" w:after="0"/>
      </w:pPr>
      <w:r>
        <w:t>Zdroj:</w:t>
      </w:r>
      <w:r w:rsidR="00753AB8">
        <w:t xml:space="preserve"> AQE advisors, 2021</w:t>
      </w:r>
    </w:p>
    <w:p w14:paraId="0000020E" w14:textId="77777777" w:rsidR="006D6232" w:rsidRDefault="006D6232">
      <w:pPr>
        <w:spacing w:before="120" w:after="0"/>
      </w:pPr>
    </w:p>
    <w:p w14:paraId="0000020F" w14:textId="1ACD6091" w:rsidR="006D6232" w:rsidRDefault="006D6232">
      <w:pPr>
        <w:spacing w:before="120" w:after="0"/>
      </w:pPr>
    </w:p>
    <w:p w14:paraId="53FE550B" w14:textId="5F1173F1" w:rsidR="00753AB8" w:rsidRDefault="00753AB8">
      <w:pPr>
        <w:spacing w:before="120" w:after="0"/>
      </w:pPr>
    </w:p>
    <w:p w14:paraId="3B99C270" w14:textId="14C50D05" w:rsidR="00753AB8" w:rsidRDefault="00753AB8">
      <w:pPr>
        <w:spacing w:before="120" w:after="0"/>
      </w:pPr>
    </w:p>
    <w:p w14:paraId="6691337C" w14:textId="77777777" w:rsidR="00753AB8" w:rsidRDefault="00753AB8">
      <w:pPr>
        <w:spacing w:before="120" w:after="0"/>
      </w:pPr>
    </w:p>
    <w:p w14:paraId="00000210" w14:textId="4814D412" w:rsidR="006D6232" w:rsidRDefault="008F291A">
      <w:pPr>
        <w:spacing w:before="120" w:after="0"/>
      </w:pPr>
      <w:r>
        <w:lastRenderedPageBreak/>
        <w:t>Hodnoty a principy, na kterých je vize postavena:</w:t>
      </w:r>
    </w:p>
    <w:p w14:paraId="00000211"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ODPOVĚDNOST</w:t>
      </w:r>
    </w:p>
    <w:p w14:paraId="00000212" w14:textId="73598A26" w:rsidR="006D6232" w:rsidRDefault="008F291A">
      <w:pPr>
        <w:pBdr>
          <w:top w:val="nil"/>
          <w:left w:val="nil"/>
          <w:bottom w:val="nil"/>
          <w:right w:val="nil"/>
          <w:between w:val="nil"/>
        </w:pBdr>
        <w:spacing w:before="120" w:after="0"/>
        <w:ind w:left="720"/>
        <w:rPr>
          <w:color w:val="000000"/>
        </w:rPr>
      </w:pPr>
      <w:r>
        <w:t>J</w:t>
      </w:r>
      <w:r>
        <w:rPr>
          <w:color w:val="000000"/>
        </w:rPr>
        <w:t>sme odpovědni k potřebám našich obyvatel,kolegyň a kolegů</w:t>
      </w:r>
      <w:r>
        <w:t>.</w:t>
      </w:r>
    </w:p>
    <w:p w14:paraId="00000213"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EXCELENCE</w:t>
      </w:r>
    </w:p>
    <w:p w14:paraId="00000214" w14:textId="77777777" w:rsidR="006D6232" w:rsidRDefault="008F291A">
      <w:pPr>
        <w:pBdr>
          <w:top w:val="nil"/>
          <w:left w:val="nil"/>
          <w:bottom w:val="nil"/>
          <w:right w:val="nil"/>
          <w:between w:val="nil"/>
        </w:pBdr>
        <w:spacing w:before="120" w:after="0"/>
        <w:ind w:left="720"/>
        <w:rPr>
          <w:color w:val="000000"/>
        </w:rPr>
      </w:pPr>
      <w:r>
        <w:t>V</w:t>
      </w:r>
      <w:r>
        <w:rPr>
          <w:color w:val="000000"/>
        </w:rPr>
        <w:t>ždy usilujeme o nejlepší výsledky,</w:t>
      </w:r>
    </w:p>
    <w:p w14:paraId="00000215"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POCTIVOST</w:t>
      </w:r>
    </w:p>
    <w:p w14:paraId="00000216" w14:textId="4D15C492" w:rsidR="006D6232" w:rsidRDefault="008F291A">
      <w:pPr>
        <w:pBdr>
          <w:top w:val="nil"/>
          <w:left w:val="nil"/>
          <w:bottom w:val="nil"/>
          <w:right w:val="nil"/>
          <w:between w:val="nil"/>
        </w:pBdr>
        <w:spacing w:before="120" w:after="0"/>
        <w:ind w:left="720"/>
        <w:rPr>
          <w:color w:val="000000"/>
        </w:rPr>
      </w:pPr>
      <w:r>
        <w:t>N</w:t>
      </w:r>
      <w:r>
        <w:rPr>
          <w:color w:val="000000"/>
        </w:rPr>
        <w:t>aši práci vykonáváme nestranně a poctivě.</w:t>
      </w:r>
    </w:p>
    <w:p w14:paraId="00000217"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INTEGRITA</w:t>
      </w:r>
    </w:p>
    <w:p w14:paraId="00000218" w14:textId="77777777" w:rsidR="006D6232" w:rsidRDefault="008F291A">
      <w:pPr>
        <w:pBdr>
          <w:top w:val="nil"/>
          <w:left w:val="nil"/>
          <w:bottom w:val="nil"/>
          <w:right w:val="nil"/>
          <w:between w:val="nil"/>
        </w:pBdr>
        <w:spacing w:before="120" w:after="0"/>
        <w:ind w:left="720"/>
        <w:rPr>
          <w:color w:val="000000"/>
        </w:rPr>
      </w:pPr>
      <w:r>
        <w:t>U</w:t>
      </w:r>
      <w:r>
        <w:rPr>
          <w:color w:val="000000"/>
        </w:rPr>
        <w:t>silujeme o splnění našich závazků, jednáme předvídatelně.</w:t>
      </w:r>
    </w:p>
    <w:p w14:paraId="00000219"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LEADERSHIP</w:t>
      </w:r>
    </w:p>
    <w:p w14:paraId="0000021A" w14:textId="77777777" w:rsidR="006D6232" w:rsidRDefault="008F291A">
      <w:pPr>
        <w:pBdr>
          <w:top w:val="nil"/>
          <w:left w:val="nil"/>
          <w:bottom w:val="nil"/>
          <w:right w:val="nil"/>
          <w:between w:val="nil"/>
        </w:pBdr>
        <w:spacing w:before="120" w:after="0"/>
        <w:ind w:left="720"/>
        <w:rPr>
          <w:color w:val="000000"/>
        </w:rPr>
      </w:pPr>
      <w:r>
        <w:rPr>
          <w:color w:val="000000"/>
        </w:rPr>
        <w:t>Inspirujeme a jdeme ostatním příkladem.</w:t>
      </w:r>
    </w:p>
    <w:p w14:paraId="0000021B"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UČENÍ</w:t>
      </w:r>
    </w:p>
    <w:p w14:paraId="0000021C" w14:textId="77777777" w:rsidR="006D6232" w:rsidRDefault="008F291A">
      <w:pPr>
        <w:pBdr>
          <w:top w:val="nil"/>
          <w:left w:val="nil"/>
          <w:bottom w:val="nil"/>
          <w:right w:val="nil"/>
          <w:between w:val="nil"/>
        </w:pBdr>
        <w:spacing w:before="120" w:after="0"/>
        <w:ind w:left="720"/>
        <w:rPr>
          <w:color w:val="000000"/>
        </w:rPr>
      </w:pPr>
      <w:r>
        <w:rPr>
          <w:color w:val="000000"/>
        </w:rPr>
        <w:t>Neustále se učíme a nové poznatky aplikujeme do praxe.</w:t>
      </w:r>
    </w:p>
    <w:p w14:paraId="0000021D"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UDRŽITELNOST</w:t>
      </w:r>
    </w:p>
    <w:p w14:paraId="0000021E" w14:textId="77777777" w:rsidR="006D6232" w:rsidRDefault="008F291A">
      <w:pPr>
        <w:pBdr>
          <w:top w:val="nil"/>
          <w:left w:val="nil"/>
          <w:bottom w:val="nil"/>
          <w:right w:val="nil"/>
          <w:between w:val="nil"/>
        </w:pBdr>
        <w:spacing w:before="120" w:after="0"/>
        <w:ind w:left="720"/>
        <w:rPr>
          <w:color w:val="000000"/>
        </w:rPr>
      </w:pPr>
      <w:r>
        <w:rPr>
          <w:color w:val="000000"/>
        </w:rPr>
        <w:t>Naše práce má trvalou hodnotu.</w:t>
      </w:r>
    </w:p>
    <w:p w14:paraId="0000021F"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TRANSPARENTNOST</w:t>
      </w:r>
    </w:p>
    <w:p w14:paraId="00000220" w14:textId="77777777" w:rsidR="006D6232" w:rsidRDefault="008F291A">
      <w:pPr>
        <w:pBdr>
          <w:top w:val="nil"/>
          <w:left w:val="nil"/>
          <w:bottom w:val="nil"/>
          <w:right w:val="nil"/>
          <w:between w:val="nil"/>
        </w:pBdr>
        <w:spacing w:before="120" w:after="0"/>
        <w:ind w:left="708"/>
        <w:rPr>
          <w:color w:val="000000"/>
        </w:rPr>
      </w:pPr>
      <w:r>
        <w:rPr>
          <w:color w:val="000000"/>
        </w:rPr>
        <w:t>Kvalita a obsah naší práce je kdykoli ověřitelný veřejností.</w:t>
      </w:r>
    </w:p>
    <w:p w14:paraId="00000221"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ROVNÉ PŘÍLEŽITOSTI</w:t>
      </w:r>
    </w:p>
    <w:p w14:paraId="00000222" w14:textId="77777777" w:rsidR="006D6232" w:rsidRDefault="008F291A">
      <w:pPr>
        <w:pBdr>
          <w:top w:val="nil"/>
          <w:left w:val="nil"/>
          <w:bottom w:val="nil"/>
          <w:right w:val="nil"/>
          <w:between w:val="nil"/>
        </w:pBdr>
        <w:spacing w:before="120" w:after="0"/>
        <w:ind w:left="720"/>
        <w:rPr>
          <w:color w:val="000000"/>
        </w:rPr>
      </w:pPr>
      <w:r>
        <w:rPr>
          <w:color w:val="000000"/>
        </w:rPr>
        <w:t>Myslíme na každého, nikdo není vyloučen nebo upřednostněn.</w:t>
      </w:r>
    </w:p>
    <w:p w14:paraId="00000223" w14:textId="77777777" w:rsidR="006D6232" w:rsidRDefault="008F291A">
      <w:pPr>
        <w:numPr>
          <w:ilvl w:val="0"/>
          <w:numId w:val="28"/>
        </w:numPr>
        <w:pBdr>
          <w:top w:val="nil"/>
          <w:left w:val="nil"/>
          <w:bottom w:val="nil"/>
          <w:right w:val="nil"/>
          <w:between w:val="nil"/>
        </w:pBdr>
        <w:spacing w:before="120" w:after="0"/>
        <w:rPr>
          <w:b/>
          <w:color w:val="000000"/>
        </w:rPr>
      </w:pPr>
      <w:r>
        <w:rPr>
          <w:b/>
          <w:color w:val="000000"/>
        </w:rPr>
        <w:t>OTEVŘENOST</w:t>
      </w:r>
    </w:p>
    <w:p w14:paraId="00000224" w14:textId="5722FD1D" w:rsidR="006D6232" w:rsidRDefault="008F291A">
      <w:pPr>
        <w:pBdr>
          <w:top w:val="nil"/>
          <w:left w:val="nil"/>
          <w:bottom w:val="nil"/>
          <w:right w:val="nil"/>
          <w:between w:val="nil"/>
        </w:pBdr>
        <w:spacing w:before="120" w:after="0"/>
        <w:ind w:left="720"/>
        <w:rPr>
          <w:color w:val="000000"/>
        </w:rPr>
      </w:pPr>
      <w:r>
        <w:rPr>
          <w:color w:val="000000"/>
        </w:rPr>
        <w:t>Jsme otevřeni novým nápadům a trendům, jdeme s dobou.</w:t>
      </w:r>
    </w:p>
    <w:p w14:paraId="00000225" w14:textId="77777777" w:rsidR="006D6232" w:rsidRDefault="006D6232">
      <w:pPr>
        <w:pBdr>
          <w:top w:val="nil"/>
          <w:left w:val="nil"/>
          <w:bottom w:val="nil"/>
          <w:right w:val="nil"/>
          <w:between w:val="nil"/>
        </w:pBdr>
        <w:spacing w:before="120" w:after="0"/>
        <w:ind w:left="720"/>
        <w:rPr>
          <w:rFonts w:ascii="Skolar Sans Latn" w:eastAsia="Skolar Sans Latn" w:hAnsi="Skolar Sans Latn" w:cs="Skolar Sans Latn"/>
          <w:color w:val="000000"/>
          <w:sz w:val="22"/>
          <w:szCs w:val="22"/>
        </w:rPr>
      </w:pPr>
    </w:p>
    <w:p w14:paraId="00000226" w14:textId="77777777" w:rsidR="006D6232" w:rsidRDefault="006D6232">
      <w:pPr>
        <w:pBdr>
          <w:top w:val="nil"/>
          <w:left w:val="nil"/>
          <w:bottom w:val="nil"/>
          <w:right w:val="nil"/>
          <w:between w:val="nil"/>
        </w:pBdr>
        <w:spacing w:before="120" w:after="0"/>
        <w:ind w:left="720"/>
        <w:rPr>
          <w:color w:val="000000"/>
        </w:rPr>
      </w:pPr>
    </w:p>
    <w:p w14:paraId="00000227" w14:textId="77777777" w:rsidR="006D6232" w:rsidRDefault="008F291A">
      <w:pPr>
        <w:pStyle w:val="Nadpis2"/>
        <w:numPr>
          <w:ilvl w:val="1"/>
          <w:numId w:val="15"/>
        </w:numPr>
        <w:spacing w:before="120" w:after="0" w:line="276" w:lineRule="auto"/>
      </w:pPr>
      <w:bookmarkStart w:id="38" w:name="_heading=h.1hmsyys" w:colFirst="0" w:colLast="0"/>
      <w:bookmarkEnd w:id="38"/>
      <w:r>
        <w:t>Vize KVK 2050 a hlavní cíl 2030</w:t>
      </w:r>
    </w:p>
    <w:p w14:paraId="00000228" w14:textId="77777777" w:rsidR="006D6232" w:rsidRDefault="008F291A">
      <w:pPr>
        <w:spacing w:before="120" w:after="0"/>
        <w:jc w:val="center"/>
        <w:rPr>
          <w:b/>
          <w:color w:val="0070C0"/>
          <w:sz w:val="66"/>
          <w:szCs w:val="66"/>
        </w:rPr>
      </w:pPr>
      <w:r>
        <w:rPr>
          <w:b/>
          <w:color w:val="0070C0"/>
          <w:sz w:val="66"/>
          <w:szCs w:val="66"/>
        </w:rPr>
        <w:t xml:space="preserve">Jsme krajem příležitostí, </w:t>
      </w:r>
    </w:p>
    <w:p w14:paraId="00000229" w14:textId="77777777" w:rsidR="006D6232" w:rsidRDefault="008F291A">
      <w:pPr>
        <w:spacing w:before="120" w:after="0"/>
        <w:jc w:val="center"/>
        <w:rPr>
          <w:b/>
          <w:color w:val="0070C0"/>
          <w:sz w:val="66"/>
          <w:szCs w:val="66"/>
        </w:rPr>
      </w:pPr>
      <w:r>
        <w:rPr>
          <w:b/>
          <w:color w:val="0070C0"/>
          <w:sz w:val="66"/>
          <w:szCs w:val="66"/>
        </w:rPr>
        <w:t>kde je vítán každý.</w:t>
      </w:r>
    </w:p>
    <w:p w14:paraId="0000022A" w14:textId="77777777" w:rsidR="006D6232" w:rsidRDefault="006D6232">
      <w:pPr>
        <w:spacing w:before="120" w:after="0"/>
      </w:pPr>
    </w:p>
    <w:p w14:paraId="0000022B" w14:textId="77777777" w:rsidR="006D6232" w:rsidRDefault="008F291A">
      <w:pPr>
        <w:spacing w:before="120" w:after="0"/>
        <w:jc w:val="both"/>
      </w:pPr>
      <w:r>
        <w:t xml:space="preserve">Tuto dlouhodobou vizi lze zkonkretizovat globálním cílem pro rok 2030: </w:t>
      </w:r>
    </w:p>
    <w:p w14:paraId="0000022C" w14:textId="745526D6" w:rsidR="006D6232" w:rsidRDefault="008F291A">
      <w:pPr>
        <w:pBdr>
          <w:top w:val="nil"/>
          <w:left w:val="nil"/>
          <w:bottom w:val="nil"/>
          <w:right w:val="nil"/>
          <w:between w:val="nil"/>
        </w:pBdr>
        <w:spacing w:before="120" w:after="0"/>
        <w:jc w:val="both"/>
        <w:rPr>
          <w:color w:val="000000"/>
        </w:rPr>
      </w:pPr>
      <w:r>
        <w:rPr>
          <w:b/>
          <w:color w:val="000000"/>
        </w:rPr>
        <w:t>K</w:t>
      </w:r>
      <w:r>
        <w:rPr>
          <w:b/>
        </w:rPr>
        <w:t xml:space="preserve">VK </w:t>
      </w:r>
      <w:r>
        <w:rPr>
          <w:b/>
          <w:color w:val="000000"/>
        </w:rPr>
        <w:t>je prosperující a přívětivé místo k životu, kde má příležitost a je vítán každý.  Přírodní zdroje, kulturní a historické dědictví jsou naším bohatstvím a příležitostí.</w:t>
      </w:r>
    </w:p>
    <w:p w14:paraId="0000022D" w14:textId="77777777" w:rsidR="006D6232" w:rsidRDefault="008F291A">
      <w:pPr>
        <w:pBdr>
          <w:top w:val="nil"/>
          <w:left w:val="nil"/>
          <w:bottom w:val="nil"/>
          <w:right w:val="nil"/>
          <w:between w:val="nil"/>
        </w:pBdr>
        <w:spacing w:before="120" w:after="0"/>
        <w:jc w:val="both"/>
        <w:rPr>
          <w:color w:val="000000"/>
        </w:rPr>
      </w:pPr>
      <w:r>
        <w:rPr>
          <w:color w:val="000000"/>
        </w:rPr>
        <w:t>K</w:t>
      </w:r>
      <w:r>
        <w:t>VK</w:t>
      </w:r>
      <w:r>
        <w:rPr>
          <w:color w:val="000000"/>
        </w:rPr>
        <w:t xml:space="preserve"> v České republice, v sousedství bohatého Bavorska, zatím nemá předpoklady pro zásadní změnu. Struktura ekonomiky kraje, vzdělanostní skladba obyvatelstva, nízké výdělky, doly v centru regionu, lidé, kteří v regionu </w:t>
      </w:r>
      <w:r>
        <w:rPr>
          <w:color w:val="000000"/>
        </w:rPr>
        <w:lastRenderedPageBreak/>
        <w:t>nemají hroby svých předků a životní prostředí znečištěné starými ekologickými zátěžemi nejsou dobrou výchozí situací. Jsou však mimořádnou výzvou.</w:t>
      </w:r>
    </w:p>
    <w:p w14:paraId="0000022E" w14:textId="77777777" w:rsidR="006D6232" w:rsidRDefault="008F291A">
      <w:pPr>
        <w:pBdr>
          <w:top w:val="nil"/>
          <w:left w:val="nil"/>
          <w:bottom w:val="nil"/>
          <w:right w:val="nil"/>
          <w:between w:val="nil"/>
        </w:pBdr>
        <w:spacing w:before="120" w:after="0"/>
        <w:jc w:val="both"/>
        <w:rPr>
          <w:color w:val="000000"/>
        </w:rPr>
      </w:pPr>
      <w:r>
        <w:rPr>
          <w:color w:val="000000"/>
        </w:rPr>
        <w:t>S podporou z M</w:t>
      </w:r>
      <w:r>
        <w:t>ST</w:t>
      </w:r>
      <w:r>
        <w:rPr>
          <w:color w:val="000000"/>
        </w:rPr>
        <w:t xml:space="preserve"> a na základě dosavadních zkušeností je možné přerušit začarovaný kruh stárnoucího, málo vzdělaného a</w:t>
      </w:r>
      <w:r>
        <w:t xml:space="preserve"> </w:t>
      </w:r>
      <w:r>
        <w:rPr>
          <w:color w:val="000000"/>
        </w:rPr>
        <w:t>relativně chudého regionu. K</w:t>
      </w:r>
      <w:r>
        <w:t>VK</w:t>
      </w:r>
      <w:r>
        <w:rPr>
          <w:color w:val="000000"/>
        </w:rPr>
        <w:t xml:space="preserve"> má mimořádnou minulost a v řadě oblastí je “premiantem“ Česk</w:t>
      </w:r>
      <w:r>
        <w:t>é republiky</w:t>
      </w:r>
      <w:r>
        <w:rPr>
          <w:color w:val="000000"/>
        </w:rPr>
        <w:t xml:space="preserve">. S využitím </w:t>
      </w:r>
      <w:r>
        <w:t>zmíněných</w:t>
      </w:r>
      <w:r>
        <w:rPr>
          <w:color w:val="000000"/>
        </w:rPr>
        <w:t xml:space="preserve"> předností se stane atraktivním regionem aktivně přispívajícím ke klimatické neutralitě E</w:t>
      </w:r>
      <w:r>
        <w:t>U</w:t>
      </w:r>
      <w:r>
        <w:rPr>
          <w:color w:val="000000"/>
        </w:rPr>
        <w:t>.</w:t>
      </w:r>
    </w:p>
    <w:p w14:paraId="0000022F" w14:textId="77777777" w:rsidR="006D6232" w:rsidRDefault="006D6232">
      <w:pPr>
        <w:spacing w:before="120" w:after="0"/>
      </w:pPr>
    </w:p>
    <w:p w14:paraId="00000230" w14:textId="77777777" w:rsidR="006D6232" w:rsidRDefault="008F291A">
      <w:pPr>
        <w:pStyle w:val="Nadpis3"/>
        <w:numPr>
          <w:ilvl w:val="2"/>
          <w:numId w:val="15"/>
        </w:numPr>
        <w:spacing w:before="120" w:after="0" w:line="276" w:lineRule="auto"/>
      </w:pPr>
      <w:bookmarkStart w:id="39" w:name="_heading=h.41mghml" w:colFirst="0" w:colLast="0"/>
      <w:bookmarkEnd w:id="39"/>
      <w:r>
        <w:t>Záměry do roku 2030</w:t>
      </w:r>
    </w:p>
    <w:p w14:paraId="00000231" w14:textId="01BFCFC4" w:rsidR="006D6232" w:rsidRDefault="008F291A">
      <w:pPr>
        <w:pBdr>
          <w:top w:val="nil"/>
          <w:left w:val="nil"/>
          <w:bottom w:val="nil"/>
          <w:right w:val="nil"/>
          <w:between w:val="nil"/>
        </w:pBdr>
        <w:spacing w:before="120" w:after="0"/>
        <w:jc w:val="both"/>
        <w:rPr>
          <w:color w:val="000000"/>
        </w:rPr>
      </w:pPr>
      <w:r>
        <w:rPr>
          <w:color w:val="000000"/>
        </w:rPr>
        <w:t xml:space="preserve">Dosáhnout cíle roku 2030 znamená zejména zvýšit hospodářský výkon kraje, zastavit úbytek obyvatelstva, nastartovat změnu jeho vzdělanostní a věkové skladby, zkvalitnit životní prostředí a snížit emise skleníkových plynů. K tomu je potřebné provést transformaci ekonomickou, sociální/společenskou a environmentální, a to včetně dosažení co nejvyššího příspěvku ke klimatické neutralitě (vyššího příspěvku než uvádějí starší strategické dokumenty </w:t>
      </w:r>
      <w:r>
        <w:t>KVK</w:t>
      </w:r>
      <w:r>
        <w:rPr>
          <w:color w:val="000000"/>
        </w:rPr>
        <w:t>). K rozhodnutí o orientaci transformace podle pilířů udržitelného rozvoje vede jednak akceptace principů regionálního rozvoje dle SRR21+ a </w:t>
      </w:r>
      <w:r>
        <w:t>zákonu č. 248/2000 Sb., o podpoře regionálního rozvoje, v platném znění</w:t>
      </w:r>
      <w:r>
        <w:rPr>
          <w:color w:val="000000"/>
        </w:rPr>
        <w:t xml:space="preserve">,  jednak výsledky analýzy současného stavu. </w:t>
      </w:r>
    </w:p>
    <w:p w14:paraId="00000232" w14:textId="77777777" w:rsidR="006D6232" w:rsidRDefault="008F291A">
      <w:pPr>
        <w:pBdr>
          <w:top w:val="nil"/>
          <w:left w:val="nil"/>
          <w:bottom w:val="nil"/>
          <w:right w:val="nil"/>
          <w:between w:val="nil"/>
        </w:pBdr>
        <w:spacing w:before="120" w:after="0"/>
        <w:jc w:val="both"/>
        <w:rPr>
          <w:color w:val="000000"/>
        </w:rPr>
      </w:pPr>
      <w:r>
        <w:rPr>
          <w:b/>
          <w:color w:val="000000"/>
        </w:rPr>
        <w:t>Zásadním impulzem pro změnu v </w:t>
      </w:r>
      <w:r>
        <w:rPr>
          <w:b/>
        </w:rPr>
        <w:t>KVK</w:t>
      </w:r>
      <w:r>
        <w:rPr>
          <w:b/>
          <w:color w:val="000000"/>
        </w:rPr>
        <w:t xml:space="preserve"> je celospolečenská výzva k dosahování klimatické neutrality a postupný útlum těžby hnědého uhlí a s tím související změna produkce elektřiny v regionu. </w:t>
      </w:r>
    </w:p>
    <w:p w14:paraId="00000233" w14:textId="72D8A4F3" w:rsidR="006D6232" w:rsidRDefault="008F291A">
      <w:pPr>
        <w:pBdr>
          <w:top w:val="nil"/>
          <w:left w:val="nil"/>
          <w:bottom w:val="nil"/>
          <w:right w:val="nil"/>
          <w:between w:val="nil"/>
        </w:pBdr>
        <w:spacing w:before="120" w:after="0"/>
        <w:jc w:val="both"/>
        <w:rPr>
          <w:color w:val="000000"/>
        </w:rPr>
      </w:pPr>
      <w:r>
        <w:rPr>
          <w:color w:val="000000"/>
        </w:rPr>
        <w:t xml:space="preserve">Vzhledem k současné situaci KVK, kdy největší výzvou ke změně je vzdělanostní skladba obyvatelstva, bude transformace </w:t>
      </w:r>
      <w:r>
        <w:t>KVK</w:t>
      </w:r>
      <w:r>
        <w:rPr>
          <w:color w:val="000000"/>
        </w:rPr>
        <w:t xml:space="preserve"> přesahovat rok 2030. „Evropské“ úvahy, pokud jde o klima a využití surovin, jsou orientovány k roku 2050 nebo až 2060. Je proto vhodné také vizi KVK orientovat k tomuto horizontu, kdy nejstarší žijící generací budou digitální imigranti, narození po druhé světové válce, a veškeré obyvatelstvo v produktivním věku budou digitální domorodci.</w:t>
      </w:r>
    </w:p>
    <w:p w14:paraId="00000234" w14:textId="77777777" w:rsidR="006D6232" w:rsidRDefault="006D6232">
      <w:pPr>
        <w:spacing w:before="120" w:after="0"/>
        <w:rPr>
          <w:color w:val="000000"/>
        </w:rPr>
      </w:pPr>
    </w:p>
    <w:p w14:paraId="00000235" w14:textId="77777777" w:rsidR="006D6232" w:rsidRDefault="008F291A">
      <w:pPr>
        <w:spacing w:before="120" w:after="0"/>
        <w:jc w:val="both"/>
        <w:rPr>
          <w:color w:val="262626"/>
        </w:rPr>
      </w:pPr>
      <w:r>
        <w:t>Pozornost bude věnována investicím s dlouhodobou návratností s ohledem na klimatické cíle EU, světové megatrendy, jak jsou uvedeny např. v RIS3 a na základě zkušeností z pandemie COVID-19, která urychlila změny, dosud diskutované jako Společnost 4.0, Průmysl 4.0 nebo SMART řešení. Jedná se zejména o oblast stavebnictví, energetiky (výroby elektřiny a tepla) a dopravy, kde hlavním kritériem při rozhodování bude energetická a materiálová nenáročnost, nízké emise skleníkových plynů, možnost dosahování nulových čistých emisí a zároveň zavádění robustní digitální infrastruktury.</w:t>
      </w:r>
    </w:p>
    <w:p w14:paraId="00000236" w14:textId="77777777" w:rsidR="006D6232" w:rsidRDefault="008F291A">
      <w:pPr>
        <w:spacing w:before="120" w:after="0"/>
        <w:jc w:val="both"/>
        <w:rPr>
          <w:color w:val="262626"/>
        </w:rPr>
      </w:pPr>
      <w:r>
        <w:t>Nové technologické možnosti umožní dobrý život lidí nejen v několika městech regionu, ale ve všech obcích. V horizontu roku 2030 se to bude týkat přednostně rozvoje karlovarské aglomerace, území v blízkosti rozhodujících existujících dopravních spojení a okolí regionálních center (dle klasifikace SRR 21+),</w:t>
      </w:r>
      <w:r>
        <w:rPr>
          <w:color w:val="FF0000"/>
        </w:rPr>
        <w:t xml:space="preserve"> </w:t>
      </w:r>
      <w:r>
        <w:t xml:space="preserve">zároveň však hned od začátku musí být náležitá péče orientována do marginalizovaných a hospodářsky nedostatečně vyvinutých oblastí. Zvyšování kvality života a možnosti příjmu budou stále více navázány na měnící se způsob práce (práce z domova a ve svobodných či obdobných povoláních) a vzdělávání (kvalifikaci na řadě světových univerzit lze dnes získat po internetu). Měnící se trh práce bude vyžadovat jinou kvalifikaci lidí než dosud, což je největší výzvou v nastávajících letech. </w:t>
      </w:r>
    </w:p>
    <w:p w14:paraId="00000237" w14:textId="77777777" w:rsidR="006D6232" w:rsidRDefault="008F291A">
      <w:pPr>
        <w:spacing w:before="120" w:after="0"/>
        <w:jc w:val="both"/>
        <w:rPr>
          <w:color w:val="262626"/>
        </w:rPr>
      </w:pPr>
      <w:r>
        <w:t xml:space="preserve">Vedle likvidace „pastí chudoby“ a zabránění vzniku digitálně vyloučených komunit je největší příležitostí integrace cizinců do života regionu. Početná vietnamská komunita již přispěla ke zlepšení výsledků školství v některých částech regionu i k hospodářskému růstu. Rovněž vliv německého, slovenského a ukrajinského obyvatelstva může vzhledem k zastoupení těchto menšin v regionu a jejich nadregionálním vazbám vzrůstat. Blízkost center Bavorska, jednoho z nejbohatších regionů EU, by měla být příležitostí k rozvoji, ne k „vysávacímu“ efektu pro obyvatele regionu. Důraz na „silver economy“, služby seniorům a naplňování jejich  poptávky v rychle stárnoucím regionu, a to nejen pro seniory původem z KVK jsou jednou z možností, jak zajistit lidem odpovídající </w:t>
      </w:r>
      <w:r>
        <w:lastRenderedPageBreak/>
        <w:t>péči a vytvořit nejen nová pracovní místa přímo v péči o starší občany a jejich udržení ve zdraví, ale také pro rozvoj řady navazujících služeb pro kvalitní život do vysokého věku.</w:t>
      </w:r>
    </w:p>
    <w:p w14:paraId="00000238" w14:textId="64BE10A2" w:rsidR="006D6232" w:rsidRDefault="008F291A">
      <w:pPr>
        <w:spacing w:before="120" w:after="0"/>
        <w:jc w:val="both"/>
      </w:pPr>
      <w:r>
        <w:t xml:space="preserve">Zásadní změny dané Zelenou dohodou pro Evropu, postupným ukončováním těžby uhlí a výroby energie z uhlí jsou příležitostí změnit nevýhodu na výhodu, systematickou podporou změn z úrovně vedení KVK do celého regionu </w:t>
      </w:r>
      <w:r w:rsidR="00753AB8">
        <w:t xml:space="preserve">minimaůizovat </w:t>
      </w:r>
      <w:r>
        <w:t xml:space="preserve"> (zmírnit) vnitroregionální disparity a v průběhu následujících let proměnit KVK na místo atraktivní pro mladé i staré, místní obyvatele, nové příchozí i krátkodobé návštěvníky.</w:t>
      </w:r>
    </w:p>
    <w:p w14:paraId="00000239" w14:textId="3B8E2BAE" w:rsidR="006D6232" w:rsidRPr="00915710" w:rsidRDefault="008F291A">
      <w:pPr>
        <w:spacing w:before="120" w:after="0"/>
        <w:jc w:val="both"/>
        <w:rPr>
          <w:b/>
        </w:rPr>
      </w:pPr>
      <w:r w:rsidRPr="00915710">
        <w:rPr>
          <w:b/>
        </w:rPr>
        <w:t>KVK je v dlouhodobém horizontu místem, kde mohou dobře žít všechny generace, ve zdravém prostředí , bez sociálních, vzdělanostních a národnostních bariér, rozvíjí se zde podnikání založené na znalostech a KVK významným způsobem přispívá ke kohezi evropských regionů a k uhlíkové neutralitě Evropské unie.</w:t>
      </w:r>
    </w:p>
    <w:p w14:paraId="0000023A" w14:textId="77777777" w:rsidR="006D6232" w:rsidRDefault="008F291A">
      <w:pPr>
        <w:pBdr>
          <w:top w:val="nil"/>
          <w:left w:val="nil"/>
          <w:bottom w:val="nil"/>
          <w:right w:val="nil"/>
          <w:between w:val="nil"/>
        </w:pBdr>
        <w:spacing w:before="120" w:after="0"/>
        <w:jc w:val="both"/>
        <w:rPr>
          <w:b/>
          <w:color w:val="000000"/>
        </w:rPr>
      </w:pPr>
      <w:r>
        <w:rPr>
          <w:b/>
          <w:color w:val="000000"/>
        </w:rPr>
        <w:t xml:space="preserve">Před více než sto lety se přírodní bohatství stalo zdrojem prosperity a věhlasu dnešního KVK. Dobře zváženými intervencemi v krátkodobém, střednědobém a dlouhodobém horizontu lze dosáhnout obdobného stavu také v budoucnosti. </w:t>
      </w:r>
    </w:p>
    <w:p w14:paraId="0000023B" w14:textId="77777777" w:rsidR="006D6232" w:rsidRDefault="006D6232">
      <w:pPr>
        <w:spacing w:before="120" w:after="0"/>
      </w:pPr>
    </w:p>
    <w:p w14:paraId="0000023C" w14:textId="77777777" w:rsidR="006D6232" w:rsidRDefault="008F291A">
      <w:pPr>
        <w:pStyle w:val="Nadpis3"/>
        <w:numPr>
          <w:ilvl w:val="2"/>
          <w:numId w:val="15"/>
        </w:numPr>
        <w:spacing w:before="120" w:after="0" w:line="276" w:lineRule="auto"/>
      </w:pPr>
      <w:bookmarkStart w:id="40" w:name="_heading=h.2grqrue" w:colFirst="0" w:colLast="0"/>
      <w:bookmarkEnd w:id="40"/>
      <w:r>
        <w:t>Dílčí cíle 2030</w:t>
      </w:r>
    </w:p>
    <w:p w14:paraId="0000023D" w14:textId="77777777" w:rsidR="006D6232" w:rsidRDefault="008F291A">
      <w:pPr>
        <w:spacing w:before="120" w:after="0"/>
        <w:jc w:val="both"/>
      </w:pPr>
      <w:r>
        <w:t xml:space="preserve">Neumíme říci, co bude v roce 2030, natož v roce 2050. Nemáme křišťálovou kouli a plánování budoucnosti, jak víme z minulosti, nefunguje. Ale můžeme si říci, jak bychom si KVK v roce 2030 představovali, co bychom pro sebe, své děti a rodiče chtěli, jak moc je to reálné a co pro to můžeme udělat.  Ve své podstatě je dosažení dlouhodobých vizí podmíněno prací nás všech, nejen managementu KVK. A to, zda je dosažení vize reálné,  bude patrné z toho, co a jak bude realizováno do roku 2030.  </w:t>
      </w:r>
    </w:p>
    <w:p w14:paraId="0000023E" w14:textId="77777777" w:rsidR="006D6232" w:rsidRDefault="008F291A">
      <w:pPr>
        <w:spacing w:before="120" w:after="0"/>
        <w:jc w:val="both"/>
      </w:pPr>
      <w:r>
        <w:t>Už do roku 2030 musí být uskutečněna většina změn, která bude znamenat, že v KVK jsou:</w:t>
      </w:r>
    </w:p>
    <w:p w14:paraId="00000240" w14:textId="69CCC749" w:rsidR="006D6232" w:rsidRPr="00753AB8" w:rsidRDefault="008F291A" w:rsidP="00753AB8">
      <w:pPr>
        <w:numPr>
          <w:ilvl w:val="0"/>
          <w:numId w:val="47"/>
        </w:numPr>
        <w:pBdr>
          <w:top w:val="nil"/>
          <w:left w:val="nil"/>
          <w:bottom w:val="nil"/>
          <w:right w:val="nil"/>
          <w:between w:val="nil"/>
        </w:pBdr>
        <w:spacing w:before="120" w:after="0"/>
        <w:ind w:left="357" w:hanging="357"/>
        <w:jc w:val="both"/>
        <w:rPr>
          <w:color w:val="000000"/>
        </w:rPr>
      </w:pPr>
      <w:r>
        <w:rPr>
          <w:b/>
          <w:color w:val="000000"/>
        </w:rPr>
        <w:t>Kvalitní podmínky pro život všech generací</w:t>
      </w:r>
      <w:r>
        <w:rPr>
          <w:color w:val="000000"/>
        </w:rPr>
        <w:t xml:space="preserve"> – aby mladí z regionu neodcházeli, našli zajímavou a dobře placenou práci, kvalitní bydlení a příležitosti pro dobré trávení volného času v přírodě i ve městech.</w:t>
      </w:r>
    </w:p>
    <w:p w14:paraId="00000241" w14:textId="5A1D4E59"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Lepší příležitosti pro vzdělávání v kraji</w:t>
      </w:r>
      <w:r>
        <w:rPr>
          <w:color w:val="000000"/>
        </w:rPr>
        <w:t xml:space="preserve"> – vzdělání na vysoké škole v regionu je první meta, kterou chceme dosáhnout – ti, kteří se uplatní v cestovním ruchu, v lázních, v ekologickém zemědělství, při tvorbě krajiny, v nové energetice, nemusí jít za vzděláním jinam</w:t>
      </w:r>
      <w:r>
        <w:t>.</w:t>
      </w:r>
      <w:r>
        <w:rPr>
          <w:color w:val="000000"/>
        </w:rPr>
        <w:t xml:space="preserve"> </w:t>
      </w:r>
      <w:r>
        <w:t>N</w:t>
      </w:r>
      <w:r>
        <w:rPr>
          <w:color w:val="000000"/>
        </w:rPr>
        <w:t>aopak budujeme školství atraktivní také pro nově příchozí.</w:t>
      </w:r>
    </w:p>
    <w:p w14:paraId="00000242" w14:textId="7C88DA2D"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Rozvinutý výzkum a inovace na každém kroku</w:t>
      </w:r>
      <w:r>
        <w:rPr>
          <w:color w:val="000000"/>
        </w:rPr>
        <w:t xml:space="preserve"> – uvědomujeme si význam nových řešení a potřebu získat na svou stranu chytré lidi – proto jsme založili Institut lázeňství a balneologie (dále ILaB) a budeme podporovat jeho růst, rovněž SMART řešení v obcích a městech i celém vytváření regionu KVK.</w:t>
      </w:r>
    </w:p>
    <w:p w14:paraId="00000243" w14:textId="77777777"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Podmínky pro rozvoj kreativity, která přispívá k úspěchu</w:t>
      </w:r>
      <w:r>
        <w:rPr>
          <w:color w:val="000000"/>
        </w:rPr>
        <w:t xml:space="preserve"> – předností regionu je lázeňský a filmový věhlas, posílený světoznámým sklem a porcelánem – podpora designu a kreativity přispěje k růstu nejen v těchto oblastech.</w:t>
      </w:r>
    </w:p>
    <w:p w14:paraId="00000244" w14:textId="77777777"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Komunity posilující sounáležitost</w:t>
      </w:r>
      <w:r>
        <w:rPr>
          <w:color w:val="000000"/>
        </w:rPr>
        <w:t xml:space="preserve"> – žádné sociálně ani digitálně vyloučené lokality, z dětí z nesnadných poměrů také mohou být vědci a umělci.</w:t>
      </w:r>
    </w:p>
    <w:p w14:paraId="00000245" w14:textId="77777777"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 xml:space="preserve">Digitalizované firmy a digitalizovaná  každá obec </w:t>
      </w:r>
      <w:r>
        <w:rPr>
          <w:color w:val="000000"/>
        </w:rPr>
        <w:t>– uvědomujeme si význam „infrastruktury 21. století“, na ní stavíme rozvoj i nejmenší obce kraje.</w:t>
      </w:r>
    </w:p>
    <w:p w14:paraId="00000246" w14:textId="77777777"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Nové možnosti podnikání</w:t>
      </w:r>
      <w:r>
        <w:rPr>
          <w:color w:val="000000"/>
        </w:rPr>
        <w:t xml:space="preserve"> – stojí za to podnikat v KVK, i v neobvyklých oblastech.</w:t>
      </w:r>
    </w:p>
    <w:p w14:paraId="00000247" w14:textId="201161EE"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Vysoce výkonné firmy v tradičních průmyslových odvětvích</w:t>
      </w:r>
      <w:r>
        <w:rPr>
          <w:color w:val="000000"/>
        </w:rPr>
        <w:t xml:space="preserve"> – nechceme ztrácet tempo a zaostávat za ostatními regiony Česk</w:t>
      </w:r>
      <w:r>
        <w:t>é republiky.</w:t>
      </w:r>
      <w:r>
        <w:rPr>
          <w:color w:val="000000"/>
        </w:rPr>
        <w:t xml:space="preserve"> </w:t>
      </w:r>
      <w:r>
        <w:t>N</w:t>
      </w:r>
      <w:r>
        <w:rPr>
          <w:color w:val="000000"/>
        </w:rPr>
        <w:t>aopak, rozvojem vývojového potenciálu ve firmách postupovat v hodnotovém řetězci a rozšiřovat export.</w:t>
      </w:r>
    </w:p>
    <w:p w14:paraId="00000248" w14:textId="77777777"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Výstavné obce a krásná města, dobré životní prostředí bez bariér</w:t>
      </w:r>
      <w:r>
        <w:rPr>
          <w:color w:val="000000"/>
        </w:rPr>
        <w:t xml:space="preserve"> – na území regionu je mnoho starých zátěží a nevzhledných míst, ta se musí proměnit a krásné prostředí našeho kraje bude lákat mladé i staré.</w:t>
      </w:r>
    </w:p>
    <w:p w14:paraId="00000249" w14:textId="77777777" w:rsidR="006D6232" w:rsidRDefault="008F291A">
      <w:pPr>
        <w:numPr>
          <w:ilvl w:val="0"/>
          <w:numId w:val="47"/>
        </w:numPr>
        <w:pBdr>
          <w:top w:val="nil"/>
          <w:left w:val="nil"/>
          <w:bottom w:val="nil"/>
          <w:right w:val="nil"/>
          <w:between w:val="nil"/>
        </w:pBdr>
        <w:spacing w:before="120" w:after="0"/>
        <w:ind w:left="357" w:hanging="357"/>
        <w:jc w:val="both"/>
        <w:rPr>
          <w:b/>
          <w:color w:val="000000"/>
        </w:rPr>
      </w:pPr>
      <w:r>
        <w:rPr>
          <w:b/>
          <w:color w:val="000000"/>
        </w:rPr>
        <w:lastRenderedPageBreak/>
        <w:t xml:space="preserve">Aktivity ve společnosti i v přírodě orientovány ke klimatickým cílům – </w:t>
      </w:r>
      <w:r>
        <w:rPr>
          <w:color w:val="000000"/>
        </w:rPr>
        <w:t>rozšiřuje se ekologické zemědělství a ochrana přírody s ohledem na zachytávání uhlíku, směřování KVK k cíli nulových emisí v regionu.</w:t>
      </w:r>
    </w:p>
    <w:p w14:paraId="0000024A" w14:textId="77777777"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Významní hráči v nové energetice</w:t>
      </w:r>
      <w:r>
        <w:rPr>
          <w:color w:val="000000"/>
        </w:rPr>
        <w:t xml:space="preserve"> – sto let patřil kraj k energetické páteři země</w:t>
      </w:r>
      <w:r>
        <w:t>.</w:t>
      </w:r>
      <w:r>
        <w:rPr>
          <w:color w:val="000000"/>
        </w:rPr>
        <w:t xml:space="preserve"> </w:t>
      </w:r>
      <w:r>
        <w:t>B</w:t>
      </w:r>
      <w:r>
        <w:rPr>
          <w:color w:val="000000"/>
        </w:rPr>
        <w:t>ude tomu tak i ve zcela nových poměrech klimaticky „přátelské“ energetiky.</w:t>
      </w:r>
    </w:p>
    <w:p w14:paraId="0000024B" w14:textId="77777777" w:rsidR="006D6232" w:rsidRDefault="008F291A">
      <w:pPr>
        <w:numPr>
          <w:ilvl w:val="0"/>
          <w:numId w:val="47"/>
        </w:numPr>
        <w:pBdr>
          <w:top w:val="nil"/>
          <w:left w:val="nil"/>
          <w:bottom w:val="nil"/>
          <w:right w:val="nil"/>
          <w:between w:val="nil"/>
        </w:pBdr>
        <w:spacing w:before="120" w:after="0"/>
        <w:ind w:left="357" w:hanging="357"/>
        <w:jc w:val="both"/>
        <w:rPr>
          <w:color w:val="000000"/>
        </w:rPr>
      </w:pPr>
      <w:r>
        <w:rPr>
          <w:b/>
          <w:color w:val="000000"/>
        </w:rPr>
        <w:t xml:space="preserve">Vítáni všichni  </w:t>
      </w:r>
      <w:r>
        <w:rPr>
          <w:color w:val="000000"/>
        </w:rPr>
        <w:t>– do našeho regionu přichází po Hlavním měst</w:t>
      </w:r>
      <w:r>
        <w:t xml:space="preserve">ě </w:t>
      </w:r>
      <w:r>
        <w:rPr>
          <w:color w:val="000000"/>
        </w:rPr>
        <w:t>Praze nejvíce cizinců – vytvoříme takové podmínky, aby se rádi vraceli a mnozí ani neodešli.</w:t>
      </w:r>
    </w:p>
    <w:p w14:paraId="0000024C" w14:textId="77777777" w:rsidR="006D6232" w:rsidRDefault="008F291A">
      <w:pPr>
        <w:pStyle w:val="Nadpis3"/>
        <w:numPr>
          <w:ilvl w:val="2"/>
          <w:numId w:val="15"/>
        </w:numPr>
        <w:spacing w:before="120" w:after="0" w:line="276" w:lineRule="auto"/>
      </w:pPr>
      <w:bookmarkStart w:id="41" w:name="_heading=h.vx1227" w:colFirst="0" w:colLast="0"/>
      <w:bookmarkEnd w:id="41"/>
      <w:r>
        <w:t>Zdůvodnění</w:t>
      </w:r>
    </w:p>
    <w:p w14:paraId="0000024D" w14:textId="77777777" w:rsidR="006D6232" w:rsidRDefault="008F291A">
      <w:pPr>
        <w:pBdr>
          <w:top w:val="nil"/>
          <w:left w:val="nil"/>
          <w:bottom w:val="nil"/>
          <w:right w:val="nil"/>
          <w:between w:val="nil"/>
        </w:pBdr>
        <w:spacing w:before="120" w:after="0"/>
        <w:jc w:val="both"/>
      </w:pPr>
      <w:r>
        <w:rPr>
          <w:color w:val="000000"/>
        </w:rPr>
        <w:t>Pro přípravu PSÚT KVK bylo zpracováno několik studií</w:t>
      </w:r>
      <w:r>
        <w:t>.</w:t>
      </w:r>
      <w:r>
        <w:rPr>
          <w:color w:val="000000"/>
        </w:rPr>
        <w:t xml:space="preserve"> </w:t>
      </w:r>
      <w:r>
        <w:t>Z</w:t>
      </w:r>
      <w:r>
        <w:rPr>
          <w:color w:val="000000"/>
        </w:rPr>
        <w:t xml:space="preserve">ároveň má KVK dílčí strategie pro řadu oblastí rozvoje, jak je uvedeno v přehledu </w:t>
      </w:r>
      <w:r>
        <w:t>zdrojů</w:t>
      </w:r>
      <w:r>
        <w:rPr>
          <w:color w:val="000000"/>
        </w:rPr>
        <w:t>. Současná situace v KVK je tedy dobře známa a je poměrně podrobně popsána. Známy jsou rovněž příčiny současného stavu. Z modelování, na základě stávajících poznatků  (dat Čes</w:t>
      </w:r>
      <w:r>
        <w:t>kého statistického úřadu</w:t>
      </w:r>
      <w:r>
        <w:rPr>
          <w:color w:val="000000"/>
        </w:rPr>
        <w:t xml:space="preserve"> o době dožití a migraci obyvatelstva), lze rovněž odvodit možný vývoj, pokud intervencemi nedojde ke změně trendu. Tyto intervence musí být finančně dostatečně robustní, musí eliminovat, resp. zásadně zmírnit rizika plynoucí ze současného stavu, musí ovlivnit podmínky života významné části populace </w:t>
      </w:r>
      <w:r>
        <w:t>KVK</w:t>
      </w:r>
      <w:r>
        <w:rPr>
          <w:color w:val="000000"/>
        </w:rPr>
        <w:t xml:space="preserve"> a musí být veřejností akceptovány, resp. veřejnost, občané na jejich realizaci musí být zainteresováni. Pouze v tomto případě mohou být úspěšné.</w:t>
      </w:r>
    </w:p>
    <w:p w14:paraId="0000024E" w14:textId="5471A58A" w:rsidR="006D6232" w:rsidRDefault="008F291A">
      <w:pPr>
        <w:pBdr>
          <w:top w:val="nil"/>
          <w:left w:val="nil"/>
          <w:bottom w:val="nil"/>
          <w:right w:val="nil"/>
          <w:between w:val="nil"/>
        </w:pBdr>
        <w:spacing w:before="120" w:after="0"/>
        <w:jc w:val="both"/>
        <w:rPr>
          <w:color w:val="000000"/>
        </w:rPr>
      </w:pPr>
      <w:r>
        <w:rPr>
          <w:color w:val="000000"/>
        </w:rPr>
        <w:t xml:space="preserve">Těžba hnědého uhlí a výroba elektřiny na území </w:t>
      </w:r>
      <w:r>
        <w:t>KVK</w:t>
      </w:r>
      <w:r>
        <w:rPr>
          <w:color w:val="000000"/>
        </w:rPr>
        <w:t xml:space="preserve"> před desetiletími přeorientovaly region z „ráje návštěvníků“ na součást energetické páteře země, byly zdrojem prosperity a růstu. Nevedly však k  jeho udržitelnému rozvoji</w:t>
      </w:r>
      <w:r>
        <w:t>.</w:t>
      </w:r>
      <w:r>
        <w:rPr>
          <w:color w:val="000000"/>
        </w:rPr>
        <w:t xml:space="preserve"> </w:t>
      </w:r>
      <w:r>
        <w:t>N</w:t>
      </w:r>
      <w:r>
        <w:rPr>
          <w:color w:val="000000"/>
        </w:rPr>
        <w:t xml:space="preserve">aopak vedly k upřednostňování hospodářského růstu před společenským rozvojem a kvalitou životního prostředí. </w:t>
      </w:r>
      <w:r w:rsidRPr="00915710">
        <w:rPr>
          <w:b/>
          <w:color w:val="000000"/>
        </w:rPr>
        <w:t>KVK je „učebnicovým příkladem“ potřeby udržitelného rozvoje území a společenství, které v území žije.</w:t>
      </w:r>
      <w:r>
        <w:rPr>
          <w:color w:val="000000"/>
        </w:rPr>
        <w:t xml:space="preserve"> To, co bylo zdrojem úspěchu, stalo se příčinou (rozhodující součástí) všestranného zaostávání. Tyto „lessons learned“ z analýzy dosavadního vývoje vedly k  rozhodnutí o orientaci podporovaných aktivit do pilířů udržitelného rozvoje s tím, že aktivity v jednotlivých pilířích musí být provázány, aby docházelo ke kontinuálnímu zlepšování stavu. </w:t>
      </w:r>
    </w:p>
    <w:p w14:paraId="0000024F" w14:textId="77777777" w:rsidR="006D6232" w:rsidRDefault="006D6232">
      <w:pPr>
        <w:pBdr>
          <w:top w:val="nil"/>
          <w:left w:val="nil"/>
          <w:bottom w:val="nil"/>
          <w:right w:val="nil"/>
          <w:between w:val="nil"/>
        </w:pBdr>
        <w:spacing w:before="120" w:after="0"/>
        <w:rPr>
          <w:color w:val="000000"/>
        </w:rPr>
      </w:pPr>
    </w:p>
    <w:p w14:paraId="00000250" w14:textId="712F989B" w:rsidR="006D6232" w:rsidRDefault="008F291A">
      <w:pPr>
        <w:spacing w:before="120" w:after="0"/>
        <w:jc w:val="both"/>
      </w:pPr>
      <w:r>
        <w:t xml:space="preserve">V KVK bylo dosud vyvinuto velké úsilí ke stálému zlepšování podmínek pro život lidí a hospodářský růst, v regionu byl investován velký objem finančních </w:t>
      </w:r>
      <w:r>
        <w:rPr>
          <w:color w:val="000000"/>
        </w:rPr>
        <w:t>prostředků, mj. z evropských fondů EU v programovém období 2007-2013 bylo realizováno celkem 982 projektů s celkovými náklady ve výši 10,836 mld. Kč. V následujícím programovém období 2014-2020 již bylo k 1. 4. 2020 připraveno celkem 1374 projektů, z nichž 58 bylo ukončeno ze strany žadatelů. Celkové náklady zbývajících 1316 projektů jsou ve výši 14,45 mld. Kč. Dosavadn</w:t>
      </w:r>
      <w:r>
        <w:t xml:space="preserve">í zkušenosti ukazují, že je potřebné dlouhodobě vytvářet zázemí/infrastrukturu pro rozvoj potenciálu, který je ve firmách, v lidech i ve veřejné správě, v hospodářské, společenské i environmentální oblasti. Pro budoucnost je zásadní orientace „z produktu na proces“. Jednotlivé akce musí zapadat do dlouhodobé a přes více funkčních období politické reprezentace samospráv (měst, obcí a kraje)  platné strategie rozvoje kraje. Musí být provázány, a to ve všech třech pilířích udržitelného rozvoje. Provázání pilířů udržitelného rozvoje a oblastí změn v jednotlivých pilířích navzájem vytvoří diamant úspěchu KVK. </w:t>
      </w:r>
      <w:r w:rsidRPr="00915710">
        <w:rPr>
          <w:b/>
        </w:rPr>
        <w:t>V centru úspěchu KVK jsou lidé a základním cílem rozvoje je vytváření dobrých podmínek pro jejich život v regionu.</w:t>
      </w:r>
      <w:r>
        <w:t xml:space="preserve">  Dosavadní vývoj KVK je dokladem, že cílem transformace nemůže být vytvoření podmínek „pro výrobu“, pro rozvoj produkčních odvětví. </w:t>
      </w:r>
      <w:r w:rsidRPr="00915710">
        <w:rPr>
          <w:b/>
        </w:rPr>
        <w:t>Transformace musí být zaměřena antropocentricky. Povede tak ke skokové změně regionu z industriální doby 20. století do znalostní společnosti současnosti 21. století.</w:t>
      </w:r>
    </w:p>
    <w:p w14:paraId="00000251" w14:textId="51A6D6AC" w:rsidR="006D6232" w:rsidRDefault="008F291A">
      <w:pPr>
        <w:pBdr>
          <w:top w:val="nil"/>
          <w:left w:val="nil"/>
          <w:bottom w:val="nil"/>
          <w:right w:val="nil"/>
          <w:between w:val="nil"/>
        </w:pBdr>
        <w:spacing w:before="120" w:after="0"/>
        <w:jc w:val="both"/>
        <w:rPr>
          <w:color w:val="000000"/>
        </w:rPr>
      </w:pPr>
      <w:r>
        <w:rPr>
          <w:color w:val="000000"/>
        </w:rPr>
        <w:t xml:space="preserve">Ekonomický výkon </w:t>
      </w:r>
      <w:r>
        <w:t>KVK</w:t>
      </w:r>
      <w:r>
        <w:rPr>
          <w:color w:val="000000"/>
        </w:rPr>
        <w:t xml:space="preserve"> roste</w:t>
      </w:r>
      <w:r>
        <w:t>.</w:t>
      </w:r>
      <w:r>
        <w:rPr>
          <w:color w:val="000000"/>
        </w:rPr>
        <w:t xml:space="preserve"> </w:t>
      </w:r>
      <w:r>
        <w:t>N</w:t>
      </w:r>
      <w:r>
        <w:rPr>
          <w:color w:val="000000"/>
        </w:rPr>
        <w:t>ení však dostatečný pro udržení tempa s ostatními kraji. Před dvaceti lety v přepočtu na obyvatele byl srovnatelný s výkonem v Jihomoravském kraji</w:t>
      </w:r>
      <w:r>
        <w:t>.</w:t>
      </w:r>
      <w:r>
        <w:rPr>
          <w:color w:val="000000"/>
        </w:rPr>
        <w:t xml:space="preserve"> </w:t>
      </w:r>
      <w:r>
        <w:t>V</w:t>
      </w:r>
      <w:r>
        <w:rPr>
          <w:color w:val="000000"/>
        </w:rPr>
        <w:t xml:space="preserve"> současnosti je o 50 % nižší. Není tedy v souladu s celoevropským záměrem dosažení koheze regionů, ztrácí na atraktivitě, zhoršují se jeho výhledy k úspěchu v dynamicky se měnícím prostředí. Roste význam digitalizace, nových řešení, zrychluje a zkracuje se  inovační cyklus, adaptace na změnu vyžaduje flexibilitu firem i lidí. V tomto „rat race“ mají výhodnější podmínky producenti výrobků/řešení pro trh,  firmy vyrábějící zařízení pro výrobu a ti, kteří jsou producenty výrobků strategických součástek (viz současné  drobné čipy do  mobilů a počítačů). Výzvami pro inovace jsou snižující se </w:t>
      </w:r>
      <w:r>
        <w:rPr>
          <w:color w:val="000000"/>
        </w:rPr>
        <w:lastRenderedPageBreak/>
        <w:t>nároky na materiál a energii, využití energie z </w:t>
      </w:r>
      <w:r>
        <w:t>OZE</w:t>
      </w:r>
      <w:r>
        <w:rPr>
          <w:color w:val="000000"/>
        </w:rPr>
        <w:t>. Přechod na oběhové hospodářství/cirkulární ekonomiku v regionu není dostatečný</w:t>
      </w:r>
      <w:r>
        <w:t xml:space="preserve">. </w:t>
      </w:r>
      <w:r>
        <w:rPr>
          <w:color w:val="000000"/>
        </w:rPr>
        <w:t xml:space="preserve"> </w:t>
      </w:r>
      <w:r>
        <w:t>N</w:t>
      </w:r>
      <w:r>
        <w:rPr>
          <w:color w:val="000000"/>
        </w:rPr>
        <w:t xml:space="preserve">aopak ukončením zplyňování uhlí s využitím nebezpečných odpadů situaci v oblasti nakládání s odpady zhoršil. Současná </w:t>
      </w:r>
      <w:r>
        <w:t>hrubá přidaná hodnota</w:t>
      </w:r>
      <w:r>
        <w:rPr>
          <w:color w:val="000000"/>
        </w:rPr>
        <w:t xml:space="preserve"> </w:t>
      </w:r>
      <w:r>
        <w:t>KVK</w:t>
      </w:r>
      <w:r>
        <w:rPr>
          <w:color w:val="000000"/>
        </w:rPr>
        <w:t xml:space="preserve"> je energeticky relativně náročná, pochází z odvětví s vysokou materiálovou náročností a nižší přidanou hodnotou</w:t>
      </w:r>
      <w:r>
        <w:t>.</w:t>
      </w:r>
      <w:r>
        <w:rPr>
          <w:color w:val="000000"/>
        </w:rPr>
        <w:t xml:space="preserve"> </w:t>
      </w:r>
      <w:r>
        <w:t>V</w:t>
      </w:r>
      <w:r>
        <w:rPr>
          <w:color w:val="000000"/>
        </w:rPr>
        <w:t> KVK zároveň zatím není inovačním lídrem evropského významu. Orientace na nové niky znalostní společnosti je věcí firem, veřejná správa by však měla vytvořit zázemí pro růst jejich potenciálu.</w:t>
      </w:r>
    </w:p>
    <w:p w14:paraId="00000252" w14:textId="33D4A3FE" w:rsidR="006D6232" w:rsidRDefault="008F291A">
      <w:pPr>
        <w:pBdr>
          <w:top w:val="nil"/>
          <w:left w:val="nil"/>
          <w:bottom w:val="nil"/>
          <w:right w:val="nil"/>
          <w:between w:val="nil"/>
        </w:pBdr>
        <w:spacing w:before="120" w:after="0"/>
        <w:jc w:val="both"/>
      </w:pPr>
      <w:r>
        <w:rPr>
          <w:color w:val="000000"/>
        </w:rPr>
        <w:t>V KVK se postupně zvyšuje podíl lidí s vyšším a vysokoškolským vzděláním na celkové populaci regionu. Zároveň se zhoršují výsledky měření kvality vzdělávání</w:t>
      </w:r>
      <w:r>
        <w:t>.</w:t>
      </w:r>
      <w:r>
        <w:rPr>
          <w:color w:val="000000"/>
        </w:rPr>
        <w:t xml:space="preserve"> Pro </w:t>
      </w:r>
      <w:r>
        <w:t>KVK</w:t>
      </w:r>
      <w:r>
        <w:rPr>
          <w:color w:val="000000"/>
        </w:rPr>
        <w:t xml:space="preserve"> je charakteristická migrace za prací (do Německa), růst podnikání na česko-německých hranicích a příliv cizinců trvale žijících v KVK. Počet obyvatel </w:t>
      </w:r>
      <w:r>
        <w:t>KVK</w:t>
      </w:r>
      <w:r>
        <w:rPr>
          <w:color w:val="000000"/>
        </w:rPr>
        <w:t xml:space="preserve"> je srovnatelný s počtem lidí v exekuci. Kultivace německým prostředím a příchod cizinců do regionu může ovlivnit podnikavost, vytvářet nový kulturní kontext a posilovat mezinárodní otevřenost regionu. Znalostní společnost znamená v průměru poměrně vysoké vzdělání jejích členů, které </w:t>
      </w:r>
      <w:r>
        <w:t>následně</w:t>
      </w:r>
      <w:r>
        <w:rPr>
          <w:color w:val="000000"/>
        </w:rPr>
        <w:t xml:space="preserve"> vede k určité změně hodnotového systému</w:t>
      </w:r>
      <w:r>
        <w:t xml:space="preserve"> a</w:t>
      </w:r>
      <w:r>
        <w:rPr>
          <w:color w:val="000000"/>
        </w:rPr>
        <w:t xml:space="preserve"> jiným parametrům kvality života. Výzvou pro region je podpora celého vzdělávacího systému, od mateřských škol po budoucí vysokoškolská pracoviště a výzkum zaměřený na specifika regionu a potenciální nové obory, např. silver economy. Součástí  inkluzivního vzdělávání je výrazná podpora talentů a elitních škol, právě tak jako nadprůměrná péče o vzdělání dětí ze sociálně křehkých poměrů. Vzdělanostní skladba obyvatelstva je rozhodující pro růst prosperity a vzhledem ke struktuře školství v Č</w:t>
      </w:r>
      <w:r>
        <w:t>eské republice</w:t>
      </w:r>
      <w:r>
        <w:rPr>
          <w:color w:val="000000"/>
        </w:rPr>
        <w:t xml:space="preserve"> je vytvoření podmínek v této oblasti zásadním úkolem veřejné správy. </w:t>
      </w:r>
    </w:p>
    <w:p w14:paraId="00000253" w14:textId="70062790" w:rsidR="006D6232" w:rsidRDefault="008F291A">
      <w:pPr>
        <w:pBdr>
          <w:top w:val="nil"/>
          <w:left w:val="nil"/>
          <w:bottom w:val="nil"/>
          <w:right w:val="nil"/>
          <w:between w:val="nil"/>
        </w:pBdr>
        <w:spacing w:before="120" w:after="0"/>
        <w:jc w:val="both"/>
        <w:rPr>
          <w:color w:val="000000"/>
        </w:rPr>
      </w:pPr>
      <w:r>
        <w:rPr>
          <w:color w:val="000000"/>
        </w:rPr>
        <w:t>KVK patří mezi regiony s nejvyšším podílem ekologického zemědělství v České republice, což je povzbudivý fakt, protože konvenční</w:t>
      </w:r>
      <w:r w:rsidR="00753AB8">
        <w:rPr>
          <w:color w:val="000000"/>
        </w:rPr>
        <w:t xml:space="preserve"> </w:t>
      </w:r>
      <w:r>
        <w:rPr>
          <w:color w:val="000000"/>
        </w:rPr>
        <w:t>zemědělství  je jedním z největších znečišťovatelů životního prostředí, hned po zatížení prostředí z povrchové těžby surovin a znečištění ovzduší  z produkce energie. Největší objem skleníkových plynů pochází rovněž z produkce energie. Staré ekologické zátěže, jako pozůstatek bývalé prosperity, jsou dnes v mnoha případech zábranou dalšího rozvoje, podobně brownfieldy, dědictví ne vždy dobře provedené ekonomické transformace nebo nedostatečného vztahu k vlastnímu majetku. Pověstné „vymírání“ krušnohorských lesů se zastavilo</w:t>
      </w:r>
      <w:r>
        <w:t>.</w:t>
      </w:r>
      <w:r>
        <w:rPr>
          <w:color w:val="000000"/>
        </w:rPr>
        <w:t xml:space="preserve"> </w:t>
      </w:r>
      <w:r>
        <w:t>N</w:t>
      </w:r>
      <w:r>
        <w:rPr>
          <w:color w:val="000000"/>
        </w:rPr>
        <w:t>ové klimatické výzvy dávají příležitost k zvýšení nároků na skladbu lesa a větší roli rychle rostoucích dřevin.  Potenciál sekvestrace uhlíku v řídce osídlených částech regionu je výzvou pro rozvoj ekosystémových služeb a nadprůměrný příspěvek regionu k dosahování klimatických cílů. Potenciál energetických úspor, nové výstavby v (téměř) pasivním standardu, adaptované na klimatickou změnu a přispívající k tvorbě kultivovaného a environmentálně příznivého prostředí</w:t>
      </w:r>
      <w:r>
        <w:t>.</w:t>
      </w:r>
      <w:r>
        <w:rPr>
          <w:color w:val="000000"/>
        </w:rPr>
        <w:t xml:space="preserve"> </w:t>
      </w:r>
      <w:r>
        <w:t>N</w:t>
      </w:r>
      <w:r>
        <w:rPr>
          <w:color w:val="000000"/>
        </w:rPr>
        <w:t xml:space="preserve">ové dopravní módy ve městech a obcích mohou přispět nejen k zachování a růstu biodiverzity (viz </w:t>
      </w:r>
      <w:r>
        <w:t>S</w:t>
      </w:r>
      <w:r>
        <w:rPr>
          <w:color w:val="000000"/>
        </w:rPr>
        <w:t xml:space="preserve">trategie  EU v oblasti biologické rozmanitosti do roku 2030 - Navrácení přírody do našeho života) a environmentálně příznivému podnikání (viz </w:t>
      </w:r>
      <w:r>
        <w:t>Strategie „od zemědělce ke spotřebiteli“ pro spravedlivé, zdravé a ekologické potravinové systémy</w:t>
      </w:r>
      <w:r>
        <w:rPr>
          <w:color w:val="000000"/>
        </w:rPr>
        <w:t>), ale mohou se stát motorem přeměny regionu. Pro tuto oblast rozvoje je rozhodující iniciační role veřejné správy, aktivita samospráv obcí i úsilí krajské samosprávy.</w:t>
      </w:r>
    </w:p>
    <w:p w14:paraId="00000254" w14:textId="77777777" w:rsidR="006D6232" w:rsidRDefault="006D6232">
      <w:pPr>
        <w:spacing w:before="120" w:after="0"/>
      </w:pPr>
    </w:p>
    <w:p w14:paraId="00000255" w14:textId="77777777" w:rsidR="006D6232" w:rsidRDefault="008F291A">
      <w:pPr>
        <w:pBdr>
          <w:top w:val="nil"/>
          <w:left w:val="nil"/>
          <w:bottom w:val="nil"/>
          <w:right w:val="nil"/>
          <w:between w:val="nil"/>
        </w:pBdr>
        <w:spacing w:before="120" w:after="0"/>
        <w:rPr>
          <w:color w:val="000000"/>
        </w:rPr>
      </w:pPr>
      <w:r>
        <w:rPr>
          <w:b/>
          <w:color w:val="000000"/>
        </w:rPr>
        <w:t>S odkazem na text k jednotlivým programům transformace a na provedené studie a analýzy zde uvádíme pouze několik faktů, významných pro probíhající  restrukturalizaci.</w:t>
      </w:r>
    </w:p>
    <w:p w14:paraId="00000256" w14:textId="77777777" w:rsidR="006D6232" w:rsidRDefault="008F291A">
      <w:pPr>
        <w:numPr>
          <w:ilvl w:val="0"/>
          <w:numId w:val="28"/>
        </w:numPr>
        <w:pBdr>
          <w:top w:val="nil"/>
          <w:left w:val="nil"/>
          <w:bottom w:val="nil"/>
          <w:right w:val="nil"/>
          <w:between w:val="nil"/>
        </w:pBdr>
        <w:spacing w:before="120" w:after="0"/>
        <w:jc w:val="both"/>
        <w:rPr>
          <w:color w:val="000000"/>
        </w:rPr>
      </w:pPr>
      <w:r>
        <w:rPr>
          <w:color w:val="000000"/>
        </w:rPr>
        <w:t>Podle statistiky Č</w:t>
      </w:r>
      <w:r>
        <w:t>eského statistického úřadu bylo</w:t>
      </w:r>
      <w:r>
        <w:rPr>
          <w:color w:val="000000"/>
        </w:rPr>
        <w:t xml:space="preserve"> v roce 2019 v KVK celkem 36 velkých subjektů, tedy s více než 250 zaměstnanci, z toho jen tři s více než 1 000 zaměstnanci. Do této skupiny ovšem patří kromě soukromých podniků rovněž Karlovarský kraj a jím zřízená Karlovarská krajská nemocnice a.s. a Územní zdravotnická záchranná služba Karlovarského kraje, p.o., Statutární město Karlovy Vary a jím zřizovaný Dopravní podnik Karlovy Vary, a.s. a Krajské ředitelství policie Karlovarského kraje. Z hlediska rozvoje kraje je tedy významné, co udělají při správě svého majetku také veřejné subjekty.</w:t>
      </w:r>
    </w:p>
    <w:p w14:paraId="00000257" w14:textId="77777777" w:rsidR="006D6232" w:rsidRDefault="008F291A">
      <w:pPr>
        <w:numPr>
          <w:ilvl w:val="0"/>
          <w:numId w:val="28"/>
        </w:numPr>
        <w:pBdr>
          <w:top w:val="nil"/>
          <w:left w:val="nil"/>
          <w:bottom w:val="nil"/>
          <w:right w:val="nil"/>
          <w:between w:val="nil"/>
        </w:pBdr>
        <w:spacing w:before="120" w:after="0"/>
        <w:jc w:val="both"/>
        <w:rPr>
          <w:color w:val="000000"/>
        </w:rPr>
      </w:pPr>
      <w:r>
        <w:rPr>
          <w:color w:val="000000"/>
        </w:rPr>
        <w:t xml:space="preserve">Největším zaměstnavatelem v KVK je Sokolovská uhelná, právní nástupce, a. s., zaměřující se na těžbu uhlí a výrobu el. energie a tepla. Druhý nejvyšší počet pracovníků zaměstnává společnost WITTE Nejdek spol. s r.o., zabývající se výrobou autozámků a komponentů pro automobilový průmysl. Třetím nejvýznamnějším zaměstnavatelem je Karlovarská krajská nemocnice a.s., která poskytuje ústavní </w:t>
      </w:r>
      <w:r>
        <w:rPr>
          <w:color w:val="000000"/>
        </w:rPr>
        <w:lastRenderedPageBreak/>
        <w:t xml:space="preserve">zdravotní péči a provozuje dvě nemocnice, v Chebu a v Karlových Varech.  Společnosti Sokolovská uhelná, právní nástupce, a. s. a WITTE Nejdek, spol. s r.o. jsou také největší co do obratu, který přesahuje </w:t>
      </w:r>
      <w:r>
        <w:t>7</w:t>
      </w:r>
      <w:r>
        <w:rPr>
          <w:color w:val="000000"/>
        </w:rPr>
        <w:t xml:space="preserve"> mld. Kč.  Kromě prvně jmenované Sokolovské uhel</w:t>
      </w:r>
      <w:r>
        <w:t>né právní nástupce a.s.</w:t>
      </w:r>
      <w:r>
        <w:rPr>
          <w:color w:val="000000"/>
        </w:rPr>
        <w:t xml:space="preserve"> mají všechny větší soukromé společnosti zahraničního vlastníka. Podle závěrů z mapování inovační kapacity – INKA – je handicapem české společnosti to, že ve firmách nepůsobí lídři s celosvětovou ambicí a kapitál je v rukou zahraničních vlastníků, jejichž rozhodování se odehrává v místě, které se liší od místa podnikání. Z tohoto hlediska má KVK určitou výhodu, zejména v oblasti lázeňství – většina funkčních lázní, část výroby skla a keramiky a transformující se uhelné hornictví a energetika jsou v rukou českých vlastníků, jejichž podnikání je do jisté míry závislé na prosperitě regionu. </w:t>
      </w:r>
    </w:p>
    <w:p w14:paraId="00000258" w14:textId="77777777" w:rsidR="006D6232" w:rsidRDefault="008F291A">
      <w:pPr>
        <w:numPr>
          <w:ilvl w:val="0"/>
          <w:numId w:val="28"/>
        </w:numPr>
        <w:pBdr>
          <w:top w:val="nil"/>
          <w:left w:val="nil"/>
          <w:bottom w:val="nil"/>
          <w:right w:val="nil"/>
          <w:between w:val="nil"/>
        </w:pBdr>
        <w:spacing w:before="120" w:after="0"/>
        <w:jc w:val="both"/>
        <w:rPr>
          <w:color w:val="000000"/>
        </w:rPr>
      </w:pPr>
      <w:r>
        <w:rPr>
          <w:color w:val="000000"/>
        </w:rPr>
        <w:t>V regionu působí přes 130 malých a středních firem, zejména v oblasti slévárenství a zpracování kovů. Tyto firmy jsou potenciálním zaměstnavatelem pro pracovníky s technickou kvalifikací, případně bez specifické kvalifikace, jejich rozvoj je proto velmi potřebný.  Více než polovina jich sídlí v Karlových Varech a jejich okolí.</w:t>
      </w:r>
    </w:p>
    <w:p w14:paraId="00000259" w14:textId="77777777" w:rsidR="006D6232" w:rsidRDefault="008F291A">
      <w:pPr>
        <w:numPr>
          <w:ilvl w:val="0"/>
          <w:numId w:val="28"/>
        </w:numPr>
        <w:pBdr>
          <w:top w:val="nil"/>
          <w:left w:val="nil"/>
          <w:bottom w:val="nil"/>
          <w:right w:val="nil"/>
          <w:between w:val="nil"/>
        </w:pBdr>
        <w:spacing w:before="120" w:after="0"/>
        <w:jc w:val="both"/>
        <w:rPr>
          <w:color w:val="000000"/>
        </w:rPr>
      </w:pPr>
      <w:r>
        <w:rPr>
          <w:color w:val="000000"/>
        </w:rPr>
        <w:t xml:space="preserve">Na lázeňství je navázána řada služeb a subdodavatelů – malé firmy, které poskytují služby v oblasti turistiky, hotelnictví, restaurace, úklidové a další služby. Tato dlouhodobá výhoda se však ukázala jako rizikový faktor v průběhu pandemie COVID-19.  </w:t>
      </w:r>
    </w:p>
    <w:p w14:paraId="0000025A" w14:textId="77777777" w:rsidR="006D6232" w:rsidRDefault="008F291A">
      <w:pPr>
        <w:numPr>
          <w:ilvl w:val="0"/>
          <w:numId w:val="28"/>
        </w:numPr>
        <w:pBdr>
          <w:top w:val="nil"/>
          <w:left w:val="nil"/>
          <w:bottom w:val="nil"/>
          <w:right w:val="nil"/>
          <w:between w:val="nil"/>
        </w:pBdr>
        <w:spacing w:before="120" w:after="0"/>
        <w:jc w:val="both"/>
        <w:rPr>
          <w:color w:val="000000"/>
        </w:rPr>
      </w:pPr>
      <w:r>
        <w:rPr>
          <w:color w:val="000000"/>
        </w:rPr>
        <w:t>Největším podnikovým konglomerátem je Sokolovská uhelná, právní nástupce, a. s., která představuje 26 majetkově propojených firem.</w:t>
      </w:r>
    </w:p>
    <w:p w14:paraId="0000025B" w14:textId="77777777" w:rsidR="006D6232" w:rsidRDefault="008F291A">
      <w:pPr>
        <w:numPr>
          <w:ilvl w:val="0"/>
          <w:numId w:val="28"/>
        </w:numPr>
        <w:pBdr>
          <w:top w:val="nil"/>
          <w:left w:val="nil"/>
          <w:bottom w:val="nil"/>
          <w:right w:val="nil"/>
          <w:between w:val="nil"/>
        </w:pBdr>
        <w:spacing w:before="120" w:after="0"/>
        <w:jc w:val="both"/>
        <w:rPr>
          <w:color w:val="000000"/>
        </w:rPr>
      </w:pPr>
      <w:r>
        <w:rPr>
          <w:color w:val="000000"/>
        </w:rPr>
        <w:t>Z hlediska ekonomické výkonnosti je KVK na posledním místě v ČR v </w:t>
      </w:r>
      <w:r>
        <w:t>hrubé přidané hodnotě</w:t>
      </w:r>
      <w:r>
        <w:rPr>
          <w:color w:val="000000"/>
        </w:rPr>
        <w:t xml:space="preserve"> na obyvatele</w:t>
      </w:r>
      <w:r>
        <w:t>.</w:t>
      </w:r>
      <w:r>
        <w:rPr>
          <w:color w:val="000000"/>
        </w:rPr>
        <w:t xml:space="preserve"> </w:t>
      </w:r>
      <w:r>
        <w:t>P</w:t>
      </w:r>
      <w:r>
        <w:rPr>
          <w:color w:val="000000"/>
        </w:rPr>
        <w:t>očet obyvatel regionu je jen o málo vyšší než je celkový počet exekucí v kraji</w:t>
      </w:r>
      <w:r>
        <w:t xml:space="preserve">. Zároveň je </w:t>
      </w:r>
      <w:r>
        <w:rPr>
          <w:color w:val="000000"/>
        </w:rPr>
        <w:t xml:space="preserve"> skladba obyvatelstva nebývale vychýlena ve prospěch lidí s nižším vzděláním, chybí „duchovní centrum“ – dostatečně silná vysokoškolská nebo výzkumná instituce se sídlem v </w:t>
      </w:r>
      <w:r>
        <w:t>KVK</w:t>
      </w:r>
      <w:r>
        <w:rPr>
          <w:color w:val="000000"/>
        </w:rPr>
        <w:t>. Vzhledem k většímu počtu podobně velkých měst není krajské město dostatečně prosazováno jako hlavní centrum kultury.</w:t>
      </w:r>
    </w:p>
    <w:p w14:paraId="0000025C" w14:textId="77777777" w:rsidR="006D6232" w:rsidRDefault="006D6232">
      <w:pPr>
        <w:pBdr>
          <w:top w:val="nil"/>
          <w:left w:val="nil"/>
          <w:bottom w:val="nil"/>
          <w:right w:val="nil"/>
          <w:between w:val="nil"/>
        </w:pBdr>
        <w:spacing w:before="120" w:after="0"/>
        <w:rPr>
          <w:color w:val="000000"/>
        </w:rPr>
      </w:pPr>
    </w:p>
    <w:p w14:paraId="0000025D" w14:textId="25C257BD" w:rsidR="006D6232" w:rsidRDefault="008F291A">
      <w:pPr>
        <w:numPr>
          <w:ilvl w:val="0"/>
          <w:numId w:val="28"/>
        </w:numPr>
        <w:pBdr>
          <w:top w:val="nil"/>
          <w:left w:val="nil"/>
          <w:bottom w:val="nil"/>
          <w:right w:val="nil"/>
          <w:between w:val="nil"/>
        </w:pBdr>
        <w:spacing w:before="120" w:after="0"/>
        <w:jc w:val="both"/>
        <w:rPr>
          <w:color w:val="000000"/>
        </w:rPr>
      </w:pPr>
      <w:r>
        <w:rPr>
          <w:color w:val="000000"/>
        </w:rPr>
        <w:t>Pracovní příležitosti jsou v KVK dlouhodobě pro lidi méně vzdělané, školní výsledky dětí v KVK patří k nejhorším v Č</w:t>
      </w:r>
      <w:r>
        <w:t>eské republice a</w:t>
      </w:r>
      <w:r>
        <w:rPr>
          <w:color w:val="000000"/>
        </w:rPr>
        <w:t xml:space="preserve"> je zde největší počet vyloučených lokalit.  Výhodou je rozsáhlé centrální zásobování teplem</w:t>
      </w:r>
      <w:r>
        <w:t>.</w:t>
      </w:r>
      <w:r>
        <w:rPr>
          <w:color w:val="000000"/>
        </w:rPr>
        <w:t xml:space="preserve"> </w:t>
      </w:r>
      <w:r>
        <w:t>S</w:t>
      </w:r>
      <w:r>
        <w:rPr>
          <w:color w:val="000000"/>
        </w:rPr>
        <w:t>oustavy jsou však v řadě případů zastaralé a předimenzované, což vede k významným tepelným ztrátám. Příležitostí je mimořádná historie regionu, vázaná na lázeňství a kulturu.</w:t>
      </w:r>
    </w:p>
    <w:p w14:paraId="0000025E" w14:textId="77777777" w:rsidR="006D6232" w:rsidRDefault="008F291A">
      <w:pPr>
        <w:numPr>
          <w:ilvl w:val="0"/>
          <w:numId w:val="28"/>
        </w:numPr>
        <w:pBdr>
          <w:top w:val="nil"/>
          <w:left w:val="nil"/>
          <w:bottom w:val="nil"/>
          <w:right w:val="nil"/>
          <w:between w:val="nil"/>
        </w:pBdr>
        <w:spacing w:before="120" w:after="0"/>
        <w:jc w:val="both"/>
        <w:rPr>
          <w:color w:val="000000"/>
        </w:rPr>
      </w:pPr>
      <w:r>
        <w:rPr>
          <w:color w:val="000000"/>
        </w:rPr>
        <w:t>Méně známou skutečností je počet cizinců, trvale žijících v kraji, přinášejících podnikavost a snahu prosadit se. Příliš se dosud neakcentovalo ani ekologické zemědělství, v </w:t>
      </w:r>
      <w:r>
        <w:t>KVK</w:t>
      </w:r>
      <w:r>
        <w:rPr>
          <w:color w:val="000000"/>
        </w:rPr>
        <w:t xml:space="preserve"> velmi rozšířené. Výroba skla a porcelánu je KVK světově znám</w:t>
      </w:r>
      <w:r>
        <w:t>ý</w:t>
      </w:r>
      <w:r>
        <w:rPr>
          <w:color w:val="000000"/>
        </w:rPr>
        <w:t>, méně se už ví o světově uznávané výrobě hudebních nástrojů.</w:t>
      </w:r>
    </w:p>
    <w:p w14:paraId="0000025F" w14:textId="77777777" w:rsidR="006D6232" w:rsidRDefault="006D6232">
      <w:pPr>
        <w:spacing w:before="120" w:after="0"/>
      </w:pPr>
    </w:p>
    <w:p w14:paraId="00000260" w14:textId="77777777" w:rsidR="006D6232" w:rsidRDefault="008F291A">
      <w:pPr>
        <w:pStyle w:val="Nadpis3"/>
        <w:numPr>
          <w:ilvl w:val="2"/>
          <w:numId w:val="15"/>
        </w:numPr>
        <w:spacing w:before="120" w:after="0" w:line="276" w:lineRule="auto"/>
      </w:pPr>
      <w:bookmarkStart w:id="42" w:name="_heading=h.3fwokq0" w:colFirst="0" w:colLast="0"/>
      <w:bookmarkEnd w:id="42"/>
      <w:r>
        <w:t>Základy, priority a tematické programy Plánu transformace</w:t>
      </w:r>
    </w:p>
    <w:p w14:paraId="00000261" w14:textId="61DABB5C" w:rsidR="006D6232" w:rsidRDefault="006D6232">
      <w:pPr>
        <w:spacing w:after="0"/>
        <w:jc w:val="both"/>
      </w:pPr>
    </w:p>
    <w:p w14:paraId="00000262" w14:textId="12658DCD" w:rsidR="006D6232" w:rsidRDefault="008F291A">
      <w:pPr>
        <w:spacing w:after="0"/>
        <w:jc w:val="both"/>
      </w:pPr>
      <w:r>
        <w:t>Cílem transformace KVK je udržitelný rozvoj regionu, vyjádřený v záhlaví dokumentu transformační vizí, orientovanou do všech třech pilířů udržitelného rozvoje a globálním cílem pro rok 2030.</w:t>
      </w:r>
    </w:p>
    <w:p w14:paraId="00000263" w14:textId="5216CF78" w:rsidR="006D6232" w:rsidRDefault="008F291A">
      <w:pPr>
        <w:spacing w:after="0"/>
        <w:jc w:val="both"/>
      </w:pPr>
      <w:r>
        <w:t xml:space="preserve"> </w:t>
      </w:r>
    </w:p>
    <w:p w14:paraId="00000264" w14:textId="1A4E80B8" w:rsidR="006D6232" w:rsidRDefault="008F291A">
      <w:pPr>
        <w:spacing w:after="0"/>
        <w:jc w:val="both"/>
      </w:pPr>
      <w:r>
        <w:t>Opatření k naplnění vize v každém pilíři budou směřována do aktivit infrastrukturních, krátkodobých a dlouhodobých, do investic v území a do rozvoje potenciálu lidí.</w:t>
      </w:r>
    </w:p>
    <w:p w14:paraId="00000265" w14:textId="72398307" w:rsidR="006D6232" w:rsidRDefault="008F291A">
      <w:pPr>
        <w:spacing w:after="0"/>
        <w:jc w:val="both"/>
      </w:pPr>
      <w:r>
        <w:t xml:space="preserve"> </w:t>
      </w:r>
    </w:p>
    <w:p w14:paraId="00000266" w14:textId="07B058ED" w:rsidR="006D6232" w:rsidRDefault="008F291A">
      <w:pPr>
        <w:spacing w:after="0"/>
        <w:jc w:val="both"/>
      </w:pPr>
      <w:r>
        <w:t xml:space="preserve">Vizí 2030 je ekonomická prosperita regionu, založená na dvou pilířích: </w:t>
      </w:r>
    </w:p>
    <w:p w14:paraId="00000267" w14:textId="4053DDD2" w:rsidR="006D6232" w:rsidRDefault="008F291A">
      <w:pPr>
        <w:spacing w:after="0"/>
        <w:ind w:left="1080" w:hanging="360"/>
        <w:jc w:val="both"/>
      </w:pPr>
      <w:r>
        <w:t>1.     lokální produkci výrobků a služeb určených pro trh s vysokou přidanou hodnotou, nízkou spotřebou hmoty a energie</w:t>
      </w:r>
    </w:p>
    <w:p w14:paraId="00000268" w14:textId="4096E609" w:rsidR="006D6232" w:rsidRDefault="008F291A">
      <w:pPr>
        <w:spacing w:after="0"/>
        <w:ind w:left="1080" w:hanging="360"/>
        <w:jc w:val="both"/>
      </w:pPr>
      <w:r>
        <w:lastRenderedPageBreak/>
        <w:t>2.     na tradiční produkci s vysokým exportním potenciálem a schopností firem v KVK zapojit se do globálních hodnotových řetězců</w:t>
      </w:r>
    </w:p>
    <w:p w14:paraId="00000269" w14:textId="26C9614A" w:rsidR="006D6232" w:rsidRDefault="008F291A">
      <w:pPr>
        <w:spacing w:after="0"/>
        <w:jc w:val="both"/>
      </w:pPr>
      <w:r>
        <w:t xml:space="preserve"> </w:t>
      </w:r>
    </w:p>
    <w:p w14:paraId="0000026A" w14:textId="6B6EDD59" w:rsidR="006D6232" w:rsidRDefault="008F291A">
      <w:pPr>
        <w:spacing w:after="0"/>
        <w:jc w:val="both"/>
      </w:pPr>
      <w:r>
        <w:t>Vizí 2030 je společenská prosperita regionu, založená na dvou pilířích:</w:t>
      </w:r>
    </w:p>
    <w:p w14:paraId="0000026B" w14:textId="49497FDC" w:rsidR="006D6232" w:rsidRDefault="008F291A">
      <w:pPr>
        <w:spacing w:after="0"/>
        <w:ind w:left="1080" w:hanging="360"/>
        <w:jc w:val="both"/>
      </w:pPr>
      <w:r>
        <w:t>1.     vzdělané populaci a kvalifikovaných lidech</w:t>
      </w:r>
    </w:p>
    <w:p w14:paraId="0000026C" w14:textId="73213E39" w:rsidR="006D6232" w:rsidRDefault="008F291A">
      <w:pPr>
        <w:spacing w:after="0"/>
        <w:ind w:left="1080" w:hanging="360"/>
        <w:jc w:val="both"/>
      </w:pPr>
      <w:r>
        <w:t>2.     na rozvoji komunit, komunitního a kulturního života regionu</w:t>
      </w:r>
    </w:p>
    <w:p w14:paraId="0000026D" w14:textId="035CD1A4" w:rsidR="006D6232" w:rsidRDefault="008F291A">
      <w:pPr>
        <w:spacing w:after="0"/>
        <w:jc w:val="both"/>
      </w:pPr>
      <w:r>
        <w:t xml:space="preserve"> </w:t>
      </w:r>
    </w:p>
    <w:p w14:paraId="0000026E" w14:textId="3D64F554" w:rsidR="006D6232" w:rsidRDefault="008F291A">
      <w:pPr>
        <w:spacing w:after="0"/>
        <w:jc w:val="both"/>
      </w:pPr>
      <w:r>
        <w:t>Vizí 2030 je kvalitní životní prostředí a příspěvek KVK ke globální odpovědnosti, s orientací do dvou oblastí:</w:t>
      </w:r>
    </w:p>
    <w:p w14:paraId="0000026F" w14:textId="4C24EE34" w:rsidR="006D6232" w:rsidRDefault="008F291A">
      <w:pPr>
        <w:spacing w:after="0"/>
        <w:ind w:left="1080" w:hanging="360"/>
        <w:jc w:val="both"/>
      </w:pPr>
      <w:r>
        <w:t>1.     kvalitní prostředí pro život, a to jak ve městech a obcích, tak ve volné krajině</w:t>
      </w:r>
    </w:p>
    <w:p w14:paraId="00000270" w14:textId="144B70E1" w:rsidR="006D6232" w:rsidRDefault="008F291A">
      <w:pPr>
        <w:spacing w:after="0"/>
        <w:ind w:left="1080" w:hanging="360"/>
        <w:jc w:val="both"/>
      </w:pPr>
      <w:r>
        <w:t>2.     adaptace na změnu klimatu a snižování dopadů na klima, a to jak mitigačními opatřeními, tak příspěvkem k sekvestraci uhlíku</w:t>
      </w:r>
    </w:p>
    <w:p w14:paraId="00000271" w14:textId="60D31A51" w:rsidR="006D6232" w:rsidRDefault="008F291A">
      <w:pPr>
        <w:spacing w:after="0"/>
        <w:ind w:left="720"/>
        <w:jc w:val="both"/>
      </w:pPr>
      <w:r>
        <w:t xml:space="preserve"> </w:t>
      </w:r>
    </w:p>
    <w:p w14:paraId="00000272" w14:textId="1C466401" w:rsidR="006D6232" w:rsidRDefault="006D6232">
      <w:pPr>
        <w:spacing w:before="120" w:after="0"/>
      </w:pPr>
    </w:p>
    <w:p w14:paraId="00000273" w14:textId="55319684" w:rsidR="006D6232" w:rsidRDefault="008F291A">
      <w:pPr>
        <w:spacing w:after="0"/>
        <w:jc w:val="both"/>
      </w:pPr>
      <w:r>
        <w:t xml:space="preserve">V rámci Fondu spravedlivé transformace se bude jednat zejména o vytváření dlouhodobě funkční a v čase udržitelné infrastruktury, koordinované z centra kraje a zasahující celé území kraje tak, aby docházelo k rozvoji tohoto na počet obyvatel a území velmi malého regionu. Jeho „malé rozměry“ zatím působily neustálý pokles konkurenceschopnosti KVK vůči ostatním krajům v ČR (stále nižší HDP/obyvatele ve srovnání s jinými kraji, nejhorší vzdělanostní struktura obyvatel a nízké průměrné mzdy, absence akademických institucí,  zásobování energií závislé na uhlí a vysoký podíl brownfieldů na celkové ploše kraje). </w:t>
      </w:r>
    </w:p>
    <w:p w14:paraId="00000274" w14:textId="7B2462DB" w:rsidR="006D6232" w:rsidRDefault="008F291A">
      <w:pPr>
        <w:spacing w:after="0"/>
        <w:jc w:val="both"/>
      </w:pPr>
      <w:r>
        <w:t xml:space="preserve"> </w:t>
      </w:r>
    </w:p>
    <w:p w14:paraId="00000275" w14:textId="1BCA1E56" w:rsidR="006D6232" w:rsidRDefault="008F291A">
      <w:pPr>
        <w:spacing w:after="0"/>
        <w:jc w:val="both"/>
      </w:pPr>
      <w:r>
        <w:t>Zásadní změny dané Zelenou dohodou pro Evropu, postupným ukončováním těžby uhlí a výroby energie z uhlí jsou příležitostí změnit nevýhodu na výhodu, a systematickou podporou změn z úrovně vedení kraje do celého regionu zlikvidovat (zmírnit) vnitroregionální disparity a v průběhu následujících let proměnit KVK na místo atraktivní pro mladé i staré, místní obyvatele i krátkodobé návštěvníky.</w:t>
      </w:r>
    </w:p>
    <w:p w14:paraId="00000276" w14:textId="31109BD9" w:rsidR="006D6232" w:rsidRDefault="008F291A">
      <w:pPr>
        <w:spacing w:after="0"/>
        <w:jc w:val="both"/>
      </w:pPr>
      <w:r>
        <w:t xml:space="preserve"> </w:t>
      </w:r>
    </w:p>
    <w:p w14:paraId="00000277" w14:textId="77777777" w:rsidR="006D6232" w:rsidRDefault="006D6232">
      <w:pPr>
        <w:spacing w:before="120" w:after="0"/>
      </w:pPr>
    </w:p>
    <w:p w14:paraId="00000278" w14:textId="77777777" w:rsidR="006D6232" w:rsidRDefault="006D6232">
      <w:pPr>
        <w:spacing w:before="120" w:after="0"/>
      </w:pPr>
    </w:p>
    <w:p w14:paraId="00000279" w14:textId="727ACCEC" w:rsidR="006D6232" w:rsidRDefault="008F291A">
      <w:pPr>
        <w:keepNext/>
        <w:spacing w:before="120" w:after="0"/>
      </w:pPr>
      <w:r>
        <w:rPr>
          <w:i/>
          <w:color w:val="44546A"/>
          <w:sz w:val="18"/>
          <w:szCs w:val="18"/>
        </w:rPr>
        <w:lastRenderedPageBreak/>
        <w:t xml:space="preserve">Obrázek 8: </w:t>
      </w:r>
    </w:p>
    <w:p w14:paraId="0000027A" w14:textId="77777777" w:rsidR="006D6232" w:rsidRDefault="008F291A">
      <w:pPr>
        <w:spacing w:before="120" w:after="0"/>
      </w:pPr>
      <w:r>
        <w:rPr>
          <w:noProof/>
        </w:rPr>
        <w:drawing>
          <wp:inline distT="0" distB="0" distL="0" distR="0" wp14:anchorId="1B35FF56" wp14:editId="01914569">
            <wp:extent cx="4419600" cy="5143500"/>
            <wp:effectExtent l="0" t="0" r="0" b="0"/>
            <wp:docPr id="410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6"/>
                    <a:srcRect/>
                    <a:stretch>
                      <a:fillRect/>
                    </a:stretch>
                  </pic:blipFill>
                  <pic:spPr>
                    <a:xfrm>
                      <a:off x="0" y="0"/>
                      <a:ext cx="4419600" cy="5143500"/>
                    </a:xfrm>
                    <a:prstGeom prst="rect">
                      <a:avLst/>
                    </a:prstGeom>
                    <a:ln/>
                  </pic:spPr>
                </pic:pic>
              </a:graphicData>
            </a:graphic>
          </wp:inline>
        </w:drawing>
      </w:r>
    </w:p>
    <w:p w14:paraId="2A5EEEF1" w14:textId="77777777" w:rsidR="00753AB8" w:rsidRDefault="00753AB8" w:rsidP="00753AB8">
      <w:pPr>
        <w:spacing w:before="120" w:after="0"/>
      </w:pPr>
      <w:r>
        <w:t>Zdroj: AQE advisors, 2021</w:t>
      </w:r>
    </w:p>
    <w:p w14:paraId="0000027B" w14:textId="7199755A" w:rsidR="006D6232" w:rsidRDefault="006D6232">
      <w:pPr>
        <w:spacing w:before="120" w:after="0"/>
      </w:pPr>
    </w:p>
    <w:p w14:paraId="2737FFD9" w14:textId="77777777" w:rsidR="00753AB8" w:rsidRDefault="00753AB8">
      <w:pPr>
        <w:spacing w:before="120" w:after="0"/>
      </w:pPr>
    </w:p>
    <w:p w14:paraId="0000027D" w14:textId="77777777" w:rsidR="006D6232" w:rsidRDefault="008F291A">
      <w:pPr>
        <w:pStyle w:val="Nadpis4"/>
        <w:numPr>
          <w:ilvl w:val="3"/>
          <w:numId w:val="15"/>
        </w:numPr>
        <w:spacing w:before="120"/>
        <w:rPr>
          <w:highlight w:val="white"/>
        </w:rPr>
      </w:pPr>
      <w:r>
        <w:rPr>
          <w:highlight w:val="white"/>
        </w:rPr>
        <w:t>Využití mechanismu spravedlivé transformace</w:t>
      </w:r>
    </w:p>
    <w:p w14:paraId="0000027E" w14:textId="77777777" w:rsidR="006D6232" w:rsidRDefault="008F291A">
      <w:pPr>
        <w:pBdr>
          <w:top w:val="nil"/>
          <w:left w:val="nil"/>
          <w:bottom w:val="nil"/>
          <w:right w:val="nil"/>
          <w:between w:val="nil"/>
        </w:pBdr>
        <w:spacing w:before="120" w:after="0"/>
        <w:jc w:val="both"/>
        <w:rPr>
          <w:color w:val="000000"/>
        </w:rPr>
      </w:pPr>
      <w:r>
        <w:rPr>
          <w:color w:val="000000"/>
        </w:rPr>
        <w:t>Zesíleným celoevropským úsilím  o  dosažení klimatických cílů a s ohledem na potřebu resilience po zkušenostech s pandemií COVID-19, dostává KVK velmi významný impulz k rozsáhlé transformaci. Transformační vize bude naplňována ve všech třech pilířích M</w:t>
      </w:r>
      <w:r>
        <w:t>ST</w:t>
      </w:r>
      <w:r>
        <w:rPr>
          <w:color w:val="000000"/>
        </w:rPr>
        <w:t>, z toho v rámci F</w:t>
      </w:r>
      <w:r>
        <w:t>ST</w:t>
      </w:r>
      <w:r>
        <w:rPr>
          <w:color w:val="000000"/>
        </w:rPr>
        <w:t xml:space="preserve"> se bude jednat zejména o vytváření dlouhodobě funkční a v čase udržitelné infrastruktury, koordinované z centra kraje a zasahující celé území </w:t>
      </w:r>
      <w:r>
        <w:t>KVK</w:t>
      </w:r>
      <w:r>
        <w:rPr>
          <w:color w:val="000000"/>
        </w:rPr>
        <w:t xml:space="preserve"> tak, aby docházelo k rozvoji tohoto na počet obyvatel a území velmi malého regionu.</w:t>
      </w:r>
    </w:p>
    <w:p w14:paraId="0000027F" w14:textId="77777777" w:rsidR="006D6232" w:rsidRDefault="008F291A">
      <w:pPr>
        <w:pBdr>
          <w:top w:val="nil"/>
          <w:left w:val="nil"/>
          <w:bottom w:val="nil"/>
          <w:right w:val="nil"/>
          <w:between w:val="nil"/>
        </w:pBdr>
        <w:spacing w:before="120" w:after="0"/>
        <w:jc w:val="both"/>
        <w:rPr>
          <w:color w:val="000000"/>
        </w:rPr>
      </w:pPr>
      <w:r>
        <w:rPr>
          <w:color w:val="000000"/>
        </w:rPr>
        <w:t xml:space="preserve">V souladu s návrhem nařízení k FST </w:t>
      </w:r>
      <w:r>
        <w:rPr>
          <w:b/>
          <w:color w:val="000000"/>
        </w:rPr>
        <w:t>budou v rámci prvního pilíře podporovány všechny typy aktivit, které návrh nařízení umožňuje, a to jak ve veřejném sektoru, tak v malých a středních firmách se sídlem v regionu</w:t>
      </w:r>
      <w:r>
        <w:rPr>
          <w:color w:val="000000"/>
        </w:rPr>
        <w:t xml:space="preserve">. Zcela výjimečně budou podpořeny některé aktivity velkých firem  a firem se sídlem mimo KVK, ale s rozhodujícím dopadech do zaměstnanosti v KVK.  Nezbytnou podmínkou jakékoli dotace soukromým subjektům je zveřejňování zpráv o hospodaření ve Sbírce listin. </w:t>
      </w:r>
      <w:r>
        <w:rPr>
          <w:b/>
          <w:color w:val="000000"/>
        </w:rPr>
        <w:t>Z tohoto pilíře budou podpořeny zejména velké (neinvestiční i investiční) infrastrukturní projekty na území kraje pro rozvoj inovací a podnikání, výzkum a vývoj, školství, rozvoj kreativity, zaměstnanost</w:t>
      </w:r>
      <w:r>
        <w:rPr>
          <w:b/>
        </w:rPr>
        <w:t xml:space="preserve"> a</w:t>
      </w:r>
      <w:r>
        <w:rPr>
          <w:b/>
          <w:color w:val="000000"/>
        </w:rPr>
        <w:t xml:space="preserve"> SMART rozvoj regionu</w:t>
      </w:r>
      <w:r>
        <w:rPr>
          <w:color w:val="000000"/>
        </w:rPr>
        <w:t>.</w:t>
      </w:r>
    </w:p>
    <w:p w14:paraId="00000280" w14:textId="77777777" w:rsidR="006D6232" w:rsidRDefault="008F291A">
      <w:pPr>
        <w:pBdr>
          <w:top w:val="nil"/>
          <w:left w:val="nil"/>
          <w:bottom w:val="nil"/>
          <w:right w:val="nil"/>
          <w:between w:val="nil"/>
        </w:pBdr>
        <w:spacing w:before="120" w:after="0"/>
        <w:jc w:val="both"/>
        <w:rPr>
          <w:color w:val="000000"/>
        </w:rPr>
      </w:pPr>
      <w:r>
        <w:rPr>
          <w:color w:val="000000"/>
        </w:rPr>
        <w:lastRenderedPageBreak/>
        <w:t xml:space="preserve">Velké firmy v regionu předpokládají řadu nových produktivních investic, rozšiřování stávajících a rozvoj nových výrob. Zejména pro jejich podporu bude využit 2. pilíř mechanismu spravedlivé transformace. </w:t>
      </w:r>
      <w:r>
        <w:rPr>
          <w:b/>
          <w:color w:val="000000"/>
        </w:rPr>
        <w:t>Hlavní zájem se očekává o nové oblasti podnikání v energetice, využití OZE, změnu zásobování teplem a elektřinou, růst kapacit v tradičních průmyslových odvětvích v kraj</w:t>
      </w:r>
      <w:r>
        <w:rPr>
          <w:color w:val="000000"/>
        </w:rPr>
        <w:t>i. Podpora v tomto pilíři bude orientována také na SME, pokud budou podnikat v energetice, chemii a dalších průmyslových odvětvích a toto podnikání zároveň nebude v rozporu s podmínkami dopadů na životní prostředí (podmínky „not harm“).</w:t>
      </w:r>
    </w:p>
    <w:p w14:paraId="00000281" w14:textId="4B4E154B" w:rsidR="006D6232" w:rsidRDefault="008F291A">
      <w:pPr>
        <w:pBdr>
          <w:top w:val="nil"/>
          <w:left w:val="nil"/>
          <w:bottom w:val="nil"/>
          <w:right w:val="nil"/>
          <w:between w:val="nil"/>
        </w:pBdr>
        <w:spacing w:before="120" w:after="0"/>
        <w:jc w:val="both"/>
        <w:rPr>
          <w:color w:val="000000"/>
        </w:rPr>
      </w:pPr>
      <w:r>
        <w:rPr>
          <w:color w:val="000000"/>
        </w:rPr>
        <w:t xml:space="preserve">Většina měst a obcí v regionu je v dobré finanční kondici  (viz Příloha č. </w:t>
      </w:r>
      <w:r>
        <w:rPr>
          <w:color w:val="F7D400"/>
        </w:rPr>
        <w:t>x</w:t>
      </w:r>
      <w:r>
        <w:rPr>
          <w:color w:val="000000"/>
        </w:rPr>
        <w:t xml:space="preserve">), což jim umožní kombinací různých typů podpor vytvořit dobré podmínky pro život lidí. Jedná se zejména o obnovu zastaralého bytového fondu, likvidaci </w:t>
      </w:r>
      <w:r w:rsidR="00F9646F">
        <w:rPr>
          <w:color w:val="000000"/>
        </w:rPr>
        <w:t xml:space="preserve">i sanaci </w:t>
      </w:r>
      <w:r>
        <w:rPr>
          <w:color w:val="000000"/>
        </w:rPr>
        <w:t xml:space="preserve">nevyhovujícího bydlení, výstavbu nových obytných prostorů a souvisejících veřejných prostor tak, aby se zásadním způsobem zvýšila kultura bydlení, kvalita života v daném místě, včetně ohledu na minimalizaci dopadů takto postavených budov a čtvrtí na klima. </w:t>
      </w:r>
    </w:p>
    <w:p w14:paraId="00000282" w14:textId="5377455E" w:rsidR="006D6232" w:rsidRDefault="008F291A">
      <w:pPr>
        <w:pBdr>
          <w:top w:val="nil"/>
          <w:left w:val="nil"/>
          <w:bottom w:val="nil"/>
          <w:right w:val="nil"/>
          <w:between w:val="nil"/>
        </w:pBdr>
        <w:spacing w:before="120" w:after="0"/>
        <w:jc w:val="both"/>
        <w:rPr>
          <w:color w:val="000000"/>
        </w:rPr>
      </w:pPr>
      <w:r>
        <w:rPr>
          <w:color w:val="000000"/>
        </w:rPr>
        <w:t>S měnícím se způsobem života (např. práce z domova, růst zájmu o kulturu a turistiku, zdravý životní styl) budou na města a obce kladeny nové požadavky, v daleko větších rozměrech než umožňují dotační tituly Č</w:t>
      </w:r>
      <w:r>
        <w:t xml:space="preserve">eské republiky </w:t>
      </w:r>
      <w:r>
        <w:rPr>
          <w:color w:val="000000"/>
        </w:rPr>
        <w:t xml:space="preserve"> a EU. </w:t>
      </w:r>
      <w:r>
        <w:rPr>
          <w:b/>
          <w:color w:val="000000"/>
        </w:rPr>
        <w:t xml:space="preserve">Na základě dlouhodobě účinných SMART strategií (zahrnujících oblast digitalizace, vzdělávání, zdravotní a sociální péče, tvorby veřejného prostoru, modré a zelené infrastruktury, aktivní mobility, ochrany životního prostředí atd.) budou města v Karlovarském kraji budována pro všechny generace. </w:t>
      </w:r>
      <w:r>
        <w:rPr>
          <w:color w:val="000000"/>
        </w:rPr>
        <w:t>Toto umožní podpora z 3. pilíře mechanismu spravedlivé transformace.</w:t>
      </w:r>
    </w:p>
    <w:p w14:paraId="00000283" w14:textId="77777777" w:rsidR="006D6232" w:rsidRDefault="006D6232">
      <w:pPr>
        <w:spacing w:before="120" w:after="0"/>
      </w:pPr>
    </w:p>
    <w:p w14:paraId="00000284" w14:textId="77777777" w:rsidR="006D6232" w:rsidRDefault="008F291A">
      <w:pPr>
        <w:pStyle w:val="Nadpis4"/>
        <w:numPr>
          <w:ilvl w:val="3"/>
          <w:numId w:val="15"/>
        </w:numPr>
        <w:spacing w:before="120"/>
        <w:ind w:left="862" w:hanging="862"/>
        <w:rPr>
          <w:highlight w:val="white"/>
        </w:rPr>
      </w:pPr>
      <w:bookmarkStart w:id="43" w:name="_heading=h.4f1mdlm" w:colFirst="0" w:colLast="0"/>
      <w:bookmarkEnd w:id="43"/>
      <w:r>
        <w:rPr>
          <w:highlight w:val="white"/>
        </w:rPr>
        <w:t>Investiční potenciál obcí KVK</w:t>
      </w:r>
    </w:p>
    <w:p w14:paraId="00000285" w14:textId="21ACFA2C" w:rsidR="006D6232" w:rsidRDefault="008F291A">
      <w:pPr>
        <w:spacing w:before="120" w:after="0"/>
        <w:jc w:val="both"/>
      </w:pPr>
      <w:r>
        <w:t>Rámec vychází ze zákona č. 23/2017 Sb., o pravidlech rozpočtové odpovědnosti. Zákonem je mimo jiné</w:t>
      </w:r>
      <w:r>
        <w:rPr>
          <w:b/>
        </w:rPr>
        <w:t xml:space="preserve"> </w:t>
      </w:r>
      <w:r>
        <w:t xml:space="preserve">definováno tzv. fiskální pravidlo, podle kterého musí územní samosprávné celky hospodařit tak, aby výše jeho dluhu nepřesáhla 60 % průměru jeho příjmů za poslední čtyři rozpočtové roky. </w:t>
      </w:r>
    </w:p>
    <w:p w14:paraId="00000286" w14:textId="77777777" w:rsidR="006D6232" w:rsidRDefault="008F291A">
      <w:pPr>
        <w:spacing w:before="120" w:after="0"/>
        <w:jc w:val="both"/>
      </w:pPr>
      <w:r>
        <w:t>Využitím Rámce mohou subjekty šetřit významné finanční prostředky, protože na základě získaných hodnot mohou realizovat investice fakticky dříve (na dluh), za daleko nižší cenu (jedná se zejména o růst cen stavebních zakázek, inflaci atd.).</w:t>
      </w:r>
    </w:p>
    <w:p w14:paraId="00000287" w14:textId="01D54BC5" w:rsidR="006D6232" w:rsidRDefault="008F291A">
      <w:pPr>
        <w:spacing w:before="120" w:after="0"/>
        <w:jc w:val="both"/>
      </w:pPr>
      <w:r>
        <w:t xml:space="preserve">KVK jako celek dle dat z roku 2020 může využít téměř 4 mld. Kč v rámci rámce 60% čtyřletého průměru příjmů. Minimum při využití 30% pak činí 1,76 mld. Kč. Porovnáním vypočtených hodnot rámce z roku 2019 a 2020 vyplývá, že jak za celý KVK, tak i v jednotlivých oblastech ORP došlo ke snižování zadlužení. </w:t>
      </w:r>
    </w:p>
    <w:p w14:paraId="00000288" w14:textId="77777777" w:rsidR="006D6232" w:rsidRDefault="008F291A">
      <w:pPr>
        <w:spacing w:before="120" w:after="0"/>
        <w:jc w:val="both"/>
      </w:pPr>
      <w:r>
        <w:t xml:space="preserve">Optimální využití rámce v kontextu vývoje ekonomiky na celostátní úrovni i z pohledu ekonomik jednotlivých ÚSC kraje jsou optimální variantou jak pro kraj jako celek, tak i pro samostatné oblasti </w:t>
      </w:r>
      <w:r>
        <w:rPr>
          <w:b/>
        </w:rPr>
        <w:t>ORP hodnoty 50% rámce, tj. pro kraj ve výši 3,2 mld. Kč</w:t>
      </w:r>
      <w:r>
        <w:t>.</w:t>
      </w:r>
    </w:p>
    <w:p w14:paraId="00000289" w14:textId="77777777" w:rsidR="006D6232" w:rsidRDefault="006D6232">
      <w:pPr>
        <w:spacing w:before="120" w:after="0"/>
      </w:pPr>
    </w:p>
    <w:p w14:paraId="0000028A" w14:textId="77777777" w:rsidR="006D6232" w:rsidRDefault="008F291A">
      <w:pPr>
        <w:keepNext/>
        <w:pBdr>
          <w:top w:val="nil"/>
          <w:left w:val="nil"/>
          <w:bottom w:val="nil"/>
          <w:right w:val="nil"/>
          <w:between w:val="nil"/>
        </w:pBdr>
        <w:tabs>
          <w:tab w:val="left" w:pos="992"/>
        </w:tabs>
        <w:spacing w:before="120" w:after="0"/>
        <w:rPr>
          <w:i/>
          <w:color w:val="000000"/>
          <w:sz w:val="16"/>
          <w:szCs w:val="16"/>
        </w:rPr>
      </w:pPr>
      <w:r>
        <w:rPr>
          <w:i/>
          <w:color w:val="44546A"/>
          <w:sz w:val="18"/>
          <w:szCs w:val="18"/>
        </w:rPr>
        <w:t>Tabulka 3: Investiční úvěrový rámec</w:t>
      </w:r>
    </w:p>
    <w:tbl>
      <w:tblPr>
        <w:tblStyle w:val="a1"/>
        <w:tblW w:w="8957" w:type="dxa"/>
        <w:tblInd w:w="0" w:type="dxa"/>
        <w:tblLayout w:type="fixed"/>
        <w:tblLook w:val="0400" w:firstRow="0" w:lastRow="0" w:firstColumn="0" w:lastColumn="0" w:noHBand="0" w:noVBand="1"/>
      </w:tblPr>
      <w:tblGrid>
        <w:gridCol w:w="1994"/>
        <w:gridCol w:w="869"/>
        <w:gridCol w:w="869"/>
        <w:gridCol w:w="869"/>
        <w:gridCol w:w="887"/>
        <w:gridCol w:w="863"/>
        <w:gridCol w:w="863"/>
        <w:gridCol w:w="863"/>
        <w:gridCol w:w="880"/>
      </w:tblGrid>
      <w:tr w:rsidR="006D6232" w14:paraId="16F9B320" w14:textId="77777777">
        <w:trPr>
          <w:trHeight w:val="290"/>
        </w:trPr>
        <w:tc>
          <w:tcPr>
            <w:tcW w:w="1994" w:type="dxa"/>
            <w:tcBorders>
              <w:top w:val="single" w:sz="4" w:space="0" w:color="000000"/>
              <w:left w:val="nil"/>
              <w:bottom w:val="single" w:sz="4" w:space="0" w:color="000000"/>
              <w:right w:val="nil"/>
            </w:tcBorders>
            <w:shd w:val="clear" w:color="auto" w:fill="0066AB"/>
            <w:vAlign w:val="center"/>
          </w:tcPr>
          <w:p w14:paraId="0000028B" w14:textId="77777777" w:rsidR="006D6232" w:rsidRDefault="008F291A">
            <w:pPr>
              <w:spacing w:before="120" w:after="0"/>
              <w:rPr>
                <w:b/>
                <w:color w:val="FFFFFF"/>
                <w:sz w:val="18"/>
                <w:szCs w:val="18"/>
              </w:rPr>
            </w:pPr>
            <w:r>
              <w:rPr>
                <w:b/>
                <w:color w:val="FFFFFF"/>
                <w:sz w:val="18"/>
                <w:szCs w:val="18"/>
              </w:rPr>
              <w:t>Oblast ORP</w:t>
            </w:r>
          </w:p>
        </w:tc>
        <w:tc>
          <w:tcPr>
            <w:tcW w:w="3494" w:type="dxa"/>
            <w:gridSpan w:val="4"/>
            <w:tcBorders>
              <w:top w:val="single" w:sz="4" w:space="0" w:color="000000"/>
              <w:left w:val="nil"/>
              <w:bottom w:val="single" w:sz="4" w:space="0" w:color="000000"/>
              <w:right w:val="nil"/>
            </w:tcBorders>
            <w:shd w:val="clear" w:color="auto" w:fill="0066AB"/>
            <w:vAlign w:val="center"/>
          </w:tcPr>
          <w:p w14:paraId="0000028C" w14:textId="77777777" w:rsidR="006D6232" w:rsidRDefault="008F291A">
            <w:pPr>
              <w:spacing w:before="120" w:after="0"/>
              <w:rPr>
                <w:b/>
                <w:color w:val="FFFFFF"/>
                <w:sz w:val="18"/>
                <w:szCs w:val="18"/>
              </w:rPr>
            </w:pPr>
            <w:r>
              <w:rPr>
                <w:b/>
                <w:color w:val="FFFFFF"/>
                <w:sz w:val="18"/>
                <w:szCs w:val="18"/>
              </w:rPr>
              <w:t>Investiční úvěrový rámec (rok 2019)</w:t>
            </w:r>
          </w:p>
        </w:tc>
        <w:tc>
          <w:tcPr>
            <w:tcW w:w="3469" w:type="dxa"/>
            <w:gridSpan w:val="4"/>
            <w:tcBorders>
              <w:top w:val="single" w:sz="4" w:space="0" w:color="000000"/>
              <w:left w:val="nil"/>
              <w:bottom w:val="single" w:sz="4" w:space="0" w:color="000000"/>
              <w:right w:val="nil"/>
            </w:tcBorders>
            <w:shd w:val="clear" w:color="auto" w:fill="0066AB"/>
            <w:vAlign w:val="center"/>
          </w:tcPr>
          <w:p w14:paraId="00000290" w14:textId="77777777" w:rsidR="006D6232" w:rsidRDefault="008F291A">
            <w:pPr>
              <w:spacing w:before="120" w:after="0"/>
              <w:rPr>
                <w:b/>
                <w:color w:val="FFFFFF"/>
                <w:sz w:val="18"/>
                <w:szCs w:val="18"/>
              </w:rPr>
            </w:pPr>
            <w:r>
              <w:rPr>
                <w:b/>
                <w:color w:val="FFFFFF"/>
                <w:sz w:val="18"/>
                <w:szCs w:val="18"/>
              </w:rPr>
              <w:t>Investiční úvěrový rámec (rok 2020)</w:t>
            </w:r>
          </w:p>
        </w:tc>
      </w:tr>
      <w:tr w:rsidR="006D6232" w14:paraId="04599145" w14:textId="77777777">
        <w:trPr>
          <w:trHeight w:val="240"/>
        </w:trPr>
        <w:tc>
          <w:tcPr>
            <w:tcW w:w="1994" w:type="dxa"/>
            <w:tcBorders>
              <w:top w:val="nil"/>
              <w:left w:val="nil"/>
              <w:bottom w:val="single" w:sz="4" w:space="0" w:color="000000"/>
              <w:right w:val="nil"/>
            </w:tcBorders>
            <w:shd w:val="clear" w:color="auto" w:fill="0066AB"/>
            <w:vAlign w:val="center"/>
          </w:tcPr>
          <w:p w14:paraId="00000294" w14:textId="77777777" w:rsidR="006D6232" w:rsidRDefault="008F291A">
            <w:pPr>
              <w:spacing w:before="120" w:after="0"/>
              <w:rPr>
                <w:b/>
                <w:color w:val="FFFFFF"/>
                <w:sz w:val="18"/>
                <w:szCs w:val="18"/>
              </w:rPr>
            </w:pPr>
            <w:r>
              <w:rPr>
                <w:b/>
                <w:color w:val="FFFFFF"/>
                <w:sz w:val="18"/>
                <w:szCs w:val="18"/>
              </w:rPr>
              <w:t> </w:t>
            </w:r>
          </w:p>
        </w:tc>
        <w:tc>
          <w:tcPr>
            <w:tcW w:w="869" w:type="dxa"/>
            <w:tcBorders>
              <w:top w:val="nil"/>
              <w:left w:val="nil"/>
              <w:bottom w:val="single" w:sz="4" w:space="0" w:color="000000"/>
              <w:right w:val="nil"/>
            </w:tcBorders>
            <w:shd w:val="clear" w:color="auto" w:fill="0066AB"/>
            <w:vAlign w:val="center"/>
          </w:tcPr>
          <w:p w14:paraId="00000295" w14:textId="77777777" w:rsidR="006D6232" w:rsidRDefault="008F291A">
            <w:pPr>
              <w:spacing w:before="120" w:after="0"/>
              <w:jc w:val="center"/>
              <w:rPr>
                <w:b/>
                <w:color w:val="FFFFFF"/>
                <w:sz w:val="18"/>
                <w:szCs w:val="18"/>
              </w:rPr>
            </w:pPr>
            <w:r>
              <w:rPr>
                <w:b/>
                <w:color w:val="FFFFFF"/>
                <w:sz w:val="18"/>
                <w:szCs w:val="18"/>
              </w:rPr>
              <w:t>30%</w:t>
            </w:r>
          </w:p>
        </w:tc>
        <w:tc>
          <w:tcPr>
            <w:tcW w:w="869" w:type="dxa"/>
            <w:tcBorders>
              <w:top w:val="nil"/>
              <w:left w:val="nil"/>
              <w:bottom w:val="single" w:sz="4" w:space="0" w:color="000000"/>
              <w:right w:val="nil"/>
            </w:tcBorders>
            <w:shd w:val="clear" w:color="auto" w:fill="0066AB"/>
            <w:vAlign w:val="center"/>
          </w:tcPr>
          <w:p w14:paraId="00000296" w14:textId="77777777" w:rsidR="006D6232" w:rsidRDefault="008F291A">
            <w:pPr>
              <w:spacing w:before="120" w:after="0"/>
              <w:jc w:val="center"/>
              <w:rPr>
                <w:b/>
                <w:color w:val="FFFFFF"/>
                <w:sz w:val="18"/>
                <w:szCs w:val="18"/>
              </w:rPr>
            </w:pPr>
            <w:r>
              <w:rPr>
                <w:b/>
                <w:color w:val="FFFFFF"/>
                <w:sz w:val="18"/>
                <w:szCs w:val="18"/>
              </w:rPr>
              <w:t>40%</w:t>
            </w:r>
          </w:p>
        </w:tc>
        <w:tc>
          <w:tcPr>
            <w:tcW w:w="869" w:type="dxa"/>
            <w:tcBorders>
              <w:top w:val="nil"/>
              <w:left w:val="nil"/>
              <w:bottom w:val="single" w:sz="4" w:space="0" w:color="000000"/>
              <w:right w:val="nil"/>
            </w:tcBorders>
            <w:shd w:val="clear" w:color="auto" w:fill="0066AB"/>
            <w:vAlign w:val="center"/>
          </w:tcPr>
          <w:p w14:paraId="00000297" w14:textId="77777777" w:rsidR="006D6232" w:rsidRDefault="008F291A">
            <w:pPr>
              <w:spacing w:before="120" w:after="0"/>
              <w:jc w:val="center"/>
              <w:rPr>
                <w:b/>
                <w:color w:val="FFFFFF"/>
                <w:sz w:val="18"/>
                <w:szCs w:val="18"/>
              </w:rPr>
            </w:pPr>
            <w:r>
              <w:rPr>
                <w:b/>
                <w:color w:val="FFFFFF"/>
                <w:sz w:val="18"/>
                <w:szCs w:val="18"/>
              </w:rPr>
              <w:t>50%</w:t>
            </w:r>
          </w:p>
        </w:tc>
        <w:tc>
          <w:tcPr>
            <w:tcW w:w="887" w:type="dxa"/>
            <w:tcBorders>
              <w:top w:val="nil"/>
              <w:left w:val="nil"/>
              <w:bottom w:val="single" w:sz="4" w:space="0" w:color="000000"/>
              <w:right w:val="nil"/>
            </w:tcBorders>
            <w:shd w:val="clear" w:color="auto" w:fill="0066AB"/>
            <w:vAlign w:val="center"/>
          </w:tcPr>
          <w:p w14:paraId="00000298" w14:textId="77777777" w:rsidR="006D6232" w:rsidRDefault="008F291A">
            <w:pPr>
              <w:spacing w:before="120" w:after="0"/>
              <w:jc w:val="center"/>
              <w:rPr>
                <w:b/>
                <w:color w:val="FFFFFF"/>
                <w:sz w:val="18"/>
                <w:szCs w:val="18"/>
              </w:rPr>
            </w:pPr>
            <w:r>
              <w:rPr>
                <w:b/>
                <w:color w:val="FFFFFF"/>
                <w:sz w:val="18"/>
                <w:szCs w:val="18"/>
              </w:rPr>
              <w:t>60%</w:t>
            </w:r>
          </w:p>
        </w:tc>
        <w:tc>
          <w:tcPr>
            <w:tcW w:w="863" w:type="dxa"/>
            <w:tcBorders>
              <w:top w:val="nil"/>
              <w:left w:val="nil"/>
              <w:bottom w:val="single" w:sz="4" w:space="0" w:color="000000"/>
              <w:right w:val="nil"/>
            </w:tcBorders>
            <w:shd w:val="clear" w:color="auto" w:fill="0066AB"/>
            <w:vAlign w:val="center"/>
          </w:tcPr>
          <w:p w14:paraId="00000299" w14:textId="77777777" w:rsidR="006D6232" w:rsidRDefault="008F291A">
            <w:pPr>
              <w:spacing w:before="120" w:after="0"/>
              <w:jc w:val="center"/>
              <w:rPr>
                <w:b/>
                <w:color w:val="FFFFFF"/>
                <w:sz w:val="18"/>
                <w:szCs w:val="18"/>
              </w:rPr>
            </w:pPr>
            <w:r>
              <w:rPr>
                <w:b/>
                <w:color w:val="FFFFFF"/>
                <w:sz w:val="18"/>
                <w:szCs w:val="18"/>
              </w:rPr>
              <w:t>30%</w:t>
            </w:r>
          </w:p>
        </w:tc>
        <w:tc>
          <w:tcPr>
            <w:tcW w:w="863" w:type="dxa"/>
            <w:tcBorders>
              <w:top w:val="nil"/>
              <w:left w:val="nil"/>
              <w:bottom w:val="single" w:sz="4" w:space="0" w:color="000000"/>
              <w:right w:val="nil"/>
            </w:tcBorders>
            <w:shd w:val="clear" w:color="auto" w:fill="0066AB"/>
            <w:vAlign w:val="center"/>
          </w:tcPr>
          <w:p w14:paraId="0000029A" w14:textId="77777777" w:rsidR="006D6232" w:rsidRDefault="008F291A">
            <w:pPr>
              <w:spacing w:before="120" w:after="0"/>
              <w:jc w:val="center"/>
              <w:rPr>
                <w:b/>
                <w:color w:val="FFFFFF"/>
                <w:sz w:val="18"/>
                <w:szCs w:val="18"/>
              </w:rPr>
            </w:pPr>
            <w:r>
              <w:rPr>
                <w:b/>
                <w:color w:val="FFFFFF"/>
                <w:sz w:val="18"/>
                <w:szCs w:val="18"/>
              </w:rPr>
              <w:t>40%</w:t>
            </w:r>
          </w:p>
        </w:tc>
        <w:tc>
          <w:tcPr>
            <w:tcW w:w="863" w:type="dxa"/>
            <w:tcBorders>
              <w:top w:val="nil"/>
              <w:left w:val="nil"/>
              <w:bottom w:val="single" w:sz="4" w:space="0" w:color="000000"/>
              <w:right w:val="nil"/>
            </w:tcBorders>
            <w:shd w:val="clear" w:color="auto" w:fill="0066AB"/>
            <w:vAlign w:val="center"/>
          </w:tcPr>
          <w:p w14:paraId="0000029B" w14:textId="77777777" w:rsidR="006D6232" w:rsidRDefault="008F291A">
            <w:pPr>
              <w:spacing w:before="120" w:after="0"/>
              <w:jc w:val="center"/>
              <w:rPr>
                <w:b/>
                <w:color w:val="FFFFFF"/>
                <w:sz w:val="18"/>
                <w:szCs w:val="18"/>
              </w:rPr>
            </w:pPr>
            <w:r>
              <w:rPr>
                <w:b/>
                <w:color w:val="FFFFFF"/>
                <w:sz w:val="18"/>
                <w:szCs w:val="18"/>
              </w:rPr>
              <w:t>50%</w:t>
            </w:r>
          </w:p>
        </w:tc>
        <w:tc>
          <w:tcPr>
            <w:tcW w:w="880" w:type="dxa"/>
            <w:tcBorders>
              <w:top w:val="nil"/>
              <w:left w:val="nil"/>
              <w:bottom w:val="single" w:sz="4" w:space="0" w:color="000000"/>
              <w:right w:val="nil"/>
            </w:tcBorders>
            <w:shd w:val="clear" w:color="auto" w:fill="0066AB"/>
            <w:vAlign w:val="center"/>
          </w:tcPr>
          <w:p w14:paraId="0000029C" w14:textId="77777777" w:rsidR="006D6232" w:rsidRDefault="008F291A">
            <w:pPr>
              <w:spacing w:before="120" w:after="0"/>
              <w:jc w:val="center"/>
              <w:rPr>
                <w:b/>
                <w:color w:val="FFFFFF"/>
                <w:sz w:val="18"/>
                <w:szCs w:val="18"/>
              </w:rPr>
            </w:pPr>
            <w:r>
              <w:rPr>
                <w:b/>
                <w:color w:val="FFFFFF"/>
                <w:sz w:val="18"/>
                <w:szCs w:val="18"/>
              </w:rPr>
              <w:t>60%</w:t>
            </w:r>
          </w:p>
        </w:tc>
      </w:tr>
      <w:tr w:rsidR="006D6232" w14:paraId="7B26B1D8" w14:textId="77777777">
        <w:trPr>
          <w:trHeight w:val="240"/>
        </w:trPr>
        <w:tc>
          <w:tcPr>
            <w:tcW w:w="1994" w:type="dxa"/>
            <w:tcBorders>
              <w:top w:val="nil"/>
              <w:left w:val="nil"/>
              <w:bottom w:val="nil"/>
              <w:right w:val="nil"/>
            </w:tcBorders>
            <w:shd w:val="clear" w:color="auto" w:fill="FFFFFF"/>
            <w:vAlign w:val="center"/>
          </w:tcPr>
          <w:p w14:paraId="0000029D" w14:textId="77777777" w:rsidR="006D6232" w:rsidRDefault="008F291A">
            <w:pPr>
              <w:spacing w:before="120" w:after="0"/>
              <w:rPr>
                <w:b/>
                <w:color w:val="000000"/>
                <w:sz w:val="18"/>
                <w:szCs w:val="18"/>
              </w:rPr>
            </w:pPr>
            <w:r>
              <w:rPr>
                <w:b/>
                <w:color w:val="000000"/>
                <w:sz w:val="18"/>
                <w:szCs w:val="18"/>
              </w:rPr>
              <w:t>Aš</w:t>
            </w:r>
          </w:p>
        </w:tc>
        <w:tc>
          <w:tcPr>
            <w:tcW w:w="869" w:type="dxa"/>
            <w:tcBorders>
              <w:top w:val="nil"/>
              <w:left w:val="nil"/>
              <w:bottom w:val="nil"/>
              <w:right w:val="nil"/>
            </w:tcBorders>
            <w:shd w:val="clear" w:color="auto" w:fill="FFFFFF"/>
            <w:vAlign w:val="center"/>
          </w:tcPr>
          <w:p w14:paraId="0000029E" w14:textId="77777777" w:rsidR="006D6232" w:rsidRDefault="008F291A">
            <w:pPr>
              <w:spacing w:before="120" w:after="0"/>
              <w:jc w:val="right"/>
              <w:rPr>
                <w:color w:val="000000"/>
                <w:sz w:val="18"/>
                <w:szCs w:val="18"/>
              </w:rPr>
            </w:pPr>
            <w:r>
              <w:rPr>
                <w:color w:val="000000"/>
                <w:sz w:val="18"/>
                <w:szCs w:val="18"/>
              </w:rPr>
              <w:t>60 195</w:t>
            </w:r>
          </w:p>
        </w:tc>
        <w:tc>
          <w:tcPr>
            <w:tcW w:w="869" w:type="dxa"/>
            <w:tcBorders>
              <w:top w:val="nil"/>
              <w:left w:val="nil"/>
              <w:bottom w:val="nil"/>
              <w:right w:val="nil"/>
            </w:tcBorders>
            <w:shd w:val="clear" w:color="auto" w:fill="FFFFFF"/>
            <w:vAlign w:val="center"/>
          </w:tcPr>
          <w:p w14:paraId="0000029F" w14:textId="77777777" w:rsidR="006D6232" w:rsidRDefault="008F291A">
            <w:pPr>
              <w:spacing w:before="120" w:after="0"/>
              <w:jc w:val="right"/>
              <w:rPr>
                <w:color w:val="000000"/>
                <w:sz w:val="18"/>
                <w:szCs w:val="18"/>
              </w:rPr>
            </w:pPr>
            <w:r>
              <w:rPr>
                <w:color w:val="000000"/>
                <w:sz w:val="18"/>
                <w:szCs w:val="18"/>
              </w:rPr>
              <w:t>96 337</w:t>
            </w:r>
          </w:p>
        </w:tc>
        <w:tc>
          <w:tcPr>
            <w:tcW w:w="869" w:type="dxa"/>
            <w:tcBorders>
              <w:top w:val="nil"/>
              <w:left w:val="nil"/>
              <w:bottom w:val="nil"/>
              <w:right w:val="nil"/>
            </w:tcBorders>
            <w:shd w:val="clear" w:color="auto" w:fill="FFFFFF"/>
            <w:vAlign w:val="center"/>
          </w:tcPr>
          <w:p w14:paraId="000002A0" w14:textId="77777777" w:rsidR="006D6232" w:rsidRDefault="008F291A">
            <w:pPr>
              <w:spacing w:before="120" w:after="0"/>
              <w:jc w:val="right"/>
              <w:rPr>
                <w:color w:val="000000"/>
                <w:sz w:val="18"/>
                <w:szCs w:val="18"/>
              </w:rPr>
            </w:pPr>
            <w:r>
              <w:rPr>
                <w:color w:val="000000"/>
                <w:sz w:val="18"/>
                <w:szCs w:val="18"/>
              </w:rPr>
              <w:t>132 479</w:t>
            </w:r>
          </w:p>
        </w:tc>
        <w:tc>
          <w:tcPr>
            <w:tcW w:w="887" w:type="dxa"/>
            <w:tcBorders>
              <w:top w:val="nil"/>
              <w:left w:val="nil"/>
              <w:bottom w:val="nil"/>
              <w:right w:val="nil"/>
            </w:tcBorders>
            <w:shd w:val="clear" w:color="auto" w:fill="FFFFFF"/>
            <w:vAlign w:val="center"/>
          </w:tcPr>
          <w:p w14:paraId="000002A1" w14:textId="77777777" w:rsidR="006D6232" w:rsidRDefault="008F291A">
            <w:pPr>
              <w:spacing w:before="120" w:after="0"/>
              <w:jc w:val="right"/>
              <w:rPr>
                <w:color w:val="000000"/>
                <w:sz w:val="18"/>
                <w:szCs w:val="18"/>
              </w:rPr>
            </w:pPr>
            <w:r>
              <w:rPr>
                <w:color w:val="000000"/>
                <w:sz w:val="18"/>
                <w:szCs w:val="18"/>
              </w:rPr>
              <w:t>168 622</w:t>
            </w:r>
          </w:p>
        </w:tc>
        <w:tc>
          <w:tcPr>
            <w:tcW w:w="863" w:type="dxa"/>
            <w:tcBorders>
              <w:top w:val="nil"/>
              <w:left w:val="nil"/>
              <w:bottom w:val="nil"/>
              <w:right w:val="nil"/>
            </w:tcBorders>
            <w:shd w:val="clear" w:color="auto" w:fill="FFFFFF"/>
            <w:vAlign w:val="center"/>
          </w:tcPr>
          <w:p w14:paraId="000002A2" w14:textId="77777777" w:rsidR="006D6232" w:rsidRDefault="008F291A">
            <w:pPr>
              <w:spacing w:before="120" w:after="0"/>
              <w:jc w:val="right"/>
              <w:rPr>
                <w:color w:val="000000"/>
                <w:sz w:val="18"/>
                <w:szCs w:val="18"/>
              </w:rPr>
            </w:pPr>
            <w:r>
              <w:rPr>
                <w:color w:val="000000"/>
                <w:sz w:val="18"/>
                <w:szCs w:val="18"/>
              </w:rPr>
              <w:t>86 835</w:t>
            </w:r>
          </w:p>
        </w:tc>
        <w:tc>
          <w:tcPr>
            <w:tcW w:w="863" w:type="dxa"/>
            <w:tcBorders>
              <w:top w:val="nil"/>
              <w:left w:val="nil"/>
              <w:bottom w:val="nil"/>
              <w:right w:val="nil"/>
            </w:tcBorders>
            <w:shd w:val="clear" w:color="auto" w:fill="FFFFFF"/>
            <w:vAlign w:val="center"/>
          </w:tcPr>
          <w:p w14:paraId="000002A3" w14:textId="77777777" w:rsidR="006D6232" w:rsidRDefault="008F291A">
            <w:pPr>
              <w:spacing w:before="120" w:after="0"/>
              <w:jc w:val="right"/>
              <w:rPr>
                <w:color w:val="000000"/>
                <w:sz w:val="18"/>
                <w:szCs w:val="18"/>
              </w:rPr>
            </w:pPr>
            <w:r>
              <w:rPr>
                <w:color w:val="000000"/>
                <w:sz w:val="18"/>
                <w:szCs w:val="18"/>
              </w:rPr>
              <w:t>129 998</w:t>
            </w:r>
          </w:p>
        </w:tc>
        <w:tc>
          <w:tcPr>
            <w:tcW w:w="863" w:type="dxa"/>
            <w:tcBorders>
              <w:top w:val="nil"/>
              <w:left w:val="nil"/>
              <w:bottom w:val="nil"/>
              <w:right w:val="nil"/>
            </w:tcBorders>
            <w:shd w:val="clear" w:color="auto" w:fill="FFFFFF"/>
            <w:vAlign w:val="center"/>
          </w:tcPr>
          <w:p w14:paraId="000002A4" w14:textId="77777777" w:rsidR="006D6232" w:rsidRDefault="008F291A">
            <w:pPr>
              <w:spacing w:before="120" w:after="0"/>
              <w:jc w:val="right"/>
              <w:rPr>
                <w:color w:val="000000"/>
                <w:sz w:val="18"/>
                <w:szCs w:val="18"/>
              </w:rPr>
            </w:pPr>
            <w:r>
              <w:rPr>
                <w:color w:val="000000"/>
                <w:sz w:val="18"/>
                <w:szCs w:val="18"/>
              </w:rPr>
              <w:t>173 161</w:t>
            </w:r>
          </w:p>
        </w:tc>
        <w:tc>
          <w:tcPr>
            <w:tcW w:w="880" w:type="dxa"/>
            <w:tcBorders>
              <w:top w:val="nil"/>
              <w:left w:val="nil"/>
              <w:bottom w:val="nil"/>
              <w:right w:val="nil"/>
            </w:tcBorders>
            <w:shd w:val="clear" w:color="auto" w:fill="FFFFFF"/>
            <w:vAlign w:val="center"/>
          </w:tcPr>
          <w:p w14:paraId="000002A5" w14:textId="77777777" w:rsidR="006D6232" w:rsidRDefault="008F291A">
            <w:pPr>
              <w:spacing w:before="120" w:after="0"/>
              <w:jc w:val="right"/>
              <w:rPr>
                <w:color w:val="000000"/>
                <w:sz w:val="18"/>
                <w:szCs w:val="18"/>
              </w:rPr>
            </w:pPr>
            <w:r>
              <w:rPr>
                <w:color w:val="000000"/>
                <w:sz w:val="18"/>
                <w:szCs w:val="18"/>
              </w:rPr>
              <w:t>216 704</w:t>
            </w:r>
          </w:p>
        </w:tc>
      </w:tr>
      <w:tr w:rsidR="006D6232" w14:paraId="1681AB00" w14:textId="77777777">
        <w:trPr>
          <w:trHeight w:val="240"/>
        </w:trPr>
        <w:tc>
          <w:tcPr>
            <w:tcW w:w="1994" w:type="dxa"/>
            <w:tcBorders>
              <w:top w:val="nil"/>
              <w:left w:val="nil"/>
              <w:bottom w:val="nil"/>
              <w:right w:val="nil"/>
            </w:tcBorders>
            <w:shd w:val="clear" w:color="auto" w:fill="DBE5F1"/>
            <w:vAlign w:val="center"/>
          </w:tcPr>
          <w:p w14:paraId="000002A6" w14:textId="77777777" w:rsidR="006D6232" w:rsidRDefault="008F291A">
            <w:pPr>
              <w:spacing w:before="120" w:after="0"/>
              <w:rPr>
                <w:b/>
                <w:color w:val="000000"/>
                <w:sz w:val="18"/>
                <w:szCs w:val="18"/>
              </w:rPr>
            </w:pPr>
            <w:r>
              <w:rPr>
                <w:b/>
                <w:color w:val="000000"/>
                <w:sz w:val="18"/>
                <w:szCs w:val="18"/>
              </w:rPr>
              <w:t>Cheb</w:t>
            </w:r>
          </w:p>
        </w:tc>
        <w:tc>
          <w:tcPr>
            <w:tcW w:w="869" w:type="dxa"/>
            <w:tcBorders>
              <w:top w:val="nil"/>
              <w:left w:val="nil"/>
              <w:bottom w:val="nil"/>
              <w:right w:val="nil"/>
            </w:tcBorders>
            <w:shd w:val="clear" w:color="auto" w:fill="DBE5F1"/>
            <w:vAlign w:val="center"/>
          </w:tcPr>
          <w:p w14:paraId="000002A7" w14:textId="77777777" w:rsidR="006D6232" w:rsidRDefault="008F291A">
            <w:pPr>
              <w:spacing w:before="120" w:after="0"/>
              <w:jc w:val="right"/>
              <w:rPr>
                <w:color w:val="000000"/>
                <w:sz w:val="18"/>
                <w:szCs w:val="18"/>
              </w:rPr>
            </w:pPr>
            <w:r>
              <w:rPr>
                <w:color w:val="000000"/>
                <w:sz w:val="18"/>
                <w:szCs w:val="18"/>
              </w:rPr>
              <w:t>341 650</w:t>
            </w:r>
          </w:p>
        </w:tc>
        <w:tc>
          <w:tcPr>
            <w:tcW w:w="869" w:type="dxa"/>
            <w:tcBorders>
              <w:top w:val="nil"/>
              <w:left w:val="nil"/>
              <w:bottom w:val="nil"/>
              <w:right w:val="nil"/>
            </w:tcBorders>
            <w:shd w:val="clear" w:color="auto" w:fill="DBE5F1"/>
            <w:vAlign w:val="center"/>
          </w:tcPr>
          <w:p w14:paraId="000002A8" w14:textId="77777777" w:rsidR="006D6232" w:rsidRDefault="008F291A">
            <w:pPr>
              <w:spacing w:before="120" w:after="0"/>
              <w:jc w:val="right"/>
              <w:rPr>
                <w:color w:val="000000"/>
                <w:sz w:val="18"/>
                <w:szCs w:val="18"/>
              </w:rPr>
            </w:pPr>
            <w:r>
              <w:rPr>
                <w:color w:val="000000"/>
                <w:sz w:val="18"/>
                <w:szCs w:val="18"/>
              </w:rPr>
              <w:t>462 930</w:t>
            </w:r>
          </w:p>
        </w:tc>
        <w:tc>
          <w:tcPr>
            <w:tcW w:w="869" w:type="dxa"/>
            <w:tcBorders>
              <w:top w:val="nil"/>
              <w:left w:val="nil"/>
              <w:bottom w:val="nil"/>
              <w:right w:val="nil"/>
            </w:tcBorders>
            <w:shd w:val="clear" w:color="auto" w:fill="DBE5F1"/>
            <w:vAlign w:val="center"/>
          </w:tcPr>
          <w:p w14:paraId="000002A9" w14:textId="77777777" w:rsidR="006D6232" w:rsidRDefault="008F291A">
            <w:pPr>
              <w:spacing w:before="120" w:after="0"/>
              <w:jc w:val="right"/>
              <w:rPr>
                <w:color w:val="000000"/>
                <w:sz w:val="18"/>
                <w:szCs w:val="18"/>
              </w:rPr>
            </w:pPr>
            <w:r>
              <w:rPr>
                <w:color w:val="000000"/>
                <w:sz w:val="18"/>
                <w:szCs w:val="18"/>
              </w:rPr>
              <w:t>590 154</w:t>
            </w:r>
          </w:p>
        </w:tc>
        <w:tc>
          <w:tcPr>
            <w:tcW w:w="887" w:type="dxa"/>
            <w:tcBorders>
              <w:top w:val="nil"/>
              <w:left w:val="nil"/>
              <w:bottom w:val="nil"/>
              <w:right w:val="nil"/>
            </w:tcBorders>
            <w:shd w:val="clear" w:color="auto" w:fill="DBE5F1"/>
            <w:vAlign w:val="center"/>
          </w:tcPr>
          <w:p w14:paraId="000002AA" w14:textId="77777777" w:rsidR="006D6232" w:rsidRDefault="008F291A">
            <w:pPr>
              <w:spacing w:before="120" w:after="0"/>
              <w:jc w:val="right"/>
              <w:rPr>
                <w:color w:val="000000"/>
                <w:sz w:val="18"/>
                <w:szCs w:val="18"/>
              </w:rPr>
            </w:pPr>
            <w:r>
              <w:rPr>
                <w:color w:val="000000"/>
                <w:sz w:val="18"/>
                <w:szCs w:val="18"/>
              </w:rPr>
              <w:t>717 433</w:t>
            </w:r>
          </w:p>
        </w:tc>
        <w:tc>
          <w:tcPr>
            <w:tcW w:w="863" w:type="dxa"/>
            <w:tcBorders>
              <w:top w:val="nil"/>
              <w:left w:val="nil"/>
              <w:bottom w:val="nil"/>
              <w:right w:val="nil"/>
            </w:tcBorders>
            <w:shd w:val="clear" w:color="auto" w:fill="DBE5F1"/>
            <w:vAlign w:val="center"/>
          </w:tcPr>
          <w:p w14:paraId="000002AB" w14:textId="77777777" w:rsidR="006D6232" w:rsidRDefault="008F291A">
            <w:pPr>
              <w:spacing w:before="120" w:after="0"/>
              <w:jc w:val="right"/>
              <w:rPr>
                <w:color w:val="000000"/>
                <w:sz w:val="18"/>
                <w:szCs w:val="18"/>
              </w:rPr>
            </w:pPr>
            <w:r>
              <w:rPr>
                <w:color w:val="000000"/>
                <w:sz w:val="18"/>
                <w:szCs w:val="18"/>
              </w:rPr>
              <w:t>357 510</w:t>
            </w:r>
          </w:p>
        </w:tc>
        <w:tc>
          <w:tcPr>
            <w:tcW w:w="863" w:type="dxa"/>
            <w:tcBorders>
              <w:top w:val="nil"/>
              <w:left w:val="nil"/>
              <w:bottom w:val="nil"/>
              <w:right w:val="nil"/>
            </w:tcBorders>
            <w:shd w:val="clear" w:color="auto" w:fill="DBE5F1"/>
            <w:vAlign w:val="center"/>
          </w:tcPr>
          <w:p w14:paraId="000002AC" w14:textId="77777777" w:rsidR="006D6232" w:rsidRDefault="008F291A">
            <w:pPr>
              <w:spacing w:before="120" w:after="0"/>
              <w:jc w:val="right"/>
              <w:rPr>
                <w:color w:val="000000"/>
                <w:sz w:val="18"/>
                <w:szCs w:val="18"/>
              </w:rPr>
            </w:pPr>
            <w:r>
              <w:rPr>
                <w:color w:val="000000"/>
                <w:sz w:val="18"/>
                <w:szCs w:val="18"/>
              </w:rPr>
              <w:t>483 904</w:t>
            </w:r>
          </w:p>
        </w:tc>
        <w:tc>
          <w:tcPr>
            <w:tcW w:w="863" w:type="dxa"/>
            <w:tcBorders>
              <w:top w:val="nil"/>
              <w:left w:val="nil"/>
              <w:bottom w:val="nil"/>
              <w:right w:val="nil"/>
            </w:tcBorders>
            <w:shd w:val="clear" w:color="auto" w:fill="DBE5F1"/>
            <w:vAlign w:val="center"/>
          </w:tcPr>
          <w:p w14:paraId="000002AD" w14:textId="77777777" w:rsidR="006D6232" w:rsidRDefault="008F291A">
            <w:pPr>
              <w:spacing w:before="120" w:after="0"/>
              <w:jc w:val="right"/>
              <w:rPr>
                <w:color w:val="000000"/>
                <w:sz w:val="18"/>
                <w:szCs w:val="18"/>
              </w:rPr>
            </w:pPr>
            <w:r>
              <w:rPr>
                <w:color w:val="000000"/>
                <w:sz w:val="18"/>
                <w:szCs w:val="18"/>
              </w:rPr>
              <w:t>613 899</w:t>
            </w:r>
          </w:p>
        </w:tc>
        <w:tc>
          <w:tcPr>
            <w:tcW w:w="880" w:type="dxa"/>
            <w:tcBorders>
              <w:top w:val="nil"/>
              <w:left w:val="nil"/>
              <w:bottom w:val="nil"/>
              <w:right w:val="nil"/>
            </w:tcBorders>
            <w:shd w:val="clear" w:color="auto" w:fill="DBE5F1"/>
            <w:vAlign w:val="center"/>
          </w:tcPr>
          <w:p w14:paraId="000002AE" w14:textId="77777777" w:rsidR="006D6232" w:rsidRDefault="008F291A">
            <w:pPr>
              <w:spacing w:before="120" w:after="0"/>
              <w:jc w:val="right"/>
              <w:rPr>
                <w:color w:val="000000"/>
                <w:sz w:val="18"/>
                <w:szCs w:val="18"/>
              </w:rPr>
            </w:pPr>
            <w:r>
              <w:rPr>
                <w:color w:val="000000"/>
                <w:sz w:val="18"/>
                <w:szCs w:val="18"/>
              </w:rPr>
              <w:t>743 894</w:t>
            </w:r>
          </w:p>
        </w:tc>
      </w:tr>
      <w:tr w:rsidR="006D6232" w14:paraId="0789D879" w14:textId="77777777">
        <w:trPr>
          <w:trHeight w:val="240"/>
        </w:trPr>
        <w:tc>
          <w:tcPr>
            <w:tcW w:w="1994" w:type="dxa"/>
            <w:tcBorders>
              <w:top w:val="nil"/>
              <w:left w:val="nil"/>
              <w:bottom w:val="nil"/>
              <w:right w:val="nil"/>
            </w:tcBorders>
            <w:shd w:val="clear" w:color="auto" w:fill="FFFFFF"/>
            <w:vAlign w:val="center"/>
          </w:tcPr>
          <w:p w14:paraId="000002AF" w14:textId="77777777" w:rsidR="006D6232" w:rsidRDefault="008F291A">
            <w:pPr>
              <w:spacing w:before="120" w:after="0"/>
              <w:rPr>
                <w:b/>
                <w:color w:val="000000"/>
                <w:sz w:val="18"/>
                <w:szCs w:val="18"/>
              </w:rPr>
            </w:pPr>
            <w:r>
              <w:rPr>
                <w:b/>
                <w:color w:val="000000"/>
                <w:sz w:val="18"/>
                <w:szCs w:val="18"/>
              </w:rPr>
              <w:t>Karlovy Vary</w:t>
            </w:r>
          </w:p>
        </w:tc>
        <w:tc>
          <w:tcPr>
            <w:tcW w:w="869" w:type="dxa"/>
            <w:tcBorders>
              <w:top w:val="nil"/>
              <w:left w:val="nil"/>
              <w:bottom w:val="nil"/>
              <w:right w:val="nil"/>
            </w:tcBorders>
            <w:shd w:val="clear" w:color="auto" w:fill="FFFFFF"/>
            <w:vAlign w:val="center"/>
          </w:tcPr>
          <w:p w14:paraId="000002B0" w14:textId="77777777" w:rsidR="006D6232" w:rsidRDefault="008F291A">
            <w:pPr>
              <w:spacing w:before="120" w:after="0"/>
              <w:jc w:val="right"/>
              <w:rPr>
                <w:color w:val="000000"/>
                <w:sz w:val="18"/>
                <w:szCs w:val="18"/>
              </w:rPr>
            </w:pPr>
            <w:r>
              <w:rPr>
                <w:color w:val="000000"/>
                <w:sz w:val="18"/>
                <w:szCs w:val="18"/>
              </w:rPr>
              <w:t>387 364</w:t>
            </w:r>
          </w:p>
        </w:tc>
        <w:tc>
          <w:tcPr>
            <w:tcW w:w="869" w:type="dxa"/>
            <w:tcBorders>
              <w:top w:val="nil"/>
              <w:left w:val="nil"/>
              <w:bottom w:val="nil"/>
              <w:right w:val="nil"/>
            </w:tcBorders>
            <w:shd w:val="clear" w:color="auto" w:fill="FFFFFF"/>
            <w:vAlign w:val="center"/>
          </w:tcPr>
          <w:p w14:paraId="000002B1" w14:textId="77777777" w:rsidR="006D6232" w:rsidRDefault="008F291A">
            <w:pPr>
              <w:spacing w:before="120" w:after="0"/>
              <w:jc w:val="right"/>
              <w:rPr>
                <w:color w:val="000000"/>
                <w:sz w:val="18"/>
                <w:szCs w:val="18"/>
              </w:rPr>
            </w:pPr>
            <w:r>
              <w:rPr>
                <w:color w:val="000000"/>
                <w:sz w:val="18"/>
                <w:szCs w:val="18"/>
              </w:rPr>
              <w:t>590 673</w:t>
            </w:r>
          </w:p>
        </w:tc>
        <w:tc>
          <w:tcPr>
            <w:tcW w:w="869" w:type="dxa"/>
            <w:tcBorders>
              <w:top w:val="nil"/>
              <w:left w:val="nil"/>
              <w:bottom w:val="nil"/>
              <w:right w:val="nil"/>
            </w:tcBorders>
            <w:shd w:val="clear" w:color="auto" w:fill="FFFFFF"/>
            <w:vAlign w:val="center"/>
          </w:tcPr>
          <w:p w14:paraId="000002B2" w14:textId="77777777" w:rsidR="006D6232" w:rsidRDefault="008F291A">
            <w:pPr>
              <w:spacing w:before="120" w:after="0"/>
              <w:jc w:val="right"/>
              <w:rPr>
                <w:color w:val="000000"/>
                <w:sz w:val="18"/>
                <w:szCs w:val="18"/>
              </w:rPr>
            </w:pPr>
            <w:r>
              <w:rPr>
                <w:color w:val="000000"/>
                <w:sz w:val="18"/>
                <w:szCs w:val="18"/>
              </w:rPr>
              <w:t>801 537</w:t>
            </w:r>
          </w:p>
        </w:tc>
        <w:tc>
          <w:tcPr>
            <w:tcW w:w="887" w:type="dxa"/>
            <w:tcBorders>
              <w:top w:val="nil"/>
              <w:left w:val="nil"/>
              <w:bottom w:val="nil"/>
              <w:right w:val="nil"/>
            </w:tcBorders>
            <w:shd w:val="clear" w:color="auto" w:fill="FFFFFF"/>
            <w:vAlign w:val="center"/>
          </w:tcPr>
          <w:p w14:paraId="000002B3" w14:textId="77777777" w:rsidR="006D6232" w:rsidRDefault="008F291A">
            <w:pPr>
              <w:spacing w:before="120" w:after="0"/>
              <w:jc w:val="right"/>
              <w:rPr>
                <w:color w:val="000000"/>
                <w:sz w:val="18"/>
                <w:szCs w:val="18"/>
              </w:rPr>
            </w:pPr>
            <w:r>
              <w:rPr>
                <w:color w:val="000000"/>
                <w:sz w:val="18"/>
                <w:szCs w:val="18"/>
              </w:rPr>
              <w:t>1 012 400</w:t>
            </w:r>
          </w:p>
        </w:tc>
        <w:tc>
          <w:tcPr>
            <w:tcW w:w="863" w:type="dxa"/>
            <w:tcBorders>
              <w:top w:val="nil"/>
              <w:left w:val="nil"/>
              <w:bottom w:val="nil"/>
              <w:right w:val="nil"/>
            </w:tcBorders>
            <w:shd w:val="clear" w:color="auto" w:fill="FFFFFF"/>
            <w:vAlign w:val="center"/>
          </w:tcPr>
          <w:p w14:paraId="000002B4" w14:textId="77777777" w:rsidR="006D6232" w:rsidRDefault="008F291A">
            <w:pPr>
              <w:spacing w:before="120" w:after="0"/>
              <w:jc w:val="right"/>
              <w:rPr>
                <w:color w:val="000000"/>
                <w:sz w:val="18"/>
                <w:szCs w:val="18"/>
              </w:rPr>
            </w:pPr>
            <w:r>
              <w:rPr>
                <w:color w:val="000000"/>
                <w:sz w:val="18"/>
                <w:szCs w:val="18"/>
              </w:rPr>
              <w:t>432 143</w:t>
            </w:r>
          </w:p>
        </w:tc>
        <w:tc>
          <w:tcPr>
            <w:tcW w:w="863" w:type="dxa"/>
            <w:tcBorders>
              <w:top w:val="nil"/>
              <w:left w:val="nil"/>
              <w:bottom w:val="nil"/>
              <w:right w:val="nil"/>
            </w:tcBorders>
            <w:shd w:val="clear" w:color="auto" w:fill="FFFFFF"/>
            <w:vAlign w:val="center"/>
          </w:tcPr>
          <w:p w14:paraId="000002B5" w14:textId="77777777" w:rsidR="006D6232" w:rsidRDefault="008F291A">
            <w:pPr>
              <w:spacing w:before="120" w:after="0"/>
              <w:jc w:val="right"/>
              <w:rPr>
                <w:color w:val="000000"/>
                <w:sz w:val="18"/>
                <w:szCs w:val="18"/>
              </w:rPr>
            </w:pPr>
            <w:r>
              <w:rPr>
                <w:color w:val="000000"/>
                <w:sz w:val="18"/>
                <w:szCs w:val="18"/>
              </w:rPr>
              <w:t>630 192</w:t>
            </w:r>
          </w:p>
        </w:tc>
        <w:tc>
          <w:tcPr>
            <w:tcW w:w="863" w:type="dxa"/>
            <w:tcBorders>
              <w:top w:val="nil"/>
              <w:left w:val="nil"/>
              <w:bottom w:val="nil"/>
              <w:right w:val="nil"/>
            </w:tcBorders>
            <w:shd w:val="clear" w:color="auto" w:fill="FFFFFF"/>
            <w:vAlign w:val="center"/>
          </w:tcPr>
          <w:p w14:paraId="000002B6" w14:textId="77777777" w:rsidR="006D6232" w:rsidRDefault="008F291A">
            <w:pPr>
              <w:spacing w:before="120" w:after="0"/>
              <w:jc w:val="right"/>
              <w:rPr>
                <w:color w:val="000000"/>
                <w:sz w:val="18"/>
                <w:szCs w:val="18"/>
              </w:rPr>
            </w:pPr>
            <w:r>
              <w:rPr>
                <w:color w:val="000000"/>
                <w:sz w:val="18"/>
                <w:szCs w:val="18"/>
              </w:rPr>
              <w:t>843 300</w:t>
            </w:r>
          </w:p>
        </w:tc>
        <w:tc>
          <w:tcPr>
            <w:tcW w:w="880" w:type="dxa"/>
            <w:tcBorders>
              <w:top w:val="nil"/>
              <w:left w:val="nil"/>
              <w:bottom w:val="nil"/>
              <w:right w:val="nil"/>
            </w:tcBorders>
            <w:shd w:val="clear" w:color="auto" w:fill="FFFFFF"/>
            <w:vAlign w:val="center"/>
          </w:tcPr>
          <w:p w14:paraId="000002B7" w14:textId="77777777" w:rsidR="006D6232" w:rsidRDefault="008F291A">
            <w:pPr>
              <w:spacing w:before="120" w:after="0"/>
              <w:jc w:val="right"/>
              <w:rPr>
                <w:color w:val="000000"/>
                <w:sz w:val="18"/>
                <w:szCs w:val="18"/>
              </w:rPr>
            </w:pPr>
            <w:r>
              <w:rPr>
                <w:color w:val="000000"/>
                <w:sz w:val="18"/>
                <w:szCs w:val="18"/>
              </w:rPr>
              <w:t>1 056 407</w:t>
            </w:r>
          </w:p>
        </w:tc>
      </w:tr>
      <w:tr w:rsidR="006D6232" w14:paraId="4E4259A5" w14:textId="77777777">
        <w:trPr>
          <w:trHeight w:val="240"/>
        </w:trPr>
        <w:tc>
          <w:tcPr>
            <w:tcW w:w="1994" w:type="dxa"/>
            <w:tcBorders>
              <w:top w:val="nil"/>
              <w:left w:val="nil"/>
              <w:bottom w:val="nil"/>
              <w:right w:val="nil"/>
            </w:tcBorders>
            <w:shd w:val="clear" w:color="auto" w:fill="DBE5F1"/>
            <w:vAlign w:val="center"/>
          </w:tcPr>
          <w:p w14:paraId="000002B8" w14:textId="77777777" w:rsidR="006D6232" w:rsidRDefault="008F291A">
            <w:pPr>
              <w:spacing w:before="120" w:after="0"/>
              <w:rPr>
                <w:b/>
                <w:color w:val="000000"/>
                <w:sz w:val="18"/>
                <w:szCs w:val="18"/>
              </w:rPr>
            </w:pPr>
            <w:r>
              <w:rPr>
                <w:b/>
                <w:color w:val="000000"/>
                <w:sz w:val="18"/>
                <w:szCs w:val="18"/>
              </w:rPr>
              <w:t>Kraslice</w:t>
            </w:r>
          </w:p>
        </w:tc>
        <w:tc>
          <w:tcPr>
            <w:tcW w:w="869" w:type="dxa"/>
            <w:tcBorders>
              <w:top w:val="nil"/>
              <w:left w:val="nil"/>
              <w:bottom w:val="nil"/>
              <w:right w:val="nil"/>
            </w:tcBorders>
            <w:shd w:val="clear" w:color="auto" w:fill="DBE5F1"/>
            <w:vAlign w:val="center"/>
          </w:tcPr>
          <w:p w14:paraId="000002B9" w14:textId="77777777" w:rsidR="006D6232" w:rsidRDefault="008F291A">
            <w:pPr>
              <w:spacing w:before="120" w:after="0"/>
              <w:jc w:val="right"/>
              <w:rPr>
                <w:color w:val="000000"/>
                <w:sz w:val="18"/>
                <w:szCs w:val="18"/>
              </w:rPr>
            </w:pPr>
            <w:r>
              <w:rPr>
                <w:color w:val="000000"/>
                <w:sz w:val="18"/>
                <w:szCs w:val="18"/>
              </w:rPr>
              <w:t>46 903</w:t>
            </w:r>
          </w:p>
        </w:tc>
        <w:tc>
          <w:tcPr>
            <w:tcW w:w="869" w:type="dxa"/>
            <w:tcBorders>
              <w:top w:val="nil"/>
              <w:left w:val="nil"/>
              <w:bottom w:val="nil"/>
              <w:right w:val="nil"/>
            </w:tcBorders>
            <w:shd w:val="clear" w:color="auto" w:fill="DBE5F1"/>
            <w:vAlign w:val="center"/>
          </w:tcPr>
          <w:p w14:paraId="000002BA" w14:textId="77777777" w:rsidR="006D6232" w:rsidRDefault="008F291A">
            <w:pPr>
              <w:spacing w:before="120" w:after="0"/>
              <w:jc w:val="right"/>
              <w:rPr>
                <w:color w:val="000000"/>
                <w:sz w:val="18"/>
                <w:szCs w:val="18"/>
              </w:rPr>
            </w:pPr>
            <w:r>
              <w:rPr>
                <w:color w:val="000000"/>
                <w:sz w:val="18"/>
                <w:szCs w:val="18"/>
              </w:rPr>
              <w:t>78 927</w:t>
            </w:r>
          </w:p>
        </w:tc>
        <w:tc>
          <w:tcPr>
            <w:tcW w:w="869" w:type="dxa"/>
            <w:tcBorders>
              <w:top w:val="nil"/>
              <w:left w:val="nil"/>
              <w:bottom w:val="nil"/>
              <w:right w:val="nil"/>
            </w:tcBorders>
            <w:shd w:val="clear" w:color="auto" w:fill="DBE5F1"/>
            <w:vAlign w:val="center"/>
          </w:tcPr>
          <w:p w14:paraId="000002BB" w14:textId="77777777" w:rsidR="006D6232" w:rsidRDefault="008F291A">
            <w:pPr>
              <w:spacing w:before="120" w:after="0"/>
              <w:jc w:val="right"/>
              <w:rPr>
                <w:color w:val="000000"/>
                <w:sz w:val="18"/>
                <w:szCs w:val="18"/>
              </w:rPr>
            </w:pPr>
            <w:r>
              <w:rPr>
                <w:color w:val="000000"/>
                <w:sz w:val="18"/>
                <w:szCs w:val="18"/>
              </w:rPr>
              <w:t>110 951</w:t>
            </w:r>
          </w:p>
        </w:tc>
        <w:tc>
          <w:tcPr>
            <w:tcW w:w="887" w:type="dxa"/>
            <w:tcBorders>
              <w:top w:val="nil"/>
              <w:left w:val="nil"/>
              <w:bottom w:val="nil"/>
              <w:right w:val="nil"/>
            </w:tcBorders>
            <w:shd w:val="clear" w:color="auto" w:fill="DBE5F1"/>
            <w:vAlign w:val="center"/>
          </w:tcPr>
          <w:p w14:paraId="000002BC" w14:textId="77777777" w:rsidR="006D6232" w:rsidRDefault="008F291A">
            <w:pPr>
              <w:spacing w:before="120" w:after="0"/>
              <w:jc w:val="right"/>
              <w:rPr>
                <w:color w:val="000000"/>
                <w:sz w:val="18"/>
                <w:szCs w:val="18"/>
              </w:rPr>
            </w:pPr>
            <w:r>
              <w:rPr>
                <w:color w:val="000000"/>
                <w:sz w:val="18"/>
                <w:szCs w:val="18"/>
              </w:rPr>
              <w:t>142 975</w:t>
            </w:r>
          </w:p>
        </w:tc>
        <w:tc>
          <w:tcPr>
            <w:tcW w:w="863" w:type="dxa"/>
            <w:tcBorders>
              <w:top w:val="nil"/>
              <w:left w:val="nil"/>
              <w:bottom w:val="nil"/>
              <w:right w:val="nil"/>
            </w:tcBorders>
            <w:shd w:val="clear" w:color="auto" w:fill="DBE5F1"/>
            <w:vAlign w:val="center"/>
          </w:tcPr>
          <w:p w14:paraId="000002BD" w14:textId="77777777" w:rsidR="006D6232" w:rsidRDefault="008F291A">
            <w:pPr>
              <w:spacing w:before="120" w:after="0"/>
              <w:jc w:val="right"/>
              <w:rPr>
                <w:color w:val="000000"/>
                <w:sz w:val="18"/>
                <w:szCs w:val="18"/>
              </w:rPr>
            </w:pPr>
            <w:r>
              <w:rPr>
                <w:color w:val="000000"/>
                <w:sz w:val="18"/>
                <w:szCs w:val="18"/>
              </w:rPr>
              <w:t>55 312</w:t>
            </w:r>
          </w:p>
        </w:tc>
        <w:tc>
          <w:tcPr>
            <w:tcW w:w="863" w:type="dxa"/>
            <w:tcBorders>
              <w:top w:val="nil"/>
              <w:left w:val="nil"/>
              <w:bottom w:val="nil"/>
              <w:right w:val="nil"/>
            </w:tcBorders>
            <w:shd w:val="clear" w:color="auto" w:fill="DBE5F1"/>
            <w:vAlign w:val="center"/>
          </w:tcPr>
          <w:p w14:paraId="000002BE" w14:textId="77777777" w:rsidR="006D6232" w:rsidRDefault="008F291A">
            <w:pPr>
              <w:spacing w:before="120" w:after="0"/>
              <w:jc w:val="right"/>
              <w:rPr>
                <w:color w:val="000000"/>
                <w:sz w:val="18"/>
                <w:szCs w:val="18"/>
              </w:rPr>
            </w:pPr>
            <w:r>
              <w:rPr>
                <w:color w:val="000000"/>
                <w:sz w:val="18"/>
                <w:szCs w:val="18"/>
              </w:rPr>
              <w:t>88 480</w:t>
            </w:r>
          </w:p>
        </w:tc>
        <w:tc>
          <w:tcPr>
            <w:tcW w:w="863" w:type="dxa"/>
            <w:tcBorders>
              <w:top w:val="nil"/>
              <w:left w:val="nil"/>
              <w:bottom w:val="nil"/>
              <w:right w:val="nil"/>
            </w:tcBorders>
            <w:shd w:val="clear" w:color="auto" w:fill="DBE5F1"/>
            <w:vAlign w:val="center"/>
          </w:tcPr>
          <w:p w14:paraId="000002BF" w14:textId="77777777" w:rsidR="006D6232" w:rsidRDefault="008F291A">
            <w:pPr>
              <w:spacing w:before="120" w:after="0"/>
              <w:jc w:val="right"/>
              <w:rPr>
                <w:color w:val="000000"/>
                <w:sz w:val="18"/>
                <w:szCs w:val="18"/>
              </w:rPr>
            </w:pPr>
            <w:r>
              <w:rPr>
                <w:color w:val="000000"/>
                <w:sz w:val="18"/>
                <w:szCs w:val="18"/>
              </w:rPr>
              <w:t>121 649</w:t>
            </w:r>
          </w:p>
        </w:tc>
        <w:tc>
          <w:tcPr>
            <w:tcW w:w="880" w:type="dxa"/>
            <w:tcBorders>
              <w:top w:val="nil"/>
              <w:left w:val="nil"/>
              <w:bottom w:val="nil"/>
              <w:right w:val="nil"/>
            </w:tcBorders>
            <w:shd w:val="clear" w:color="auto" w:fill="DBE5F1"/>
            <w:vAlign w:val="center"/>
          </w:tcPr>
          <w:p w14:paraId="000002C0" w14:textId="77777777" w:rsidR="006D6232" w:rsidRDefault="008F291A">
            <w:pPr>
              <w:spacing w:before="120" w:after="0"/>
              <w:jc w:val="right"/>
              <w:rPr>
                <w:color w:val="000000"/>
                <w:sz w:val="18"/>
                <w:szCs w:val="18"/>
              </w:rPr>
            </w:pPr>
            <w:r>
              <w:rPr>
                <w:color w:val="000000"/>
                <w:sz w:val="18"/>
                <w:szCs w:val="18"/>
              </w:rPr>
              <w:t>154 817</w:t>
            </w:r>
          </w:p>
        </w:tc>
      </w:tr>
      <w:tr w:rsidR="006D6232" w14:paraId="6275F7EA" w14:textId="77777777">
        <w:trPr>
          <w:trHeight w:val="240"/>
        </w:trPr>
        <w:tc>
          <w:tcPr>
            <w:tcW w:w="1994" w:type="dxa"/>
            <w:tcBorders>
              <w:top w:val="nil"/>
              <w:left w:val="nil"/>
              <w:bottom w:val="nil"/>
              <w:right w:val="nil"/>
            </w:tcBorders>
            <w:shd w:val="clear" w:color="auto" w:fill="FFFFFF"/>
            <w:vAlign w:val="center"/>
          </w:tcPr>
          <w:p w14:paraId="000002C1" w14:textId="77777777" w:rsidR="006D6232" w:rsidRDefault="008F291A">
            <w:pPr>
              <w:spacing w:before="120" w:after="0"/>
              <w:rPr>
                <w:b/>
                <w:color w:val="000000"/>
                <w:sz w:val="18"/>
                <w:szCs w:val="18"/>
              </w:rPr>
            </w:pPr>
            <w:r>
              <w:rPr>
                <w:b/>
                <w:color w:val="000000"/>
                <w:sz w:val="18"/>
                <w:szCs w:val="18"/>
              </w:rPr>
              <w:t>Mariánské Lázně</w:t>
            </w:r>
          </w:p>
        </w:tc>
        <w:tc>
          <w:tcPr>
            <w:tcW w:w="869" w:type="dxa"/>
            <w:tcBorders>
              <w:top w:val="nil"/>
              <w:left w:val="nil"/>
              <w:bottom w:val="nil"/>
              <w:right w:val="nil"/>
            </w:tcBorders>
            <w:shd w:val="clear" w:color="auto" w:fill="FFFFFF"/>
            <w:vAlign w:val="center"/>
          </w:tcPr>
          <w:p w14:paraId="000002C2" w14:textId="77777777" w:rsidR="006D6232" w:rsidRDefault="008F291A">
            <w:pPr>
              <w:spacing w:before="120" w:after="0"/>
              <w:jc w:val="right"/>
              <w:rPr>
                <w:color w:val="000000"/>
                <w:sz w:val="18"/>
                <w:szCs w:val="18"/>
              </w:rPr>
            </w:pPr>
            <w:r>
              <w:rPr>
                <w:color w:val="000000"/>
                <w:sz w:val="18"/>
                <w:szCs w:val="18"/>
              </w:rPr>
              <w:t>171 076</w:t>
            </w:r>
          </w:p>
        </w:tc>
        <w:tc>
          <w:tcPr>
            <w:tcW w:w="869" w:type="dxa"/>
            <w:tcBorders>
              <w:top w:val="nil"/>
              <w:left w:val="nil"/>
              <w:bottom w:val="nil"/>
              <w:right w:val="nil"/>
            </w:tcBorders>
            <w:shd w:val="clear" w:color="auto" w:fill="FFFFFF"/>
            <w:vAlign w:val="center"/>
          </w:tcPr>
          <w:p w14:paraId="000002C3" w14:textId="77777777" w:rsidR="006D6232" w:rsidRDefault="008F291A">
            <w:pPr>
              <w:spacing w:before="120" w:after="0"/>
              <w:jc w:val="right"/>
              <w:rPr>
                <w:color w:val="000000"/>
                <w:sz w:val="18"/>
                <w:szCs w:val="18"/>
              </w:rPr>
            </w:pPr>
            <w:r>
              <w:rPr>
                <w:color w:val="000000"/>
                <w:sz w:val="18"/>
                <w:szCs w:val="18"/>
              </w:rPr>
              <w:t>231 422</w:t>
            </w:r>
          </w:p>
        </w:tc>
        <w:tc>
          <w:tcPr>
            <w:tcW w:w="869" w:type="dxa"/>
            <w:tcBorders>
              <w:top w:val="nil"/>
              <w:left w:val="nil"/>
              <w:bottom w:val="nil"/>
              <w:right w:val="nil"/>
            </w:tcBorders>
            <w:shd w:val="clear" w:color="auto" w:fill="FFFFFF"/>
            <w:vAlign w:val="center"/>
          </w:tcPr>
          <w:p w14:paraId="000002C4" w14:textId="77777777" w:rsidR="006D6232" w:rsidRDefault="008F291A">
            <w:pPr>
              <w:spacing w:before="120" w:after="0"/>
              <w:jc w:val="right"/>
              <w:rPr>
                <w:color w:val="000000"/>
                <w:sz w:val="18"/>
                <w:szCs w:val="18"/>
              </w:rPr>
            </w:pPr>
            <w:r>
              <w:rPr>
                <w:color w:val="000000"/>
                <w:sz w:val="18"/>
                <w:szCs w:val="18"/>
              </w:rPr>
              <w:t>291 768</w:t>
            </w:r>
          </w:p>
        </w:tc>
        <w:tc>
          <w:tcPr>
            <w:tcW w:w="887" w:type="dxa"/>
            <w:tcBorders>
              <w:top w:val="nil"/>
              <w:left w:val="nil"/>
              <w:bottom w:val="nil"/>
              <w:right w:val="nil"/>
            </w:tcBorders>
            <w:shd w:val="clear" w:color="auto" w:fill="FFFFFF"/>
            <w:vAlign w:val="center"/>
          </w:tcPr>
          <w:p w14:paraId="000002C5" w14:textId="77777777" w:rsidR="006D6232" w:rsidRDefault="008F291A">
            <w:pPr>
              <w:spacing w:before="120" w:after="0"/>
              <w:jc w:val="right"/>
              <w:rPr>
                <w:color w:val="000000"/>
                <w:sz w:val="18"/>
                <w:szCs w:val="18"/>
              </w:rPr>
            </w:pPr>
            <w:r>
              <w:rPr>
                <w:color w:val="000000"/>
                <w:sz w:val="18"/>
                <w:szCs w:val="18"/>
              </w:rPr>
              <w:t>352 113</w:t>
            </w:r>
          </w:p>
        </w:tc>
        <w:tc>
          <w:tcPr>
            <w:tcW w:w="863" w:type="dxa"/>
            <w:tcBorders>
              <w:top w:val="nil"/>
              <w:left w:val="nil"/>
              <w:bottom w:val="nil"/>
              <w:right w:val="nil"/>
            </w:tcBorders>
            <w:shd w:val="clear" w:color="auto" w:fill="FFFFFF"/>
            <w:vAlign w:val="center"/>
          </w:tcPr>
          <w:p w14:paraId="000002C6" w14:textId="77777777" w:rsidR="006D6232" w:rsidRDefault="008F291A">
            <w:pPr>
              <w:spacing w:before="120" w:after="0"/>
              <w:jc w:val="right"/>
              <w:rPr>
                <w:color w:val="000000"/>
                <w:sz w:val="18"/>
                <w:szCs w:val="18"/>
              </w:rPr>
            </w:pPr>
            <w:r>
              <w:rPr>
                <w:color w:val="000000"/>
                <w:sz w:val="18"/>
                <w:szCs w:val="18"/>
              </w:rPr>
              <w:t>181 437</w:t>
            </w:r>
          </w:p>
        </w:tc>
        <w:tc>
          <w:tcPr>
            <w:tcW w:w="863" w:type="dxa"/>
            <w:tcBorders>
              <w:top w:val="nil"/>
              <w:left w:val="nil"/>
              <w:bottom w:val="nil"/>
              <w:right w:val="nil"/>
            </w:tcBorders>
            <w:shd w:val="clear" w:color="auto" w:fill="FFFFFF"/>
            <w:vAlign w:val="center"/>
          </w:tcPr>
          <w:p w14:paraId="000002C7" w14:textId="77777777" w:rsidR="006D6232" w:rsidRDefault="008F291A">
            <w:pPr>
              <w:spacing w:before="120" w:after="0"/>
              <w:jc w:val="right"/>
              <w:rPr>
                <w:color w:val="000000"/>
                <w:sz w:val="18"/>
                <w:szCs w:val="18"/>
              </w:rPr>
            </w:pPr>
            <w:r>
              <w:rPr>
                <w:color w:val="000000"/>
                <w:sz w:val="18"/>
                <w:szCs w:val="18"/>
              </w:rPr>
              <w:t>244 293</w:t>
            </w:r>
          </w:p>
        </w:tc>
        <w:tc>
          <w:tcPr>
            <w:tcW w:w="863" w:type="dxa"/>
            <w:tcBorders>
              <w:top w:val="nil"/>
              <w:left w:val="nil"/>
              <w:bottom w:val="nil"/>
              <w:right w:val="nil"/>
            </w:tcBorders>
            <w:shd w:val="clear" w:color="auto" w:fill="FFFFFF"/>
            <w:vAlign w:val="center"/>
          </w:tcPr>
          <w:p w14:paraId="000002C8" w14:textId="77777777" w:rsidR="006D6232" w:rsidRDefault="008F291A">
            <w:pPr>
              <w:spacing w:before="120" w:after="0"/>
              <w:jc w:val="right"/>
              <w:rPr>
                <w:color w:val="000000"/>
                <w:sz w:val="18"/>
                <w:szCs w:val="18"/>
              </w:rPr>
            </w:pPr>
            <w:r>
              <w:rPr>
                <w:color w:val="000000"/>
                <w:sz w:val="18"/>
                <w:szCs w:val="18"/>
              </w:rPr>
              <w:t>307 995</w:t>
            </w:r>
          </w:p>
        </w:tc>
        <w:tc>
          <w:tcPr>
            <w:tcW w:w="880" w:type="dxa"/>
            <w:tcBorders>
              <w:top w:val="nil"/>
              <w:left w:val="nil"/>
              <w:bottom w:val="nil"/>
              <w:right w:val="nil"/>
            </w:tcBorders>
            <w:shd w:val="clear" w:color="auto" w:fill="FFFFFF"/>
            <w:vAlign w:val="center"/>
          </w:tcPr>
          <w:p w14:paraId="000002C9" w14:textId="77777777" w:rsidR="006D6232" w:rsidRDefault="008F291A">
            <w:pPr>
              <w:spacing w:before="120" w:after="0"/>
              <w:jc w:val="right"/>
              <w:rPr>
                <w:color w:val="000000"/>
                <w:sz w:val="18"/>
                <w:szCs w:val="18"/>
              </w:rPr>
            </w:pPr>
            <w:r>
              <w:rPr>
                <w:color w:val="000000"/>
                <w:sz w:val="18"/>
                <w:szCs w:val="18"/>
              </w:rPr>
              <w:t>371 698</w:t>
            </w:r>
          </w:p>
        </w:tc>
      </w:tr>
      <w:tr w:rsidR="006D6232" w14:paraId="62B4B834" w14:textId="77777777">
        <w:trPr>
          <w:trHeight w:val="240"/>
        </w:trPr>
        <w:tc>
          <w:tcPr>
            <w:tcW w:w="1994" w:type="dxa"/>
            <w:tcBorders>
              <w:top w:val="nil"/>
              <w:left w:val="nil"/>
              <w:bottom w:val="nil"/>
              <w:right w:val="nil"/>
            </w:tcBorders>
            <w:shd w:val="clear" w:color="auto" w:fill="DBE5F1"/>
            <w:vAlign w:val="center"/>
          </w:tcPr>
          <w:p w14:paraId="000002CA" w14:textId="77777777" w:rsidR="006D6232" w:rsidRDefault="008F291A">
            <w:pPr>
              <w:spacing w:before="120" w:after="0"/>
              <w:rPr>
                <w:b/>
                <w:color w:val="000000"/>
                <w:sz w:val="18"/>
                <w:szCs w:val="18"/>
              </w:rPr>
            </w:pPr>
            <w:r>
              <w:rPr>
                <w:b/>
                <w:color w:val="000000"/>
                <w:sz w:val="18"/>
                <w:szCs w:val="18"/>
              </w:rPr>
              <w:t>Ostrov</w:t>
            </w:r>
          </w:p>
        </w:tc>
        <w:tc>
          <w:tcPr>
            <w:tcW w:w="869" w:type="dxa"/>
            <w:tcBorders>
              <w:top w:val="nil"/>
              <w:left w:val="nil"/>
              <w:bottom w:val="nil"/>
              <w:right w:val="nil"/>
            </w:tcBorders>
            <w:shd w:val="clear" w:color="auto" w:fill="DBE5F1"/>
            <w:vAlign w:val="center"/>
          </w:tcPr>
          <w:p w14:paraId="000002CB" w14:textId="77777777" w:rsidR="006D6232" w:rsidRDefault="008F291A">
            <w:pPr>
              <w:spacing w:before="120" w:after="0"/>
              <w:jc w:val="right"/>
              <w:rPr>
                <w:color w:val="000000"/>
                <w:sz w:val="18"/>
                <w:szCs w:val="18"/>
              </w:rPr>
            </w:pPr>
            <w:r>
              <w:rPr>
                <w:color w:val="000000"/>
                <w:sz w:val="18"/>
                <w:szCs w:val="18"/>
              </w:rPr>
              <w:t>196 145</w:t>
            </w:r>
          </w:p>
        </w:tc>
        <w:tc>
          <w:tcPr>
            <w:tcW w:w="869" w:type="dxa"/>
            <w:tcBorders>
              <w:top w:val="nil"/>
              <w:left w:val="nil"/>
              <w:bottom w:val="nil"/>
              <w:right w:val="nil"/>
            </w:tcBorders>
            <w:shd w:val="clear" w:color="auto" w:fill="DBE5F1"/>
            <w:vAlign w:val="center"/>
          </w:tcPr>
          <w:p w14:paraId="000002CC" w14:textId="77777777" w:rsidR="006D6232" w:rsidRDefault="008F291A">
            <w:pPr>
              <w:spacing w:before="120" w:after="0"/>
              <w:jc w:val="right"/>
              <w:rPr>
                <w:color w:val="000000"/>
                <w:sz w:val="18"/>
                <w:szCs w:val="18"/>
              </w:rPr>
            </w:pPr>
            <w:r>
              <w:rPr>
                <w:color w:val="000000"/>
                <w:sz w:val="18"/>
                <w:szCs w:val="18"/>
              </w:rPr>
              <w:t>264 203</w:t>
            </w:r>
          </w:p>
        </w:tc>
        <w:tc>
          <w:tcPr>
            <w:tcW w:w="869" w:type="dxa"/>
            <w:tcBorders>
              <w:top w:val="nil"/>
              <w:left w:val="nil"/>
              <w:bottom w:val="nil"/>
              <w:right w:val="nil"/>
            </w:tcBorders>
            <w:shd w:val="clear" w:color="auto" w:fill="DBE5F1"/>
            <w:vAlign w:val="center"/>
          </w:tcPr>
          <w:p w14:paraId="000002CD" w14:textId="77777777" w:rsidR="006D6232" w:rsidRDefault="008F291A">
            <w:pPr>
              <w:spacing w:before="120" w:after="0"/>
              <w:jc w:val="right"/>
              <w:rPr>
                <w:color w:val="000000"/>
                <w:sz w:val="18"/>
                <w:szCs w:val="18"/>
              </w:rPr>
            </w:pPr>
            <w:r>
              <w:rPr>
                <w:color w:val="000000"/>
                <w:sz w:val="18"/>
                <w:szCs w:val="18"/>
              </w:rPr>
              <w:t>335 588</w:t>
            </w:r>
          </w:p>
        </w:tc>
        <w:tc>
          <w:tcPr>
            <w:tcW w:w="887" w:type="dxa"/>
            <w:tcBorders>
              <w:top w:val="nil"/>
              <w:left w:val="nil"/>
              <w:bottom w:val="nil"/>
              <w:right w:val="nil"/>
            </w:tcBorders>
            <w:shd w:val="clear" w:color="auto" w:fill="DBE5F1"/>
            <w:vAlign w:val="center"/>
          </w:tcPr>
          <w:p w14:paraId="000002CE" w14:textId="77777777" w:rsidR="006D6232" w:rsidRDefault="008F291A">
            <w:pPr>
              <w:spacing w:before="120" w:after="0"/>
              <w:jc w:val="right"/>
              <w:rPr>
                <w:color w:val="000000"/>
                <w:sz w:val="18"/>
                <w:szCs w:val="18"/>
              </w:rPr>
            </w:pPr>
            <w:r>
              <w:rPr>
                <w:color w:val="000000"/>
                <w:sz w:val="18"/>
                <w:szCs w:val="18"/>
              </w:rPr>
              <w:t>407 606</w:t>
            </w:r>
          </w:p>
        </w:tc>
        <w:tc>
          <w:tcPr>
            <w:tcW w:w="863" w:type="dxa"/>
            <w:tcBorders>
              <w:top w:val="nil"/>
              <w:left w:val="nil"/>
              <w:bottom w:val="nil"/>
              <w:right w:val="nil"/>
            </w:tcBorders>
            <w:shd w:val="clear" w:color="auto" w:fill="DBE5F1"/>
            <w:vAlign w:val="center"/>
          </w:tcPr>
          <w:p w14:paraId="000002CF" w14:textId="77777777" w:rsidR="006D6232" w:rsidRDefault="008F291A">
            <w:pPr>
              <w:spacing w:before="120" w:after="0"/>
              <w:jc w:val="right"/>
              <w:rPr>
                <w:color w:val="000000"/>
                <w:sz w:val="18"/>
                <w:szCs w:val="18"/>
              </w:rPr>
            </w:pPr>
            <w:r>
              <w:rPr>
                <w:color w:val="000000"/>
                <w:sz w:val="18"/>
                <w:szCs w:val="18"/>
              </w:rPr>
              <w:t>203 236</w:t>
            </w:r>
          </w:p>
        </w:tc>
        <w:tc>
          <w:tcPr>
            <w:tcW w:w="863" w:type="dxa"/>
            <w:tcBorders>
              <w:top w:val="nil"/>
              <w:left w:val="nil"/>
              <w:bottom w:val="nil"/>
              <w:right w:val="nil"/>
            </w:tcBorders>
            <w:shd w:val="clear" w:color="auto" w:fill="DBE5F1"/>
            <w:vAlign w:val="center"/>
          </w:tcPr>
          <w:p w14:paraId="000002D0" w14:textId="77777777" w:rsidR="006D6232" w:rsidRDefault="008F291A">
            <w:pPr>
              <w:spacing w:before="120" w:after="0"/>
              <w:jc w:val="right"/>
              <w:rPr>
                <w:color w:val="000000"/>
                <w:sz w:val="18"/>
                <w:szCs w:val="18"/>
              </w:rPr>
            </w:pPr>
            <w:r>
              <w:rPr>
                <w:color w:val="000000"/>
                <w:sz w:val="18"/>
                <w:szCs w:val="18"/>
              </w:rPr>
              <w:t>276 011</w:t>
            </w:r>
          </w:p>
        </w:tc>
        <w:tc>
          <w:tcPr>
            <w:tcW w:w="863" w:type="dxa"/>
            <w:tcBorders>
              <w:top w:val="nil"/>
              <w:left w:val="nil"/>
              <w:bottom w:val="nil"/>
              <w:right w:val="nil"/>
            </w:tcBorders>
            <w:shd w:val="clear" w:color="auto" w:fill="DBE5F1"/>
            <w:vAlign w:val="center"/>
          </w:tcPr>
          <w:p w14:paraId="000002D1" w14:textId="77777777" w:rsidR="006D6232" w:rsidRDefault="008F291A">
            <w:pPr>
              <w:spacing w:before="120" w:after="0"/>
              <w:jc w:val="right"/>
              <w:rPr>
                <w:color w:val="000000"/>
                <w:sz w:val="18"/>
                <w:szCs w:val="18"/>
              </w:rPr>
            </w:pPr>
            <w:r>
              <w:rPr>
                <w:color w:val="000000"/>
                <w:sz w:val="18"/>
                <w:szCs w:val="18"/>
              </w:rPr>
              <w:t>350 577</w:t>
            </w:r>
          </w:p>
        </w:tc>
        <w:tc>
          <w:tcPr>
            <w:tcW w:w="880" w:type="dxa"/>
            <w:tcBorders>
              <w:top w:val="nil"/>
              <w:left w:val="nil"/>
              <w:bottom w:val="nil"/>
              <w:right w:val="nil"/>
            </w:tcBorders>
            <w:shd w:val="clear" w:color="auto" w:fill="DBE5F1"/>
            <w:vAlign w:val="center"/>
          </w:tcPr>
          <w:p w14:paraId="000002D2" w14:textId="77777777" w:rsidR="006D6232" w:rsidRDefault="008F291A">
            <w:pPr>
              <w:spacing w:before="120" w:after="0"/>
              <w:jc w:val="right"/>
              <w:rPr>
                <w:color w:val="000000"/>
                <w:sz w:val="18"/>
                <w:szCs w:val="18"/>
              </w:rPr>
            </w:pPr>
            <w:r>
              <w:rPr>
                <w:color w:val="000000"/>
                <w:sz w:val="18"/>
                <w:szCs w:val="18"/>
              </w:rPr>
              <w:t>427 040</w:t>
            </w:r>
          </w:p>
        </w:tc>
      </w:tr>
      <w:tr w:rsidR="006D6232" w14:paraId="4A0B87D2" w14:textId="77777777">
        <w:trPr>
          <w:trHeight w:val="240"/>
        </w:trPr>
        <w:tc>
          <w:tcPr>
            <w:tcW w:w="1994" w:type="dxa"/>
            <w:tcBorders>
              <w:top w:val="nil"/>
              <w:left w:val="nil"/>
              <w:bottom w:val="nil"/>
              <w:right w:val="nil"/>
            </w:tcBorders>
            <w:shd w:val="clear" w:color="auto" w:fill="FFFFFF"/>
            <w:vAlign w:val="center"/>
          </w:tcPr>
          <w:p w14:paraId="000002D3" w14:textId="77777777" w:rsidR="006D6232" w:rsidRDefault="008F291A">
            <w:pPr>
              <w:spacing w:before="120" w:after="0"/>
              <w:rPr>
                <w:b/>
                <w:color w:val="000000"/>
                <w:sz w:val="18"/>
                <w:szCs w:val="18"/>
              </w:rPr>
            </w:pPr>
            <w:r>
              <w:rPr>
                <w:b/>
                <w:color w:val="000000"/>
                <w:sz w:val="18"/>
                <w:szCs w:val="18"/>
              </w:rPr>
              <w:t>Sokolov</w:t>
            </w:r>
          </w:p>
        </w:tc>
        <w:tc>
          <w:tcPr>
            <w:tcW w:w="869" w:type="dxa"/>
            <w:tcBorders>
              <w:top w:val="nil"/>
              <w:left w:val="nil"/>
              <w:bottom w:val="nil"/>
              <w:right w:val="nil"/>
            </w:tcBorders>
            <w:shd w:val="clear" w:color="auto" w:fill="FFFFFF"/>
            <w:vAlign w:val="center"/>
          </w:tcPr>
          <w:p w14:paraId="000002D4" w14:textId="77777777" w:rsidR="006D6232" w:rsidRDefault="008F291A">
            <w:pPr>
              <w:spacing w:before="120" w:after="0"/>
              <w:jc w:val="right"/>
              <w:rPr>
                <w:color w:val="000000"/>
                <w:sz w:val="18"/>
                <w:szCs w:val="18"/>
              </w:rPr>
            </w:pPr>
            <w:r>
              <w:rPr>
                <w:color w:val="000000"/>
                <w:sz w:val="18"/>
                <w:szCs w:val="18"/>
              </w:rPr>
              <w:t>431 633</w:t>
            </w:r>
          </w:p>
        </w:tc>
        <w:tc>
          <w:tcPr>
            <w:tcW w:w="869" w:type="dxa"/>
            <w:tcBorders>
              <w:top w:val="nil"/>
              <w:left w:val="nil"/>
              <w:bottom w:val="nil"/>
              <w:right w:val="nil"/>
            </w:tcBorders>
            <w:shd w:val="clear" w:color="auto" w:fill="FFFFFF"/>
            <w:vAlign w:val="center"/>
          </w:tcPr>
          <w:p w14:paraId="000002D5" w14:textId="77777777" w:rsidR="006D6232" w:rsidRDefault="008F291A">
            <w:pPr>
              <w:spacing w:before="120" w:after="0"/>
              <w:jc w:val="right"/>
              <w:rPr>
                <w:color w:val="000000"/>
                <w:sz w:val="18"/>
                <w:szCs w:val="18"/>
              </w:rPr>
            </w:pPr>
            <w:r>
              <w:rPr>
                <w:color w:val="000000"/>
                <w:sz w:val="18"/>
                <w:szCs w:val="18"/>
              </w:rPr>
              <w:t>594 786</w:t>
            </w:r>
          </w:p>
        </w:tc>
        <w:tc>
          <w:tcPr>
            <w:tcW w:w="869" w:type="dxa"/>
            <w:tcBorders>
              <w:top w:val="nil"/>
              <w:left w:val="nil"/>
              <w:bottom w:val="nil"/>
              <w:right w:val="nil"/>
            </w:tcBorders>
            <w:shd w:val="clear" w:color="auto" w:fill="FFFFFF"/>
            <w:vAlign w:val="center"/>
          </w:tcPr>
          <w:p w14:paraId="000002D6" w14:textId="77777777" w:rsidR="006D6232" w:rsidRDefault="008F291A">
            <w:pPr>
              <w:spacing w:before="120" w:after="0"/>
              <w:jc w:val="right"/>
              <w:rPr>
                <w:color w:val="000000"/>
                <w:sz w:val="18"/>
                <w:szCs w:val="18"/>
              </w:rPr>
            </w:pPr>
            <w:r>
              <w:rPr>
                <w:color w:val="000000"/>
                <w:sz w:val="18"/>
                <w:szCs w:val="18"/>
              </w:rPr>
              <w:t>773 359</w:t>
            </w:r>
          </w:p>
        </w:tc>
        <w:tc>
          <w:tcPr>
            <w:tcW w:w="887" w:type="dxa"/>
            <w:tcBorders>
              <w:top w:val="nil"/>
              <w:left w:val="nil"/>
              <w:bottom w:val="nil"/>
              <w:right w:val="nil"/>
            </w:tcBorders>
            <w:shd w:val="clear" w:color="auto" w:fill="FFFFFF"/>
            <w:vAlign w:val="center"/>
          </w:tcPr>
          <w:p w14:paraId="000002D7" w14:textId="77777777" w:rsidR="006D6232" w:rsidRDefault="008F291A">
            <w:pPr>
              <w:spacing w:before="120" w:after="0"/>
              <w:jc w:val="right"/>
              <w:rPr>
                <w:color w:val="000000"/>
                <w:sz w:val="18"/>
                <w:szCs w:val="18"/>
              </w:rPr>
            </w:pPr>
            <w:r>
              <w:rPr>
                <w:color w:val="000000"/>
                <w:sz w:val="18"/>
                <w:szCs w:val="18"/>
              </w:rPr>
              <w:t>954 445</w:t>
            </w:r>
          </w:p>
        </w:tc>
        <w:tc>
          <w:tcPr>
            <w:tcW w:w="863" w:type="dxa"/>
            <w:tcBorders>
              <w:top w:val="nil"/>
              <w:left w:val="nil"/>
              <w:bottom w:val="nil"/>
              <w:right w:val="nil"/>
            </w:tcBorders>
            <w:shd w:val="clear" w:color="auto" w:fill="FFFFFF"/>
            <w:vAlign w:val="center"/>
          </w:tcPr>
          <w:p w14:paraId="000002D8" w14:textId="77777777" w:rsidR="006D6232" w:rsidRDefault="008F291A">
            <w:pPr>
              <w:spacing w:before="120" w:after="0"/>
              <w:jc w:val="right"/>
              <w:rPr>
                <w:color w:val="000000"/>
                <w:sz w:val="18"/>
                <w:szCs w:val="18"/>
              </w:rPr>
            </w:pPr>
            <w:r>
              <w:rPr>
                <w:color w:val="000000"/>
                <w:sz w:val="18"/>
                <w:szCs w:val="18"/>
              </w:rPr>
              <w:t>444 772</w:t>
            </w:r>
          </w:p>
        </w:tc>
        <w:tc>
          <w:tcPr>
            <w:tcW w:w="863" w:type="dxa"/>
            <w:tcBorders>
              <w:top w:val="nil"/>
              <w:left w:val="nil"/>
              <w:bottom w:val="nil"/>
              <w:right w:val="nil"/>
            </w:tcBorders>
            <w:shd w:val="clear" w:color="auto" w:fill="FFFFFF"/>
            <w:vAlign w:val="center"/>
          </w:tcPr>
          <w:p w14:paraId="000002D9" w14:textId="77777777" w:rsidR="006D6232" w:rsidRDefault="008F291A">
            <w:pPr>
              <w:spacing w:before="120" w:after="0"/>
              <w:jc w:val="right"/>
              <w:rPr>
                <w:color w:val="000000"/>
                <w:sz w:val="18"/>
                <w:szCs w:val="18"/>
              </w:rPr>
            </w:pPr>
            <w:r>
              <w:rPr>
                <w:color w:val="000000"/>
                <w:sz w:val="18"/>
                <w:szCs w:val="18"/>
              </w:rPr>
              <w:t>628 344</w:t>
            </w:r>
          </w:p>
        </w:tc>
        <w:tc>
          <w:tcPr>
            <w:tcW w:w="863" w:type="dxa"/>
            <w:tcBorders>
              <w:top w:val="nil"/>
              <w:left w:val="nil"/>
              <w:bottom w:val="nil"/>
              <w:right w:val="nil"/>
            </w:tcBorders>
            <w:shd w:val="clear" w:color="auto" w:fill="FFFFFF"/>
            <w:vAlign w:val="center"/>
          </w:tcPr>
          <w:p w14:paraId="000002DA" w14:textId="77777777" w:rsidR="006D6232" w:rsidRDefault="008F291A">
            <w:pPr>
              <w:spacing w:before="120" w:after="0"/>
              <w:jc w:val="right"/>
              <w:rPr>
                <w:color w:val="000000"/>
                <w:sz w:val="18"/>
                <w:szCs w:val="18"/>
              </w:rPr>
            </w:pPr>
            <w:r>
              <w:rPr>
                <w:color w:val="000000"/>
                <w:sz w:val="18"/>
                <w:szCs w:val="18"/>
              </w:rPr>
              <w:t>811 917</w:t>
            </w:r>
          </w:p>
        </w:tc>
        <w:tc>
          <w:tcPr>
            <w:tcW w:w="880" w:type="dxa"/>
            <w:tcBorders>
              <w:top w:val="nil"/>
              <w:left w:val="nil"/>
              <w:bottom w:val="nil"/>
              <w:right w:val="nil"/>
            </w:tcBorders>
            <w:shd w:val="clear" w:color="auto" w:fill="FFFFFF"/>
            <w:vAlign w:val="center"/>
          </w:tcPr>
          <w:p w14:paraId="000002DB" w14:textId="77777777" w:rsidR="006D6232" w:rsidRDefault="008F291A">
            <w:pPr>
              <w:spacing w:before="120" w:after="0"/>
              <w:jc w:val="right"/>
              <w:rPr>
                <w:color w:val="000000"/>
                <w:sz w:val="18"/>
                <w:szCs w:val="18"/>
              </w:rPr>
            </w:pPr>
            <w:r>
              <w:rPr>
                <w:color w:val="000000"/>
                <w:sz w:val="18"/>
                <w:szCs w:val="18"/>
              </w:rPr>
              <w:t>995 489</w:t>
            </w:r>
          </w:p>
        </w:tc>
      </w:tr>
      <w:tr w:rsidR="006D6232" w14:paraId="37665077" w14:textId="77777777">
        <w:trPr>
          <w:trHeight w:val="240"/>
        </w:trPr>
        <w:tc>
          <w:tcPr>
            <w:tcW w:w="1994" w:type="dxa"/>
            <w:tcBorders>
              <w:top w:val="nil"/>
              <w:left w:val="nil"/>
              <w:bottom w:val="nil"/>
              <w:right w:val="nil"/>
            </w:tcBorders>
            <w:shd w:val="clear" w:color="auto" w:fill="DBE5F1"/>
            <w:vAlign w:val="center"/>
          </w:tcPr>
          <w:p w14:paraId="000002DC" w14:textId="77777777" w:rsidR="006D6232" w:rsidRDefault="008F291A">
            <w:pPr>
              <w:spacing w:before="120" w:after="0"/>
              <w:rPr>
                <w:b/>
                <w:color w:val="000000"/>
                <w:sz w:val="18"/>
                <w:szCs w:val="18"/>
              </w:rPr>
            </w:pPr>
            <w:r>
              <w:rPr>
                <w:b/>
                <w:color w:val="000000"/>
                <w:sz w:val="18"/>
                <w:szCs w:val="18"/>
              </w:rPr>
              <w:lastRenderedPageBreak/>
              <w:t xml:space="preserve">Karlovarský kraj celkem </w:t>
            </w:r>
          </w:p>
        </w:tc>
        <w:tc>
          <w:tcPr>
            <w:tcW w:w="869" w:type="dxa"/>
            <w:tcBorders>
              <w:top w:val="nil"/>
              <w:left w:val="nil"/>
              <w:bottom w:val="nil"/>
              <w:right w:val="nil"/>
            </w:tcBorders>
            <w:shd w:val="clear" w:color="auto" w:fill="DBE5F1"/>
            <w:vAlign w:val="center"/>
          </w:tcPr>
          <w:p w14:paraId="000002DD" w14:textId="77777777" w:rsidR="006D6232" w:rsidRDefault="008F291A">
            <w:pPr>
              <w:spacing w:before="120" w:after="0"/>
              <w:jc w:val="right"/>
              <w:rPr>
                <w:b/>
                <w:color w:val="000000"/>
                <w:sz w:val="18"/>
                <w:szCs w:val="18"/>
              </w:rPr>
            </w:pPr>
            <w:r>
              <w:rPr>
                <w:b/>
                <w:color w:val="000000"/>
                <w:sz w:val="18"/>
                <w:szCs w:val="18"/>
              </w:rPr>
              <w:t>1 634 966</w:t>
            </w:r>
          </w:p>
        </w:tc>
        <w:tc>
          <w:tcPr>
            <w:tcW w:w="869" w:type="dxa"/>
            <w:tcBorders>
              <w:top w:val="nil"/>
              <w:left w:val="nil"/>
              <w:bottom w:val="nil"/>
              <w:right w:val="nil"/>
            </w:tcBorders>
            <w:shd w:val="clear" w:color="auto" w:fill="DBE5F1"/>
            <w:vAlign w:val="center"/>
          </w:tcPr>
          <w:p w14:paraId="000002DE" w14:textId="77777777" w:rsidR="006D6232" w:rsidRDefault="008F291A">
            <w:pPr>
              <w:spacing w:before="120" w:after="0"/>
              <w:jc w:val="right"/>
              <w:rPr>
                <w:b/>
                <w:color w:val="000000"/>
                <w:sz w:val="18"/>
                <w:szCs w:val="18"/>
              </w:rPr>
            </w:pPr>
            <w:r>
              <w:rPr>
                <w:b/>
                <w:color w:val="000000"/>
                <w:sz w:val="18"/>
                <w:szCs w:val="18"/>
              </w:rPr>
              <w:t>2 319 277</w:t>
            </w:r>
          </w:p>
        </w:tc>
        <w:tc>
          <w:tcPr>
            <w:tcW w:w="869" w:type="dxa"/>
            <w:tcBorders>
              <w:top w:val="nil"/>
              <w:left w:val="nil"/>
              <w:bottom w:val="nil"/>
              <w:right w:val="nil"/>
            </w:tcBorders>
            <w:shd w:val="clear" w:color="auto" w:fill="DBE5F1"/>
            <w:vAlign w:val="center"/>
          </w:tcPr>
          <w:p w14:paraId="000002DF" w14:textId="77777777" w:rsidR="006D6232" w:rsidRDefault="008F291A">
            <w:pPr>
              <w:spacing w:before="120" w:after="0"/>
              <w:jc w:val="right"/>
              <w:rPr>
                <w:b/>
                <w:color w:val="000000"/>
                <w:sz w:val="18"/>
                <w:szCs w:val="18"/>
              </w:rPr>
            </w:pPr>
            <w:r>
              <w:rPr>
                <w:b/>
                <w:color w:val="000000"/>
                <w:sz w:val="18"/>
                <w:szCs w:val="18"/>
              </w:rPr>
              <w:t>3 035 835</w:t>
            </w:r>
          </w:p>
        </w:tc>
        <w:tc>
          <w:tcPr>
            <w:tcW w:w="887" w:type="dxa"/>
            <w:tcBorders>
              <w:top w:val="nil"/>
              <w:left w:val="nil"/>
              <w:bottom w:val="nil"/>
              <w:right w:val="nil"/>
            </w:tcBorders>
            <w:shd w:val="clear" w:color="auto" w:fill="DBE5F1"/>
            <w:vAlign w:val="center"/>
          </w:tcPr>
          <w:p w14:paraId="000002E0" w14:textId="77777777" w:rsidR="006D6232" w:rsidRDefault="008F291A">
            <w:pPr>
              <w:spacing w:before="120" w:after="0"/>
              <w:jc w:val="right"/>
              <w:rPr>
                <w:b/>
                <w:color w:val="000000"/>
                <w:sz w:val="18"/>
                <w:szCs w:val="18"/>
              </w:rPr>
            </w:pPr>
            <w:r>
              <w:rPr>
                <w:b/>
                <w:color w:val="000000"/>
                <w:sz w:val="18"/>
                <w:szCs w:val="18"/>
              </w:rPr>
              <w:t>3 755 594</w:t>
            </w:r>
          </w:p>
        </w:tc>
        <w:tc>
          <w:tcPr>
            <w:tcW w:w="863" w:type="dxa"/>
            <w:tcBorders>
              <w:top w:val="nil"/>
              <w:left w:val="nil"/>
              <w:bottom w:val="nil"/>
              <w:right w:val="nil"/>
            </w:tcBorders>
            <w:shd w:val="clear" w:color="auto" w:fill="DBE5F1"/>
            <w:vAlign w:val="center"/>
          </w:tcPr>
          <w:p w14:paraId="000002E1" w14:textId="77777777" w:rsidR="006D6232" w:rsidRDefault="008F291A">
            <w:pPr>
              <w:spacing w:before="120" w:after="0"/>
              <w:jc w:val="right"/>
              <w:rPr>
                <w:b/>
                <w:color w:val="000000"/>
                <w:sz w:val="18"/>
                <w:szCs w:val="18"/>
              </w:rPr>
            </w:pPr>
            <w:r>
              <w:rPr>
                <w:b/>
                <w:color w:val="000000"/>
                <w:sz w:val="18"/>
                <w:szCs w:val="18"/>
              </w:rPr>
              <w:t>1 761 244</w:t>
            </w:r>
          </w:p>
        </w:tc>
        <w:tc>
          <w:tcPr>
            <w:tcW w:w="863" w:type="dxa"/>
            <w:tcBorders>
              <w:top w:val="nil"/>
              <w:left w:val="nil"/>
              <w:bottom w:val="nil"/>
              <w:right w:val="nil"/>
            </w:tcBorders>
            <w:shd w:val="clear" w:color="auto" w:fill="DBE5F1"/>
            <w:vAlign w:val="center"/>
          </w:tcPr>
          <w:p w14:paraId="000002E2" w14:textId="77777777" w:rsidR="006D6232" w:rsidRDefault="008F291A">
            <w:pPr>
              <w:spacing w:before="120" w:after="0"/>
              <w:jc w:val="right"/>
              <w:rPr>
                <w:b/>
                <w:color w:val="000000"/>
                <w:sz w:val="18"/>
                <w:szCs w:val="18"/>
              </w:rPr>
            </w:pPr>
            <w:r>
              <w:rPr>
                <w:b/>
                <w:color w:val="000000"/>
                <w:sz w:val="18"/>
                <w:szCs w:val="18"/>
              </w:rPr>
              <w:t>2 481 223</w:t>
            </w:r>
          </w:p>
        </w:tc>
        <w:tc>
          <w:tcPr>
            <w:tcW w:w="863" w:type="dxa"/>
            <w:tcBorders>
              <w:top w:val="nil"/>
              <w:left w:val="nil"/>
              <w:bottom w:val="nil"/>
              <w:right w:val="nil"/>
            </w:tcBorders>
            <w:shd w:val="clear" w:color="auto" w:fill="DBE5F1"/>
            <w:vAlign w:val="center"/>
          </w:tcPr>
          <w:p w14:paraId="000002E3" w14:textId="77777777" w:rsidR="006D6232" w:rsidRDefault="008F291A">
            <w:pPr>
              <w:spacing w:before="120" w:after="0"/>
              <w:jc w:val="right"/>
              <w:rPr>
                <w:b/>
                <w:color w:val="000000"/>
                <w:sz w:val="18"/>
                <w:szCs w:val="18"/>
              </w:rPr>
            </w:pPr>
            <w:r>
              <w:rPr>
                <w:b/>
                <w:color w:val="000000"/>
                <w:sz w:val="18"/>
                <w:szCs w:val="18"/>
              </w:rPr>
              <w:t>3 222 497</w:t>
            </w:r>
          </w:p>
        </w:tc>
        <w:tc>
          <w:tcPr>
            <w:tcW w:w="880" w:type="dxa"/>
            <w:tcBorders>
              <w:top w:val="nil"/>
              <w:left w:val="nil"/>
              <w:bottom w:val="nil"/>
              <w:right w:val="nil"/>
            </w:tcBorders>
            <w:shd w:val="clear" w:color="auto" w:fill="DBE5F1"/>
            <w:vAlign w:val="center"/>
          </w:tcPr>
          <w:p w14:paraId="000002E4" w14:textId="77777777" w:rsidR="006D6232" w:rsidRDefault="008F291A">
            <w:pPr>
              <w:spacing w:before="120" w:after="0"/>
              <w:jc w:val="right"/>
              <w:rPr>
                <w:b/>
                <w:color w:val="000000"/>
                <w:sz w:val="18"/>
                <w:szCs w:val="18"/>
              </w:rPr>
            </w:pPr>
            <w:r>
              <w:rPr>
                <w:b/>
                <w:color w:val="000000"/>
                <w:sz w:val="18"/>
                <w:szCs w:val="18"/>
              </w:rPr>
              <w:t>3 966 050</w:t>
            </w:r>
          </w:p>
        </w:tc>
      </w:tr>
    </w:tbl>
    <w:p w14:paraId="6DD294A1" w14:textId="77777777" w:rsidR="00F9646F" w:rsidRDefault="00F9646F" w:rsidP="00F9646F">
      <w:pPr>
        <w:spacing w:before="120" w:after="0"/>
      </w:pPr>
      <w:r>
        <w:t>Zdroj: AQE advisors, 2021</w:t>
      </w:r>
    </w:p>
    <w:p w14:paraId="000002E5" w14:textId="429CDD7F" w:rsidR="006D6232" w:rsidRDefault="006D6232">
      <w:pPr>
        <w:spacing w:before="120" w:after="0"/>
      </w:pPr>
    </w:p>
    <w:p w14:paraId="16EA3877" w14:textId="3284F337" w:rsidR="00F9646F" w:rsidRDefault="00F9646F">
      <w:pPr>
        <w:spacing w:before="120" w:after="0"/>
      </w:pPr>
    </w:p>
    <w:p w14:paraId="3173517C" w14:textId="3009C6FB" w:rsidR="00F9646F" w:rsidRDefault="00F9646F">
      <w:pPr>
        <w:spacing w:before="120" w:after="0"/>
      </w:pPr>
    </w:p>
    <w:p w14:paraId="02236939" w14:textId="2388619D" w:rsidR="00F9646F" w:rsidRDefault="00F9646F">
      <w:pPr>
        <w:spacing w:before="120" w:after="0"/>
      </w:pPr>
    </w:p>
    <w:p w14:paraId="42157677" w14:textId="4C6E8713" w:rsidR="00F9646F" w:rsidRDefault="00F9646F">
      <w:pPr>
        <w:spacing w:before="120" w:after="0"/>
      </w:pPr>
    </w:p>
    <w:p w14:paraId="4740C78F" w14:textId="1B3482C2" w:rsidR="00F9646F" w:rsidRDefault="00F9646F">
      <w:pPr>
        <w:spacing w:before="120" w:after="0"/>
      </w:pPr>
    </w:p>
    <w:p w14:paraId="4888FCBB" w14:textId="4A546AE0" w:rsidR="00F9646F" w:rsidRDefault="00F9646F">
      <w:pPr>
        <w:spacing w:before="120" w:after="0"/>
      </w:pPr>
    </w:p>
    <w:p w14:paraId="2394DE28" w14:textId="211B62A6" w:rsidR="00F9646F" w:rsidRDefault="00F9646F">
      <w:pPr>
        <w:spacing w:before="120" w:after="0"/>
      </w:pPr>
    </w:p>
    <w:p w14:paraId="32A44409" w14:textId="62D2DCEB" w:rsidR="00F9646F" w:rsidRDefault="00F9646F">
      <w:pPr>
        <w:spacing w:before="120" w:after="0"/>
      </w:pPr>
    </w:p>
    <w:p w14:paraId="4E72006E" w14:textId="06876CBB" w:rsidR="00F9646F" w:rsidRDefault="00F9646F">
      <w:pPr>
        <w:spacing w:before="120" w:after="0"/>
      </w:pPr>
    </w:p>
    <w:p w14:paraId="14630393" w14:textId="358CD660" w:rsidR="00F9646F" w:rsidRDefault="00F9646F">
      <w:pPr>
        <w:spacing w:before="120" w:after="0"/>
      </w:pPr>
    </w:p>
    <w:p w14:paraId="7708EEA6" w14:textId="2CB844FA" w:rsidR="00F9646F" w:rsidRDefault="00F9646F">
      <w:pPr>
        <w:spacing w:before="120" w:after="0"/>
      </w:pPr>
    </w:p>
    <w:p w14:paraId="343AE93D" w14:textId="53128866" w:rsidR="00F9646F" w:rsidRDefault="00F9646F">
      <w:pPr>
        <w:spacing w:before="120" w:after="0"/>
      </w:pPr>
    </w:p>
    <w:p w14:paraId="09079696" w14:textId="0328B0B1" w:rsidR="00F9646F" w:rsidRDefault="00F9646F">
      <w:pPr>
        <w:spacing w:before="120" w:after="0"/>
      </w:pPr>
    </w:p>
    <w:p w14:paraId="4B0F329E" w14:textId="2115B9B5" w:rsidR="00F9646F" w:rsidRDefault="00F9646F">
      <w:pPr>
        <w:spacing w:before="120" w:after="0"/>
      </w:pPr>
    </w:p>
    <w:p w14:paraId="59822B38" w14:textId="71C0F4B5" w:rsidR="00F9646F" w:rsidRDefault="00F9646F">
      <w:pPr>
        <w:spacing w:before="120" w:after="0"/>
      </w:pPr>
    </w:p>
    <w:p w14:paraId="1278BD24" w14:textId="3CFCCB72" w:rsidR="00F9646F" w:rsidRDefault="00F9646F">
      <w:pPr>
        <w:spacing w:before="120" w:after="0"/>
      </w:pPr>
    </w:p>
    <w:p w14:paraId="4915A530" w14:textId="5E6EF4EF" w:rsidR="00F9646F" w:rsidRDefault="00F9646F">
      <w:pPr>
        <w:spacing w:before="120" w:after="0"/>
      </w:pPr>
    </w:p>
    <w:p w14:paraId="61B74E23" w14:textId="503D8256" w:rsidR="00F9646F" w:rsidRDefault="00F9646F">
      <w:pPr>
        <w:spacing w:before="120" w:after="0"/>
      </w:pPr>
    </w:p>
    <w:p w14:paraId="62BDED1D" w14:textId="2B3E6381" w:rsidR="00F9646F" w:rsidRDefault="00F9646F">
      <w:pPr>
        <w:spacing w:before="120" w:after="0"/>
      </w:pPr>
    </w:p>
    <w:p w14:paraId="137C09E8" w14:textId="1894CC0C" w:rsidR="00F9646F" w:rsidRDefault="00F9646F">
      <w:pPr>
        <w:spacing w:before="120" w:after="0"/>
      </w:pPr>
    </w:p>
    <w:p w14:paraId="1F6495C5" w14:textId="70D25CE3" w:rsidR="00F9646F" w:rsidRDefault="00F9646F">
      <w:pPr>
        <w:spacing w:before="120" w:after="0"/>
      </w:pPr>
    </w:p>
    <w:p w14:paraId="514264C1" w14:textId="7B20165A" w:rsidR="00F9646F" w:rsidRDefault="00F9646F">
      <w:pPr>
        <w:spacing w:before="120" w:after="0"/>
      </w:pPr>
    </w:p>
    <w:p w14:paraId="19067D86" w14:textId="290A36DA" w:rsidR="00F9646F" w:rsidRDefault="00F9646F">
      <w:pPr>
        <w:spacing w:before="120" w:after="0"/>
      </w:pPr>
    </w:p>
    <w:p w14:paraId="07E71361" w14:textId="46DF1CF8" w:rsidR="00F9646F" w:rsidRDefault="00F9646F">
      <w:pPr>
        <w:spacing w:before="120" w:after="0"/>
      </w:pPr>
    </w:p>
    <w:p w14:paraId="786740CA" w14:textId="2C2D7866" w:rsidR="00F9646F" w:rsidRDefault="00F9646F">
      <w:pPr>
        <w:spacing w:before="120" w:after="0"/>
      </w:pPr>
    </w:p>
    <w:p w14:paraId="6770B400" w14:textId="69B640C2" w:rsidR="00F9646F" w:rsidRDefault="00F9646F">
      <w:pPr>
        <w:spacing w:before="120" w:after="0"/>
      </w:pPr>
    </w:p>
    <w:p w14:paraId="0FDF4DBD" w14:textId="04B5F76C" w:rsidR="00F9646F" w:rsidRDefault="00F9646F">
      <w:pPr>
        <w:spacing w:before="120" w:after="0"/>
      </w:pPr>
    </w:p>
    <w:p w14:paraId="53E1A0B5" w14:textId="11DF1B9E" w:rsidR="00F9646F" w:rsidRDefault="00F9646F">
      <w:pPr>
        <w:spacing w:before="120" w:after="0"/>
      </w:pPr>
    </w:p>
    <w:p w14:paraId="37334A66" w14:textId="77777777" w:rsidR="00F9646F" w:rsidRDefault="00F9646F">
      <w:pPr>
        <w:spacing w:before="120" w:after="0"/>
      </w:pPr>
    </w:p>
    <w:p w14:paraId="000002E6" w14:textId="77777777" w:rsidR="006D6232" w:rsidRDefault="006D6232">
      <w:pPr>
        <w:spacing w:before="120" w:after="0"/>
      </w:pPr>
    </w:p>
    <w:p w14:paraId="000002E7" w14:textId="77777777" w:rsidR="006D6232" w:rsidRDefault="008F291A">
      <w:pPr>
        <w:pStyle w:val="Nadpis1"/>
        <w:numPr>
          <w:ilvl w:val="0"/>
          <w:numId w:val="15"/>
        </w:numPr>
        <w:spacing w:before="120"/>
      </w:pPr>
      <w:bookmarkStart w:id="44" w:name="_heading=h.19c6y18" w:colFirst="0" w:colLast="0"/>
      <w:bookmarkEnd w:id="44"/>
      <w:r>
        <w:lastRenderedPageBreak/>
        <w:t>Priorita transformace</w:t>
      </w:r>
    </w:p>
    <w:p w14:paraId="000002E8" w14:textId="77777777" w:rsidR="006D6232" w:rsidRDefault="006D6232">
      <w:pPr>
        <w:spacing w:before="120" w:after="0"/>
      </w:pPr>
    </w:p>
    <w:p w14:paraId="000002E9" w14:textId="77777777" w:rsidR="006D6232" w:rsidRDefault="008F291A">
      <w:pPr>
        <w:pStyle w:val="Nadpis2"/>
        <w:numPr>
          <w:ilvl w:val="1"/>
          <w:numId w:val="15"/>
        </w:numPr>
        <w:pBdr>
          <w:bottom w:val="single" w:sz="4" w:space="1" w:color="000000"/>
        </w:pBdr>
        <w:spacing w:before="120" w:after="0" w:line="276" w:lineRule="auto"/>
      </w:pPr>
      <w:bookmarkStart w:id="45" w:name="_heading=h.3tbugp1" w:colFirst="0" w:colLast="0"/>
      <w:bookmarkEnd w:id="45"/>
      <w:r>
        <w:t>Ekonomická transformace</w:t>
      </w:r>
    </w:p>
    <w:p w14:paraId="000002EA" w14:textId="77777777" w:rsidR="006D6232" w:rsidRDefault="008F291A">
      <w:pPr>
        <w:spacing w:before="120" w:after="0"/>
      </w:pPr>
      <w:r>
        <w:t xml:space="preserve">Vizí 2030 je ekonomická prosperita regionu, založená na dvou pilířích: </w:t>
      </w:r>
    </w:p>
    <w:p w14:paraId="000002EB" w14:textId="77777777" w:rsidR="006D6232" w:rsidRDefault="008F291A">
      <w:pPr>
        <w:numPr>
          <w:ilvl w:val="0"/>
          <w:numId w:val="62"/>
        </w:numPr>
        <w:pBdr>
          <w:top w:val="nil"/>
          <w:left w:val="nil"/>
          <w:bottom w:val="nil"/>
          <w:right w:val="nil"/>
          <w:between w:val="nil"/>
        </w:pBdr>
        <w:spacing w:before="120" w:after="0"/>
        <w:ind w:left="426"/>
        <w:jc w:val="both"/>
      </w:pPr>
      <w:r>
        <w:t>L</w:t>
      </w:r>
      <w:r>
        <w:rPr>
          <w:color w:val="000000"/>
        </w:rPr>
        <w:t>okální produkci výrobků a služeb určených pro trh s vysokou přidanou hodnotou, nízkou spotřebou hmoty a energie .</w:t>
      </w:r>
    </w:p>
    <w:p w14:paraId="000002EC" w14:textId="77777777" w:rsidR="006D6232" w:rsidRDefault="008F291A">
      <w:pPr>
        <w:numPr>
          <w:ilvl w:val="0"/>
          <w:numId w:val="62"/>
        </w:numPr>
        <w:pBdr>
          <w:top w:val="nil"/>
          <w:left w:val="nil"/>
          <w:bottom w:val="nil"/>
          <w:right w:val="nil"/>
          <w:between w:val="nil"/>
        </w:pBdr>
        <w:spacing w:before="120" w:after="0"/>
        <w:ind w:left="426"/>
        <w:jc w:val="both"/>
      </w:pPr>
      <w:r>
        <w:t>T</w:t>
      </w:r>
      <w:r>
        <w:rPr>
          <w:color w:val="000000"/>
        </w:rPr>
        <w:t>radiční produkci s vysokým exportním potenciálem a schopností firem v KVK zapojit se do globálních hodnotových řetězců.</w:t>
      </w:r>
    </w:p>
    <w:p w14:paraId="0CDBF10C" w14:textId="77777777" w:rsidR="00F9646F" w:rsidRDefault="00F9646F">
      <w:pPr>
        <w:spacing w:before="120" w:after="0"/>
        <w:rPr>
          <w:b/>
          <w:color w:val="2E75B5"/>
          <w:sz w:val="24"/>
          <w:szCs w:val="24"/>
        </w:rPr>
      </w:pPr>
    </w:p>
    <w:p w14:paraId="000002ED" w14:textId="45BA0844" w:rsidR="006D6232" w:rsidRDefault="008F291A">
      <w:pPr>
        <w:spacing w:before="120" w:after="0"/>
        <w:rPr>
          <w:b/>
          <w:color w:val="2E75B5"/>
          <w:sz w:val="24"/>
          <w:szCs w:val="24"/>
        </w:rPr>
      </w:pPr>
      <w:r>
        <w:rPr>
          <w:b/>
          <w:color w:val="2E75B5"/>
          <w:sz w:val="24"/>
          <w:szCs w:val="24"/>
        </w:rPr>
        <w:t>Zdůvodnění</w:t>
      </w:r>
    </w:p>
    <w:p w14:paraId="000002EE" w14:textId="77777777" w:rsidR="006D6232" w:rsidRDefault="008F291A">
      <w:pPr>
        <w:spacing w:before="120" w:after="0"/>
        <w:rPr>
          <w:b/>
          <w:color w:val="2E75B5"/>
        </w:rPr>
      </w:pPr>
      <w:r>
        <w:t>Potřeby ekonomické transformace lze nejsnadněji vyjádřit Shihovou křivkou:</w:t>
      </w:r>
    </w:p>
    <w:p w14:paraId="000002EF" w14:textId="77777777" w:rsidR="006D6232" w:rsidRDefault="008F291A">
      <w:pPr>
        <w:keepNext/>
        <w:pBdr>
          <w:top w:val="nil"/>
          <w:left w:val="nil"/>
          <w:bottom w:val="nil"/>
          <w:right w:val="nil"/>
          <w:between w:val="nil"/>
        </w:pBdr>
        <w:spacing w:before="120" w:after="0"/>
        <w:rPr>
          <w:i/>
          <w:color w:val="44546A"/>
          <w:sz w:val="18"/>
          <w:szCs w:val="18"/>
        </w:rPr>
      </w:pPr>
      <w:r>
        <w:rPr>
          <w:i/>
          <w:color w:val="44546A"/>
          <w:sz w:val="18"/>
          <w:szCs w:val="18"/>
        </w:rPr>
        <w:t>Obrázek 8: Shihovova křivka</w:t>
      </w:r>
    </w:p>
    <w:p w14:paraId="000002F0" w14:textId="77777777" w:rsidR="006D6232" w:rsidRDefault="008F291A">
      <w:pPr>
        <w:pBdr>
          <w:top w:val="nil"/>
          <w:left w:val="nil"/>
          <w:bottom w:val="nil"/>
          <w:right w:val="nil"/>
          <w:between w:val="nil"/>
        </w:pBdr>
        <w:spacing w:before="120" w:after="0"/>
        <w:rPr>
          <w:rFonts w:ascii="Cambria" w:eastAsia="Cambria" w:hAnsi="Cambria" w:cs="Cambria"/>
          <w:color w:val="000000"/>
        </w:rPr>
      </w:pPr>
      <w:r>
        <w:rPr>
          <w:rFonts w:ascii="Cambria" w:eastAsia="Cambria" w:hAnsi="Cambria" w:cs="Cambria"/>
          <w:noProof/>
          <w:color w:val="000000"/>
        </w:rPr>
        <w:drawing>
          <wp:inline distT="0" distB="0" distL="0" distR="0" wp14:anchorId="3D208557" wp14:editId="23A83D4A">
            <wp:extent cx="4016487" cy="2600269"/>
            <wp:effectExtent l="0" t="0" r="0" b="0"/>
            <wp:docPr id="4109"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Diagram&#10;&#10;Description automatically generated"/>
                    <pic:cNvPicPr preferRelativeResize="0"/>
                  </pic:nvPicPr>
                  <pic:blipFill>
                    <a:blip r:embed="rId17"/>
                    <a:srcRect/>
                    <a:stretch>
                      <a:fillRect/>
                    </a:stretch>
                  </pic:blipFill>
                  <pic:spPr>
                    <a:xfrm>
                      <a:off x="0" y="0"/>
                      <a:ext cx="4016487" cy="2600269"/>
                    </a:xfrm>
                    <a:prstGeom prst="rect">
                      <a:avLst/>
                    </a:prstGeom>
                    <a:ln/>
                  </pic:spPr>
                </pic:pic>
              </a:graphicData>
            </a:graphic>
          </wp:inline>
        </w:drawing>
      </w:r>
    </w:p>
    <w:p w14:paraId="000002F1" w14:textId="2CE4EE32" w:rsidR="006D6232" w:rsidRDefault="008F291A">
      <w:pPr>
        <w:spacing w:before="120" w:after="0"/>
        <w:rPr>
          <w:rFonts w:ascii="Cambria" w:eastAsia="Cambria" w:hAnsi="Cambria" w:cs="Cambria"/>
          <w:color w:val="000000"/>
        </w:rPr>
      </w:pPr>
      <w:r>
        <w:rPr>
          <w:rFonts w:ascii="Cambria" w:eastAsia="Cambria" w:hAnsi="Cambria" w:cs="Cambria"/>
          <w:color w:val="000000"/>
        </w:rPr>
        <w:t>Zdroj:</w:t>
      </w:r>
    </w:p>
    <w:p w14:paraId="000002F2" w14:textId="1EF15947" w:rsidR="006D6232" w:rsidRDefault="006D6232">
      <w:pPr>
        <w:spacing w:before="120" w:after="0"/>
        <w:rPr>
          <w:rFonts w:ascii="Cambria" w:eastAsia="Cambria" w:hAnsi="Cambria" w:cs="Cambria"/>
          <w:color w:val="000000"/>
        </w:rPr>
      </w:pPr>
    </w:p>
    <w:p w14:paraId="000002F3" w14:textId="77777777" w:rsidR="006D6232" w:rsidRDefault="008F291A">
      <w:pPr>
        <w:spacing w:before="120" w:after="0"/>
        <w:jc w:val="both"/>
      </w:pPr>
      <w:r>
        <w:t xml:space="preserve">Z analýz zpracovaných pro KVK a ze strategických dokumentů KVK (krajská RIS3 a další) plyne, že v současnosti je region zcela orientován na část produkčního řetězce s poměrně nízkou přidanou hodnotou. Hospodářství KVK je charakterizováno orientací na těžbu surovin, průmyslovou produkci s velkou spotřebou energie a materiálů a nízkou přidanou hodnotou, vysokým podílem firem v zahraničním vlastnictví – subdodavatelů mateřských firem v cizině, vysokým podílem služeb spojených s lázeňstvím a cestovním ruchem. Hospodářství KVK vyžaduje spíše málo kvalifikované pracovníky, vysoký podíl málo kvalifikované populace nahrává rozvoji nenáročné produkci. Vysoce kvalifikovaní lidé z kraje odcházejí a populace stárne. </w:t>
      </w:r>
    </w:p>
    <w:p w14:paraId="000002F4" w14:textId="77777777" w:rsidR="006D6232" w:rsidRDefault="008F291A">
      <w:pPr>
        <w:spacing w:before="120" w:after="0"/>
        <w:jc w:val="both"/>
        <w:rPr>
          <w:b/>
          <w:color w:val="2E75B5"/>
          <w:sz w:val="24"/>
          <w:szCs w:val="24"/>
        </w:rPr>
      </w:pPr>
      <w:r>
        <w:rPr>
          <w:b/>
          <w:color w:val="2E75B5"/>
          <w:sz w:val="24"/>
          <w:szCs w:val="24"/>
        </w:rPr>
        <w:t>Současná situace</w:t>
      </w:r>
    </w:p>
    <w:p w14:paraId="000002F5" w14:textId="0406275B" w:rsidR="006D6232" w:rsidRDefault="008F291A">
      <w:pPr>
        <w:spacing w:before="120" w:after="0"/>
        <w:jc w:val="both"/>
      </w:pPr>
      <w:r>
        <w:t xml:space="preserve">Současná situace je výstižně  charakterizována v krajské RIS3. V posledních 15 letech je pro KVK charakteristická nízká míra hospodářského růstu a zaostávání za ostatními regiony České republiky.  Regionální hrubý domácí produkt je negativně ovlivňován nízkou produktivitou práce napříč téměř všemi sektory  ekonomiky KVK, která je nejnižší mezi všemi kraji České republiky (65 % národního průměru) a roste velmi pomalu. Podniky v kraji se </w:t>
      </w:r>
      <w:r>
        <w:lastRenderedPageBreak/>
        <w:t>ve velké míře soustřeďují na výrobu standardizovaných produktů a komponentů s nízkou přidanou hodnotou, z čehož plyne využívání málo kvalifikovaných pracovníků. Nová pracovní místa, vyžadující mnohem kvalifikovanější pracovníky,  vznikají jen v malé míře.</w:t>
      </w:r>
    </w:p>
    <w:p w14:paraId="000002F6" w14:textId="77777777" w:rsidR="006D6232" w:rsidRDefault="008F291A">
      <w:pPr>
        <w:spacing w:before="120" w:after="0"/>
        <w:jc w:val="both"/>
      </w:pPr>
      <w:r>
        <w:t xml:space="preserve">Na současné ekonomice KVK mají vysoký podíl služby (přes 62 % v roce 2018) a tento podíl v posledních letech roste. Služby jsou vázány zejména na krajské specifikum – lázeňství. KVK se v roce 2018 podílel více než 51 % na celkovém počtu přijatých lázeňských hostů v České republice, v případě zahraničních lázeňských hostů byl jeho podíl dominantní (95 %). Vysoký podíl služeb v hospodářství kraje vázaný na tuto oblast vypovídá spíše o slabé výkonnosti zpracovatelského průmyslu než o úspěšném posunu k vyšší přidané hodnotě. </w:t>
      </w:r>
    </w:p>
    <w:p w14:paraId="000002F7" w14:textId="77777777" w:rsidR="006D6232" w:rsidRDefault="008F291A">
      <w:pPr>
        <w:spacing w:before="120" w:after="0"/>
        <w:jc w:val="both"/>
      </w:pPr>
      <w:r>
        <w:t>Ze zpracovatelského průmyslu jsou podle podílu na tržbách a zaměstnanosti  nejvýznamnější výroba kovových konstrukcí a kovodělných výrobků, strojírenství, subdodávky pro automobilový průmysl, výroba ostatních nekovových minerálních výrobků (např. sklo, porcelán, keramika, stavební hmoty). Specifikem je rovněž výroba nápojů založená na využívání přírodních minerálních vod, jejichž prameny jsou zde mimořádně koncentrovány. Významným odvětvím je rovněž těžba uhlí a energetika, která postupně prochází útlumem.</w:t>
      </w:r>
    </w:p>
    <w:p w14:paraId="000002F8" w14:textId="77777777" w:rsidR="006D6232" w:rsidRDefault="008F291A">
      <w:pPr>
        <w:spacing w:before="120" w:after="0"/>
        <w:jc w:val="both"/>
      </w:pPr>
      <w:r>
        <w:t>Z provedených průzkumů vyplývá nedostatečný rozvojový potenciál krajské ekonomiky. Většina firem jsou výrobní pobočky zahraničních firem, jejichž růst je tažen poptávkou mateřských společností. V souboru místních průmyslových firem s více než 100 zaměstnanci se tato skutečnost projevuje např. mezi kraji České republiky zdaleka nejnižší průměrnou hodnotou tržeb z prodeje vlastních výrobků a služeb průmyslové povahy a tržeb za přímý vývoz (několikanásobně pod národním průměrem) i přes zvyšování podílu na tržbách.</w:t>
      </w:r>
    </w:p>
    <w:p w14:paraId="000002F9" w14:textId="77777777" w:rsidR="006D6232" w:rsidRDefault="008F291A">
      <w:pPr>
        <w:spacing w:before="120" w:after="0"/>
        <w:jc w:val="both"/>
        <w:rPr>
          <w:b/>
          <w:color w:val="C00000"/>
          <w:sz w:val="24"/>
          <w:szCs w:val="24"/>
        </w:rPr>
      </w:pPr>
      <w:r>
        <w:rPr>
          <w:b/>
          <w:color w:val="C00000"/>
          <w:sz w:val="24"/>
          <w:szCs w:val="24"/>
        </w:rPr>
        <w:t>Cíl ekonomické transformace</w:t>
      </w:r>
    </w:p>
    <w:p w14:paraId="000002FA" w14:textId="77777777" w:rsidR="006D6232" w:rsidRDefault="008F291A">
      <w:pPr>
        <w:spacing w:before="120" w:after="0"/>
        <w:jc w:val="both"/>
        <w:rPr>
          <w:b/>
        </w:rPr>
      </w:pPr>
      <w:r>
        <w:rPr>
          <w:b/>
        </w:rPr>
        <w:t xml:space="preserve">Cílem ekonomické transformace je změna skladby hospodářského výkonu kraje tak, aby se KVK postupně vyrovnával ostatním regionům České republiky. </w:t>
      </w:r>
    </w:p>
    <w:p w14:paraId="000002FB" w14:textId="77777777" w:rsidR="006D6232" w:rsidRDefault="008F291A">
      <w:pPr>
        <w:spacing w:before="120" w:after="0"/>
        <w:jc w:val="both"/>
      </w:pPr>
      <w:r>
        <w:t xml:space="preserve">Tohoto cíle bude dosaženo </w:t>
      </w:r>
    </w:p>
    <w:p w14:paraId="000002FC" w14:textId="77777777" w:rsidR="006D6232" w:rsidRDefault="008F291A">
      <w:pPr>
        <w:numPr>
          <w:ilvl w:val="0"/>
          <w:numId w:val="64"/>
        </w:numPr>
        <w:pBdr>
          <w:top w:val="nil"/>
          <w:left w:val="nil"/>
          <w:bottom w:val="nil"/>
          <w:right w:val="nil"/>
          <w:between w:val="nil"/>
        </w:pBdr>
        <w:spacing w:before="120" w:after="0"/>
        <w:ind w:left="426"/>
        <w:jc w:val="both"/>
      </w:pPr>
      <w:r>
        <w:t>R</w:t>
      </w:r>
      <w:r>
        <w:rPr>
          <w:color w:val="000000"/>
        </w:rPr>
        <w:t>ůstem služeb obecně</w:t>
      </w:r>
      <w:r>
        <w:t>.</w:t>
      </w:r>
    </w:p>
    <w:p w14:paraId="000002FD" w14:textId="77777777" w:rsidR="006D6232" w:rsidRDefault="008F291A">
      <w:pPr>
        <w:numPr>
          <w:ilvl w:val="0"/>
          <w:numId w:val="64"/>
        </w:numPr>
        <w:pBdr>
          <w:top w:val="nil"/>
          <w:left w:val="nil"/>
          <w:bottom w:val="nil"/>
          <w:right w:val="nil"/>
          <w:between w:val="nil"/>
        </w:pBdr>
        <w:spacing w:before="120" w:after="0"/>
        <w:ind w:left="426"/>
        <w:jc w:val="both"/>
      </w:pPr>
      <w:r>
        <w:t>S</w:t>
      </w:r>
      <w:r>
        <w:rPr>
          <w:color w:val="000000"/>
        </w:rPr>
        <w:t>pecificky vysoce kvalifikovaných služeb</w:t>
      </w:r>
      <w:r>
        <w:t>.</w:t>
      </w:r>
      <w:r>
        <w:rPr>
          <w:color w:val="000000"/>
        </w:rPr>
        <w:t xml:space="preserve"> </w:t>
      </w:r>
    </w:p>
    <w:p w14:paraId="000002FE" w14:textId="77777777" w:rsidR="006D6232" w:rsidRDefault="008F291A">
      <w:pPr>
        <w:numPr>
          <w:ilvl w:val="0"/>
          <w:numId w:val="64"/>
        </w:numPr>
        <w:pBdr>
          <w:top w:val="nil"/>
          <w:left w:val="nil"/>
          <w:bottom w:val="nil"/>
          <w:right w:val="nil"/>
          <w:between w:val="nil"/>
        </w:pBdr>
        <w:spacing w:before="120" w:after="0"/>
        <w:ind w:left="426"/>
        <w:jc w:val="both"/>
      </w:pPr>
      <w:r>
        <w:t>V</w:t>
      </w:r>
      <w:r>
        <w:rPr>
          <w:color w:val="000000"/>
        </w:rPr>
        <w:t>ysokou přidanou hodnotou produkce malých a středních podniků se sídlem v kraji a s exportním potenciálem.</w:t>
      </w:r>
    </w:p>
    <w:p w14:paraId="000002FF" w14:textId="77777777" w:rsidR="006D6232" w:rsidRDefault="008F291A">
      <w:pPr>
        <w:numPr>
          <w:ilvl w:val="0"/>
          <w:numId w:val="64"/>
        </w:numPr>
        <w:pBdr>
          <w:top w:val="nil"/>
          <w:left w:val="nil"/>
          <w:bottom w:val="nil"/>
          <w:right w:val="nil"/>
          <w:between w:val="nil"/>
        </w:pBdr>
        <w:spacing w:before="120" w:after="0"/>
        <w:ind w:left="426"/>
        <w:jc w:val="both"/>
      </w:pPr>
      <w:r>
        <w:t>R</w:t>
      </w:r>
      <w:r>
        <w:rPr>
          <w:color w:val="000000"/>
        </w:rPr>
        <w:t>ozvojem specifických výrob nezbytných pro využití v regionu i za jeho hranicemi.</w:t>
      </w:r>
    </w:p>
    <w:p w14:paraId="00000300" w14:textId="77777777" w:rsidR="006D6232" w:rsidRDefault="008F291A">
      <w:pPr>
        <w:spacing w:before="120" w:after="0"/>
        <w:jc w:val="both"/>
      </w:pPr>
      <w:r>
        <w:t>K dosažení cíle slouží dva programy – Inovace a Tradice.</w:t>
      </w:r>
    </w:p>
    <w:p w14:paraId="00000301" w14:textId="77777777" w:rsidR="006D6232" w:rsidRDefault="006D6232">
      <w:pPr>
        <w:spacing w:before="120" w:after="0"/>
      </w:pPr>
    </w:p>
    <w:p w14:paraId="00000302" w14:textId="77777777" w:rsidR="006D6232" w:rsidRDefault="008F291A">
      <w:pPr>
        <w:pStyle w:val="Nadpis3"/>
        <w:numPr>
          <w:ilvl w:val="2"/>
          <w:numId w:val="15"/>
        </w:numPr>
        <w:spacing w:before="120" w:after="0" w:line="276" w:lineRule="auto"/>
      </w:pPr>
      <w:bookmarkStart w:id="46" w:name="_heading=h.nmf14n" w:colFirst="0" w:colLast="0"/>
      <w:bookmarkEnd w:id="46"/>
      <w:r>
        <w:t>Program: Inovace</w:t>
      </w:r>
    </w:p>
    <w:p w14:paraId="00000303" w14:textId="77777777" w:rsidR="006D6232" w:rsidRDefault="008F291A">
      <w:pPr>
        <w:spacing w:before="120" w:after="0"/>
        <w:rPr>
          <w:b/>
          <w:color w:val="000000"/>
          <w:sz w:val="24"/>
          <w:szCs w:val="24"/>
        </w:rPr>
      </w:pPr>
      <w:r>
        <w:rPr>
          <w:b/>
          <w:color w:val="000000"/>
          <w:sz w:val="24"/>
          <w:szCs w:val="24"/>
        </w:rPr>
        <w:t>Současná situace</w:t>
      </w:r>
    </w:p>
    <w:p w14:paraId="00000304" w14:textId="77777777" w:rsidR="006D6232" w:rsidRDefault="008F291A">
      <w:pPr>
        <w:spacing w:before="120" w:after="0"/>
        <w:jc w:val="both"/>
      </w:pPr>
      <w:r>
        <w:t>Jak uvádí krajská RIS3, znalostně náročné aktivity a výzkumné činnosti mají v KVK jen velmi malé zastoupení. Celková znalostní intenzita ekonomiky kraje je v průměru pětkrát nižší než v ostatních krajích České republiky. Ve výši výdajů na výzkum, vývoj a inovace se negativně projevuje absence veřejných výzkumných kapacit, soustředění výzkumu do několika málo firem, a to ve velmi malém rozsahu. V roce 2019 byl výzkum prováděn v celkem 25 firmách, s celkovými výdaji 324 mil. Kč. Z toho 250 mil. Kč bylo investováno do výzkumu ve firmách se zahraničními vlastníky.  Polovinu všech prostředků využily podniky v kovozpracujícím a strojírenském sektoru. Ze státního rozpočtu bylo do výzkumu v KVK investováno pouhých 6 mil. Kč, což je indikátorem absence výzkumu ve veřejných organizacích a nízké míry spolupráce firem s výzkumnými organizacemi, tedy i jejich malé ambice k inovacím.</w:t>
      </w:r>
    </w:p>
    <w:p w14:paraId="00000305" w14:textId="7B207877" w:rsidR="006D6232" w:rsidRDefault="008F291A">
      <w:pPr>
        <w:spacing w:before="120" w:after="0"/>
        <w:jc w:val="both"/>
      </w:pPr>
      <w:r>
        <w:t>Jak bylo uvedeno výše,  v KVK dlouhodobě absentuje akademické prostředí. V roce 2018 rozhodlo vedení KVK o založení I</w:t>
      </w:r>
      <w:r w:rsidRPr="00F9646F">
        <w:t>LaB</w:t>
      </w:r>
      <w:r>
        <w:t xml:space="preserve"> a v dubnu 2019 byla tato organizace zapsána do rejstříku veřejných výzkumných organizací na </w:t>
      </w:r>
      <w:r>
        <w:lastRenderedPageBreak/>
        <w:t xml:space="preserve">Ministerstvu školství, mládeže a tělovýchovy Tím byl vytvořen první předpoklad pro rozvoj výzkumu v oblasti lázeňství, které v České republice dlouhodobě chybí. V KVK zanikla výzkumná organizace obdobného obsahu v Mariánských Lázních v roce 1993. Založením ILaB, v.v.i., vzniká příležitost pro rozvoj výzkumu a inovací v řadě oborů, postupně také pro rozvoj vysokého školství k získání kvalifikací  specifických pro KVK, resp. určité obory, zejména lázeňství. Výzvy pro lázeňství nejsou jen v klasických oborech léčby (diabetes, ortopedie, interní lékařství apod.), ale také ve stále rostoucím počtu diagnóz nových nemocí, zejména v oblasti duševního zdraví. Výzvami pro výzkum je však také kulturní a přírodní bohatství kraje, jehož využitím mohou vzniknout nové podnikatelské příležitosti, a to včetně způsobů prezentace a využitím ve vzdělávání nebo pro využití v lázeňské péči a doprovodných aktivitách (např. výukové programy, virtuální realita, gaming). </w:t>
      </w:r>
    </w:p>
    <w:p w14:paraId="00000306" w14:textId="23EE5755" w:rsidR="006D6232" w:rsidRDefault="008F291A">
      <w:pPr>
        <w:spacing w:before="120" w:after="0"/>
        <w:jc w:val="both"/>
      </w:pPr>
      <w:r>
        <w:t>KVK si zachovává, i přes poměrně komplikovaný historický vývoj, řadu kulturních tradic, které doplňuje o nové tradice (např. existence mezinárodního filmového festivalu, silná tradice lázeňství, spojená s rozvojem architektury, tradičními kreativními obory zaměřenými na sklo a porcelán). Vzhledem ke své architektonické, přírodní, industriální, technické a kulturní rozmanitosti má  KVK příležitost stát se významnou filmovou lokalitou, a to komplexními službami, včetně zpracování filmových triků, počítačových animací, virtuální reality a dalších. Pro toto existuje v regionu základ ve Filmové kanceláři KVK. Světově známí výrobci skla a keramiky v regionu jsou místně nejbližšími zadavateli služeb produktového designu.</w:t>
      </w:r>
    </w:p>
    <w:p w14:paraId="00000307" w14:textId="77777777" w:rsidR="006D6232" w:rsidRDefault="008F291A">
      <w:pPr>
        <w:spacing w:before="120" w:after="0"/>
        <w:jc w:val="both"/>
      </w:pPr>
      <w:r>
        <w:t xml:space="preserve">Digitalizace je velkou výzvou a příležitostí nejen pro KVK. KVK má v této oblasti poměrně dobré předpoklady. Ve srovnání s jinými regiony disponuje velmi kvalitním pokrytím sítěmi nové generace, a to i ve venkovských oblastech. Analýza překážek inovačního prostředí prokázala vysoký zájem obyvatelstva o digitální technologie a kvalitní a rychlé připojení (např. KVK patří mezi regiony s největším poměrem obyvatelstva využívajícího internet v mobilním telefonu, poměrně velká část obyvatelstva disponuje vysokorychlostním připojením k internetu). Spoluprací statutárního města Karlovy Vary a společnosti Vodafone bude spuštěna první komerční 5G síť). Významnější firma v regionu již intenzivně řeší obecně digitalizaci, tak také Průmysl 4.0 (tvorbu kyberneticko-fyzických systémů, atd). </w:t>
      </w:r>
    </w:p>
    <w:p w14:paraId="00000308" w14:textId="77777777" w:rsidR="006D6232" w:rsidRDefault="008F291A">
      <w:pPr>
        <w:spacing w:before="120" w:after="0"/>
        <w:jc w:val="both"/>
        <w:rPr>
          <w:rFonts w:ascii="Cambria" w:eastAsia="Cambria" w:hAnsi="Cambria" w:cs="Cambria"/>
          <w:color w:val="000000"/>
        </w:rPr>
      </w:pPr>
      <w:r>
        <w:rPr>
          <w:rFonts w:ascii="Cambria" w:eastAsia="Cambria" w:hAnsi="Cambria" w:cs="Cambria"/>
          <w:color w:val="000000"/>
        </w:rPr>
        <w:t>Dosud příliš nereflektovanou příležitostí pro podnikání je stárnutí populace a služby, které bude tato populace potřebovat a produkty, které bude nakupovat.  Tzv. silver economy zatím nemá v regionu zázemí</w:t>
      </w:r>
      <w:r>
        <w:rPr>
          <w:rFonts w:ascii="Cambria" w:eastAsia="Cambria" w:hAnsi="Cambria" w:cs="Cambria"/>
        </w:rPr>
        <w:t>.</w:t>
      </w:r>
      <w:r>
        <w:rPr>
          <w:rFonts w:ascii="Cambria" w:eastAsia="Cambria" w:hAnsi="Cambria" w:cs="Cambria"/>
          <w:color w:val="000000"/>
        </w:rPr>
        <w:t xml:space="preserve"> </w:t>
      </w:r>
      <w:r>
        <w:rPr>
          <w:rFonts w:ascii="Cambria" w:eastAsia="Cambria" w:hAnsi="Cambria" w:cs="Cambria"/>
        </w:rPr>
        <w:t>N</w:t>
      </w:r>
      <w:r>
        <w:rPr>
          <w:rFonts w:ascii="Cambria" w:eastAsia="Cambria" w:hAnsi="Cambria" w:cs="Cambria"/>
          <w:color w:val="000000"/>
        </w:rPr>
        <w:t>ejrychlejší stárnutí populace v Č</w:t>
      </w:r>
      <w:r>
        <w:rPr>
          <w:rFonts w:ascii="Cambria" w:eastAsia="Cambria" w:hAnsi="Cambria" w:cs="Cambria"/>
        </w:rPr>
        <w:t>eské republice</w:t>
      </w:r>
      <w:r>
        <w:rPr>
          <w:rFonts w:ascii="Cambria" w:eastAsia="Cambria" w:hAnsi="Cambria" w:cs="Cambria"/>
          <w:color w:val="000000"/>
        </w:rPr>
        <w:t xml:space="preserve"> je však velkou výzvou.</w:t>
      </w:r>
    </w:p>
    <w:p w14:paraId="00000309" w14:textId="77777777" w:rsidR="006D6232" w:rsidRDefault="008F291A">
      <w:pPr>
        <w:spacing w:before="120" w:after="0"/>
        <w:jc w:val="both"/>
        <w:rPr>
          <w:b/>
        </w:rPr>
      </w:pPr>
      <w:r>
        <w:rPr>
          <w:b/>
        </w:rPr>
        <w:t>Příspěvek k cíli 2030</w:t>
      </w:r>
    </w:p>
    <w:p w14:paraId="0000030A" w14:textId="77777777" w:rsidR="006D6232" w:rsidRDefault="008F291A">
      <w:pPr>
        <w:spacing w:before="120" w:after="0"/>
        <w:jc w:val="both"/>
        <w:rPr>
          <w:b/>
          <w:color w:val="0070C0"/>
          <w:sz w:val="24"/>
          <w:szCs w:val="24"/>
        </w:rPr>
      </w:pPr>
      <w:r>
        <w:t>Podporou v rámci Programu Inovace lze dosáhnout významného pokroku v oblasti rozvoje vysoce kvalifikovaných služeb a vysoké přidané hodnoty v produkci malých a středních podniků se sídlem v kraji a s exportním potenciálem.</w:t>
      </w:r>
    </w:p>
    <w:p w14:paraId="0000030B" w14:textId="77777777" w:rsidR="006D6232" w:rsidRDefault="008F291A">
      <w:pPr>
        <w:spacing w:before="120" w:after="0"/>
        <w:jc w:val="both"/>
      </w:pPr>
      <w:r>
        <w:rPr>
          <w:b/>
        </w:rPr>
        <w:t>Cílem do roku 2030</w:t>
      </w:r>
      <w:r>
        <w:t xml:space="preserve"> jsou rozvinuté výzkumné aktivity v oblasti aplikovaného výzkumu a usídlení akademických pracovišť na území kraje, přední umístění regionu mezi kraji v kreativních odvětvích, nové produkty založené na digitalizaci a nové produkty pro decentralizovanou energetiku 21. století.</w:t>
      </w:r>
    </w:p>
    <w:p w14:paraId="38CD4BAB" w14:textId="77777777" w:rsidR="00F9646F" w:rsidRDefault="00F9646F">
      <w:pPr>
        <w:spacing w:before="120" w:after="0"/>
        <w:jc w:val="both"/>
        <w:rPr>
          <w:b/>
          <w:color w:val="000000"/>
          <w:sz w:val="24"/>
          <w:szCs w:val="24"/>
        </w:rPr>
      </w:pPr>
    </w:p>
    <w:p w14:paraId="0000030C" w14:textId="16904C56" w:rsidR="006D6232" w:rsidRDefault="008F291A">
      <w:pPr>
        <w:spacing w:before="120" w:after="0"/>
        <w:jc w:val="both"/>
        <w:rPr>
          <w:b/>
          <w:color w:val="000000"/>
          <w:sz w:val="24"/>
          <w:szCs w:val="24"/>
        </w:rPr>
      </w:pPr>
      <w:r>
        <w:rPr>
          <w:b/>
          <w:color w:val="000000"/>
          <w:sz w:val="24"/>
          <w:szCs w:val="24"/>
        </w:rPr>
        <w:t>Specifické cíle</w:t>
      </w:r>
    </w:p>
    <w:p w14:paraId="0000030D" w14:textId="77777777" w:rsidR="006D6232" w:rsidRDefault="008F291A">
      <w:pPr>
        <w:pStyle w:val="Nadpis4"/>
        <w:numPr>
          <w:ilvl w:val="3"/>
          <w:numId w:val="15"/>
        </w:numPr>
        <w:spacing w:before="120"/>
      </w:pPr>
      <w:bookmarkStart w:id="47" w:name="_heading=h.37m2jsg" w:colFirst="0" w:colLast="0"/>
      <w:bookmarkEnd w:id="47"/>
      <w:r>
        <w:t>Výzkum a inovace</w:t>
      </w:r>
    </w:p>
    <w:p w14:paraId="0000030E" w14:textId="6A38234A" w:rsidR="006D6232" w:rsidRDefault="008F291A">
      <w:pPr>
        <w:spacing w:before="120" w:after="0"/>
        <w:jc w:val="both"/>
      </w:pPr>
      <w:r>
        <w:t>Cílem je, na základě dvou největších výzev v regionu, rozvoj balneologie a energetiky, stát se lídrem v českém balneologickém výzkumu, součástí nových řešení v energetice 21. století a prostředím přátelským pro nová řešení (inovace i v netradičních oborech).</w:t>
      </w:r>
    </w:p>
    <w:p w14:paraId="0000030F" w14:textId="77777777" w:rsidR="006D6232" w:rsidRDefault="008F291A">
      <w:pPr>
        <w:spacing w:before="120" w:after="0"/>
        <w:jc w:val="both"/>
        <w:rPr>
          <w:b/>
          <w:color w:val="000000"/>
        </w:rPr>
      </w:pPr>
      <w:r>
        <w:rPr>
          <w:b/>
          <w:color w:val="000000"/>
        </w:rPr>
        <w:t>Zdůvodnění:</w:t>
      </w:r>
    </w:p>
    <w:p w14:paraId="00000310" w14:textId="77777777" w:rsidR="006D6232" w:rsidRDefault="008F291A">
      <w:pPr>
        <w:spacing w:before="120" w:after="0"/>
        <w:jc w:val="both"/>
      </w:pPr>
      <w:r>
        <w:t xml:space="preserve">Jak bylo uvedeno výše, KVK je zakladatelem ILaB, veřejné výzkumné instituce, která může být základem pro rozvoj výzkumných aktivit v širokých souvislostech balneologie, tradice a kulturních hodnot regionu. S balneologií jako doménou specializace počítá také krajská RIS3 strategie. Podobně dlouhodobé znalosti, </w:t>
      </w:r>
      <w:r>
        <w:lastRenderedPageBreak/>
        <w:t>kterými disponují podnikatelské subjekty v KVK v oblasti dobývání surovin a energetiky (specifikum KVK ve zplyňování uhlí a další) umožní rozvoj nových řešení pro decentralizovanou energetiku a provázání subjektů z KVK s výzkumnými centry v ČR i za hranicemi. Zázemí inovační infrastruktury, která v regionu dosud chybí, bude dlouhodobě zdrojem pro rozvoj podnikání založeného na znalostech.</w:t>
      </w:r>
    </w:p>
    <w:p w14:paraId="00000311" w14:textId="77777777" w:rsidR="006D6232" w:rsidRDefault="008F291A">
      <w:pPr>
        <w:spacing w:before="120" w:after="0"/>
        <w:jc w:val="both"/>
        <w:rPr>
          <w:rFonts w:ascii="Cambria" w:eastAsia="Cambria" w:hAnsi="Cambria" w:cs="Cambria"/>
          <w:b/>
          <w:color w:val="000000"/>
        </w:rPr>
      </w:pPr>
      <w:r>
        <w:rPr>
          <w:b/>
          <w:color w:val="000000"/>
        </w:rPr>
        <w:t>Intervence</w:t>
      </w:r>
      <w:r>
        <w:rPr>
          <w:rFonts w:ascii="Cambria" w:eastAsia="Cambria" w:hAnsi="Cambria" w:cs="Cambria"/>
          <w:b/>
          <w:color w:val="000000"/>
        </w:rPr>
        <w:t>:</w:t>
      </w:r>
    </w:p>
    <w:p w14:paraId="00000312" w14:textId="27BA6617" w:rsidR="006D6232" w:rsidRDefault="008F291A">
      <w:pPr>
        <w:spacing w:before="120" w:after="0"/>
        <w:jc w:val="both"/>
        <w:rPr>
          <w:rFonts w:ascii="Cambria" w:eastAsia="Cambria" w:hAnsi="Cambria" w:cs="Cambria"/>
          <w:color w:val="000000"/>
        </w:rPr>
      </w:pPr>
      <w:r>
        <w:rPr>
          <w:rFonts w:ascii="Cambria" w:eastAsia="Cambria" w:hAnsi="Cambria" w:cs="Cambria"/>
          <w:color w:val="000000"/>
        </w:rPr>
        <w:t xml:space="preserve">Intervence budou zaměřeny jak na vytvoření zázemí pro rozvoj nových řešení, výzkum a inovace, tak aby byla vytvořena dlouhodobě fungující základna pro výzkum, tedy pro využití mezinárodních, národních a zdrojů z </w:t>
      </w:r>
      <w:r>
        <w:rPr>
          <w:rFonts w:ascii="Cambria" w:eastAsia="Cambria" w:hAnsi="Cambria" w:cs="Cambria"/>
        </w:rPr>
        <w:t>Evropských strukturálních a investičních fondů</w:t>
      </w:r>
      <w:r>
        <w:rPr>
          <w:rFonts w:ascii="Cambria" w:eastAsia="Cambria" w:hAnsi="Cambria" w:cs="Cambria"/>
          <w:color w:val="000000"/>
        </w:rPr>
        <w:t>, také pro růst inovujících firem. Dále se bude jednat o podpůrné nástroje, poradenství a síťování firem a veřejných subjektů ve výzkumných a inovačních aktivitách uvnitř regionu, zejména pak zapojení subjektů v KVK přes hranice kraje.</w:t>
      </w:r>
    </w:p>
    <w:p w14:paraId="00000313" w14:textId="77777777" w:rsidR="006D6232" w:rsidRDefault="008F291A">
      <w:pPr>
        <w:spacing w:before="120" w:after="0"/>
        <w:jc w:val="both"/>
        <w:rPr>
          <w:b/>
          <w:color w:val="000000"/>
        </w:rPr>
      </w:pPr>
      <w:r>
        <w:rPr>
          <w:b/>
          <w:color w:val="000000"/>
        </w:rPr>
        <w:t>Typy intervencí:</w:t>
      </w:r>
    </w:p>
    <w:p w14:paraId="00000314" w14:textId="77777777" w:rsidR="006D6232" w:rsidRDefault="008F291A">
      <w:pPr>
        <w:numPr>
          <w:ilvl w:val="0"/>
          <w:numId w:val="66"/>
        </w:numPr>
        <w:pBdr>
          <w:top w:val="nil"/>
          <w:left w:val="nil"/>
          <w:bottom w:val="nil"/>
          <w:right w:val="nil"/>
          <w:between w:val="nil"/>
        </w:pBdr>
        <w:spacing w:before="120" w:after="0"/>
        <w:ind w:left="426"/>
        <w:jc w:val="both"/>
        <w:rPr>
          <w:i/>
        </w:rPr>
      </w:pPr>
      <w:r>
        <w:rPr>
          <w:color w:val="000000"/>
        </w:rPr>
        <w:t>Vytvoření inovační infrastruktury KVK, inovačního centra s celokrajskou působností, a to personálně, znalostně i fyzicky (investičně)</w:t>
      </w:r>
      <w:r>
        <w:t>.</w:t>
      </w:r>
      <w:r>
        <w:rPr>
          <w:color w:val="000000"/>
        </w:rPr>
        <w:t xml:space="preserve"> </w:t>
      </w:r>
    </w:p>
    <w:p w14:paraId="00000315" w14:textId="34EB59BF" w:rsidR="006D6232" w:rsidRDefault="008F291A">
      <w:pPr>
        <w:numPr>
          <w:ilvl w:val="0"/>
          <w:numId w:val="66"/>
        </w:numPr>
        <w:pBdr>
          <w:top w:val="nil"/>
          <w:left w:val="nil"/>
          <w:bottom w:val="nil"/>
          <w:right w:val="nil"/>
          <w:between w:val="nil"/>
        </w:pBdr>
        <w:spacing w:before="120" w:after="0"/>
        <w:ind w:left="426"/>
        <w:jc w:val="both"/>
      </w:pPr>
      <w:r>
        <w:rPr>
          <w:i/>
          <w:color w:val="000000"/>
        </w:rPr>
        <w:t>P</w:t>
      </w:r>
      <w:r>
        <w:rPr>
          <w:color w:val="000000"/>
        </w:rPr>
        <w:t>odpora vzniku decentralizované sítě menších inovačních hubů, které na základě místních potřeb poskytnou fyzické zázemí pro rozvoj MSP.</w:t>
      </w:r>
    </w:p>
    <w:p w14:paraId="00000316" w14:textId="77777777" w:rsidR="006D6232" w:rsidRDefault="008F291A">
      <w:pPr>
        <w:numPr>
          <w:ilvl w:val="0"/>
          <w:numId w:val="66"/>
        </w:numPr>
        <w:pBdr>
          <w:top w:val="nil"/>
          <w:left w:val="nil"/>
          <w:bottom w:val="nil"/>
          <w:right w:val="nil"/>
          <w:between w:val="nil"/>
        </w:pBdr>
        <w:spacing w:before="120" w:after="0"/>
        <w:ind w:left="426"/>
      </w:pPr>
      <w:r>
        <w:rPr>
          <w:color w:val="000000"/>
        </w:rPr>
        <w:t>Vytvoření zázemí pro balneologický výzkum v klasických i nových oblastech působnosti – personálně i fyzicky (investičně).</w:t>
      </w:r>
    </w:p>
    <w:p w14:paraId="00000317" w14:textId="77777777" w:rsidR="006D6232" w:rsidRDefault="008F291A">
      <w:pPr>
        <w:numPr>
          <w:ilvl w:val="0"/>
          <w:numId w:val="66"/>
        </w:numPr>
        <w:pBdr>
          <w:top w:val="nil"/>
          <w:left w:val="nil"/>
          <w:bottom w:val="nil"/>
          <w:right w:val="nil"/>
          <w:between w:val="nil"/>
        </w:pBdr>
        <w:spacing w:before="120" w:after="0"/>
        <w:ind w:left="426"/>
      </w:pPr>
      <w:r>
        <w:rPr>
          <w:color w:val="000000"/>
        </w:rPr>
        <w:t>Vytvoření  znalostního zázemí pro výzkum v oblasti decentralizované energetiky.</w:t>
      </w:r>
    </w:p>
    <w:p w14:paraId="00000318" w14:textId="77777777" w:rsidR="006D6232" w:rsidRDefault="008F291A">
      <w:pPr>
        <w:numPr>
          <w:ilvl w:val="0"/>
          <w:numId w:val="66"/>
        </w:numPr>
        <w:pBdr>
          <w:top w:val="nil"/>
          <w:left w:val="nil"/>
          <w:bottom w:val="nil"/>
          <w:right w:val="nil"/>
          <w:between w:val="nil"/>
        </w:pBdr>
        <w:spacing w:before="120" w:after="0"/>
        <w:ind w:left="426"/>
      </w:pPr>
      <w:r>
        <w:rPr>
          <w:color w:val="000000"/>
        </w:rPr>
        <w:t>Přejímání osvědčených postupů pro transfer znalostí od výzkumných organizací k firmám.</w:t>
      </w:r>
    </w:p>
    <w:p w14:paraId="00000319" w14:textId="77777777" w:rsidR="006D6232" w:rsidRDefault="008F291A">
      <w:pPr>
        <w:numPr>
          <w:ilvl w:val="0"/>
          <w:numId w:val="66"/>
        </w:numPr>
        <w:pBdr>
          <w:top w:val="nil"/>
          <w:left w:val="nil"/>
          <w:bottom w:val="nil"/>
          <w:right w:val="nil"/>
          <w:between w:val="nil"/>
        </w:pBdr>
        <w:spacing w:before="120" w:after="0"/>
        <w:ind w:left="426"/>
      </w:pPr>
      <w:r>
        <w:rPr>
          <w:color w:val="000000"/>
        </w:rPr>
        <w:t>Podpora začínajícího výzkumu a malých inovací prostřednictvím krajských inovačních voucherů.</w:t>
      </w:r>
    </w:p>
    <w:p w14:paraId="0000031A" w14:textId="43DEC29D" w:rsidR="006D6232" w:rsidRDefault="008F291A">
      <w:pPr>
        <w:numPr>
          <w:ilvl w:val="0"/>
          <w:numId w:val="66"/>
        </w:numPr>
        <w:pBdr>
          <w:top w:val="nil"/>
          <w:left w:val="nil"/>
          <w:bottom w:val="nil"/>
          <w:right w:val="nil"/>
          <w:between w:val="nil"/>
        </w:pBdr>
        <w:spacing w:before="120" w:after="0"/>
        <w:ind w:left="426"/>
      </w:pPr>
      <w:r>
        <w:rPr>
          <w:color w:val="000000"/>
        </w:rPr>
        <w:t>Vytvoření systému poradenství pro start-upy a jejich usídlení v KVK.</w:t>
      </w:r>
    </w:p>
    <w:p w14:paraId="0000031B" w14:textId="77777777" w:rsidR="006D6232" w:rsidRDefault="008F291A">
      <w:pPr>
        <w:numPr>
          <w:ilvl w:val="0"/>
          <w:numId w:val="66"/>
        </w:numPr>
        <w:pBdr>
          <w:top w:val="nil"/>
          <w:left w:val="nil"/>
          <w:bottom w:val="nil"/>
          <w:right w:val="nil"/>
          <w:between w:val="nil"/>
        </w:pBdr>
        <w:spacing w:before="120" w:after="0"/>
        <w:ind w:left="426"/>
      </w:pPr>
      <w:r>
        <w:rPr>
          <w:color w:val="000000"/>
        </w:rPr>
        <w:t>(Poradenská) podpora rozvoje výzkumných a vývojových aktivit ve firmách v KVK, včetně poradenství pro daňové odpočty ve velkých regionálních firmách.</w:t>
      </w:r>
    </w:p>
    <w:p w14:paraId="0000031C" w14:textId="77777777" w:rsidR="006D6232" w:rsidRDefault="008F291A">
      <w:pPr>
        <w:numPr>
          <w:ilvl w:val="0"/>
          <w:numId w:val="66"/>
        </w:numPr>
        <w:pBdr>
          <w:top w:val="nil"/>
          <w:left w:val="nil"/>
          <w:bottom w:val="nil"/>
          <w:right w:val="nil"/>
          <w:between w:val="nil"/>
        </w:pBdr>
        <w:spacing w:before="120" w:after="0"/>
        <w:ind w:left="426"/>
      </w:pPr>
      <w:r>
        <w:rPr>
          <w:color w:val="000000"/>
        </w:rPr>
        <w:t>Podpora rozvoje vývojových aktivit v malých a středních podnicích KVK.</w:t>
      </w:r>
    </w:p>
    <w:p w14:paraId="0000031D" w14:textId="77777777" w:rsidR="006D6232" w:rsidRDefault="008F291A">
      <w:pPr>
        <w:numPr>
          <w:ilvl w:val="0"/>
          <w:numId w:val="66"/>
        </w:numPr>
        <w:pBdr>
          <w:top w:val="nil"/>
          <w:left w:val="nil"/>
          <w:bottom w:val="nil"/>
          <w:right w:val="nil"/>
          <w:between w:val="nil"/>
        </w:pBdr>
        <w:spacing w:before="120" w:after="0"/>
        <w:ind w:left="426"/>
      </w:pPr>
      <w:r>
        <w:rPr>
          <w:color w:val="000000"/>
        </w:rPr>
        <w:t>Podpora SMART řešení pro kraj, obce a města.</w:t>
      </w:r>
    </w:p>
    <w:p w14:paraId="0000031E" w14:textId="77777777" w:rsidR="006D6232" w:rsidRDefault="008F291A">
      <w:pPr>
        <w:spacing w:before="120" w:after="0"/>
        <w:rPr>
          <w:b/>
          <w:color w:val="000000"/>
        </w:rPr>
      </w:pPr>
      <w:r>
        <w:rPr>
          <w:b/>
          <w:color w:val="000000"/>
        </w:rPr>
        <w:t>Hlavní cílové skupiny:</w:t>
      </w:r>
    </w:p>
    <w:p w14:paraId="0000031F" w14:textId="77777777" w:rsidR="006D6232" w:rsidRDefault="008F291A">
      <w:pPr>
        <w:spacing w:before="120" w:after="0"/>
      </w:pPr>
      <w:r>
        <w:t>Výzkumné organizace, firmy – MSP i velké podniky, obce a kraj.</w:t>
      </w:r>
    </w:p>
    <w:p w14:paraId="00000320" w14:textId="77777777" w:rsidR="006D6232" w:rsidRDefault="008F291A">
      <w:pPr>
        <w:spacing w:before="120" w:after="0"/>
        <w:rPr>
          <w:b/>
        </w:rPr>
      </w:pPr>
      <w:r>
        <w:rPr>
          <w:b/>
        </w:rPr>
        <w:t>Typy příjemců:</w:t>
      </w:r>
    </w:p>
    <w:p w14:paraId="00000321" w14:textId="77777777" w:rsidR="006D6232" w:rsidRDefault="008F291A">
      <w:pPr>
        <w:spacing w:before="120" w:after="0"/>
      </w:pPr>
      <w:r>
        <w:t>Výzkumné organizace, nevládní neziskové organizace, obce a jimi zřizované organizace, kraj a jím zřizované nebo zakládané organizace, malé, střední a velké podniky.</w:t>
      </w:r>
    </w:p>
    <w:p w14:paraId="00000322" w14:textId="77777777" w:rsidR="006D6232" w:rsidRDefault="008F291A">
      <w:pPr>
        <w:spacing w:before="120" w:after="0"/>
        <w:rPr>
          <w:b/>
        </w:rPr>
      </w:pPr>
      <w:r>
        <w:rPr>
          <w:b/>
        </w:rPr>
        <w:t>Schémata podpory:</w:t>
      </w:r>
    </w:p>
    <w:p w14:paraId="00000323" w14:textId="77777777" w:rsidR="006D6232" w:rsidRDefault="008F291A">
      <w:pPr>
        <w:spacing w:before="120" w:after="0"/>
      </w:pPr>
      <w:r>
        <w:t>Strategické projekty, tematické výzvy, grantová schémata – inovační vouchery, síťování místních inovačních center, síťové projekty.</w:t>
      </w:r>
    </w:p>
    <w:p w14:paraId="00000324" w14:textId="77777777" w:rsidR="006D6232" w:rsidRDefault="008F291A">
      <w:pPr>
        <w:spacing w:before="120" w:after="0"/>
        <w:jc w:val="both"/>
        <w:rPr>
          <w:b/>
        </w:rPr>
      </w:pPr>
      <w:r>
        <w:rPr>
          <w:b/>
        </w:rPr>
        <w:t>Plánované využití finančních nástrojů:</w:t>
      </w:r>
    </w:p>
    <w:p w14:paraId="00000325" w14:textId="77777777" w:rsidR="006D6232" w:rsidRDefault="008F291A">
      <w:pPr>
        <w:spacing w:before="120" w:after="0"/>
        <w:jc w:val="both"/>
        <w:rPr>
          <w:i/>
        </w:rPr>
      </w:pPr>
      <w:r>
        <w:t xml:space="preserve">Ano, v pilíři 2 a 3 </w:t>
      </w:r>
      <w:r>
        <w:rPr>
          <w:i/>
        </w:rPr>
        <w:t>(pilíř 2: pro velké firmy kombinace dotace a půjčky v případě, že půjde o komplexnější projekty, kde výzkumné aktivity budou jejich součástí; pilíř 3: pokud by na výzkumné aktivity byly navázány projekty na získání vzdělaných lidí do KVK – obce nebo firmy by pro vysokoškoláky postavily byty či domy, anglickou školku a školu).</w:t>
      </w:r>
    </w:p>
    <w:p w14:paraId="00000326" w14:textId="77777777" w:rsidR="006D6232" w:rsidRDefault="008F291A">
      <w:pPr>
        <w:spacing w:before="120" w:after="0"/>
        <w:jc w:val="both"/>
        <w:rPr>
          <w:b/>
        </w:rPr>
      </w:pPr>
      <w:r>
        <w:rPr>
          <w:b/>
        </w:rPr>
        <w:t>Synergie a komplementarity:</w:t>
      </w:r>
    </w:p>
    <w:p w14:paraId="00000327" w14:textId="77777777" w:rsidR="006D6232" w:rsidRDefault="008F291A">
      <w:pPr>
        <w:spacing w:before="120" w:after="0"/>
        <w:jc w:val="both"/>
      </w:pPr>
      <w:r>
        <w:lastRenderedPageBreak/>
        <w:t xml:space="preserve">OP JAK, OP TAK, OPŽP, IROP, OPZ+, OPD </w:t>
      </w:r>
      <w:r>
        <w:rPr>
          <w:i/>
        </w:rPr>
        <w:t xml:space="preserve"> </w:t>
      </w:r>
      <w:r>
        <w:t>– z OP ST bude financovány komplementární aktivity, komplementarity budou posuzovány jak z hlediska rozsahu projektů, uznatelných nákladů typů projektů i příjemců.</w:t>
      </w:r>
    </w:p>
    <w:p w14:paraId="00000328" w14:textId="77777777" w:rsidR="006D6232" w:rsidRDefault="008F291A">
      <w:pPr>
        <w:spacing w:before="120" w:after="0"/>
        <w:jc w:val="both"/>
        <w:rPr>
          <w:b/>
        </w:rPr>
      </w:pPr>
      <w:r>
        <w:rPr>
          <w:b/>
        </w:rPr>
        <w:t>Ukazatele:</w:t>
      </w:r>
    </w:p>
    <w:p w14:paraId="00000329" w14:textId="77777777" w:rsidR="006D6232" w:rsidRDefault="008F291A">
      <w:pPr>
        <w:numPr>
          <w:ilvl w:val="0"/>
          <w:numId w:val="65"/>
        </w:numPr>
        <w:pBdr>
          <w:top w:val="nil"/>
          <w:left w:val="nil"/>
          <w:bottom w:val="nil"/>
          <w:right w:val="nil"/>
          <w:between w:val="nil"/>
        </w:pBdr>
        <w:spacing w:before="120" w:after="0"/>
        <w:ind w:left="426"/>
        <w:jc w:val="both"/>
        <w:rPr>
          <w:color w:val="000000"/>
          <w:highlight w:val="yellow"/>
        </w:rPr>
      </w:pPr>
      <w:r>
        <w:rPr>
          <w:color w:val="000000"/>
          <w:highlight w:val="yellow"/>
        </w:rPr>
        <w:t xml:space="preserve">Výstupy </w:t>
      </w:r>
    </w:p>
    <w:p w14:paraId="0000032A" w14:textId="36DCC373" w:rsidR="006D6232" w:rsidRDefault="008F291A">
      <w:pPr>
        <w:numPr>
          <w:ilvl w:val="0"/>
          <w:numId w:val="65"/>
        </w:numPr>
        <w:pBdr>
          <w:top w:val="nil"/>
          <w:left w:val="nil"/>
          <w:bottom w:val="nil"/>
          <w:right w:val="nil"/>
          <w:between w:val="nil"/>
        </w:pBdr>
        <w:spacing w:before="120" w:after="0"/>
        <w:ind w:left="426"/>
        <w:jc w:val="both"/>
        <w:rPr>
          <w:color w:val="000000"/>
          <w:highlight w:val="yellow"/>
        </w:rPr>
      </w:pPr>
      <w:r>
        <w:rPr>
          <w:color w:val="000000"/>
          <w:highlight w:val="yellow"/>
        </w:rPr>
        <w:t>výsledky</w:t>
      </w:r>
    </w:p>
    <w:p w14:paraId="4E42F4EF" w14:textId="77777777" w:rsidR="00F9646F" w:rsidRDefault="00F9646F" w:rsidP="00F9646F">
      <w:pPr>
        <w:pBdr>
          <w:top w:val="nil"/>
          <w:left w:val="nil"/>
          <w:bottom w:val="nil"/>
          <w:right w:val="nil"/>
          <w:between w:val="nil"/>
        </w:pBdr>
        <w:spacing w:before="120" w:after="0"/>
        <w:ind w:left="426"/>
        <w:jc w:val="both"/>
        <w:rPr>
          <w:color w:val="000000"/>
          <w:highlight w:val="yellow"/>
        </w:rPr>
      </w:pPr>
    </w:p>
    <w:p w14:paraId="0000032B" w14:textId="77777777" w:rsidR="006D6232" w:rsidRDefault="008F291A">
      <w:pPr>
        <w:pStyle w:val="Nadpis4"/>
        <w:numPr>
          <w:ilvl w:val="3"/>
          <w:numId w:val="15"/>
        </w:numPr>
        <w:spacing w:before="120"/>
      </w:pPr>
      <w:bookmarkStart w:id="48" w:name="_heading=h.1mrcu09" w:colFirst="0" w:colLast="0"/>
      <w:bookmarkEnd w:id="48"/>
      <w:r>
        <w:t>Kreativita a design</w:t>
      </w:r>
    </w:p>
    <w:p w14:paraId="0000032C" w14:textId="49F2EB8C" w:rsidR="006D6232" w:rsidRDefault="008F291A">
      <w:pPr>
        <w:spacing w:before="120" w:after="0"/>
        <w:jc w:val="both"/>
      </w:pPr>
      <w:r>
        <w:t>Cílem podpory kreativity a designu je dosáhnout  zvýšení ekonomického výkonu regionu prostřednictvím činností s vysokou přidanou hodnotou, zejména rozvojem kreativních oborů a zvýšením atraktivity regionu pro specifické služby v kreativních odvětvích.</w:t>
      </w:r>
    </w:p>
    <w:p w14:paraId="0000032D" w14:textId="77777777" w:rsidR="006D6232" w:rsidRDefault="008F291A">
      <w:pPr>
        <w:spacing w:before="120" w:after="0"/>
        <w:jc w:val="both"/>
        <w:rPr>
          <w:b/>
        </w:rPr>
      </w:pPr>
      <w:r>
        <w:rPr>
          <w:b/>
        </w:rPr>
        <w:t>Zdůvodnění:</w:t>
      </w:r>
    </w:p>
    <w:p w14:paraId="0000032E" w14:textId="232AE8DE" w:rsidR="006D6232" w:rsidRDefault="008F291A">
      <w:pPr>
        <w:spacing w:before="120" w:after="0"/>
        <w:jc w:val="both"/>
      </w:pPr>
      <w:r>
        <w:t>Světově známá produkce hudebních nástrojů, skla, keramiky a porcelánu v KVK dává příležitost podpořit  toto specifikum a dále rozšířit jak produkci a exportní příležitosti těchto odvětví, tak vytvořit z oblasti produktového designu nové možnosti podnikání. Podobně lze nové podnikatelské příležitosti nalézt v tvorbě lázeňské a potěžební krajině, kreativního  využití přírodního prostředí a průmyslového kulturního dědictví, specificky pro filmovou tvorbu.</w:t>
      </w:r>
    </w:p>
    <w:p w14:paraId="0000032F" w14:textId="77777777" w:rsidR="006D6232" w:rsidRDefault="008F291A">
      <w:pPr>
        <w:spacing w:before="120" w:after="0"/>
        <w:jc w:val="both"/>
        <w:rPr>
          <w:b/>
        </w:rPr>
      </w:pPr>
      <w:r>
        <w:rPr>
          <w:b/>
        </w:rPr>
        <w:t>Intervence:</w:t>
      </w:r>
    </w:p>
    <w:p w14:paraId="00000330" w14:textId="77777777" w:rsidR="006D6232" w:rsidRDefault="008F291A">
      <w:pPr>
        <w:spacing w:before="120" w:after="0"/>
        <w:jc w:val="both"/>
      </w:pPr>
      <w:r>
        <w:t>Intervence budou zaměřeny na vytvoření infrastrukturního zázemí pro rozvoj podnikání v kreativních oborech, podporu začínajícím podnikatelům v kreativních odvětvích,  zejména na Sokolovsku, rozvoj desingparku, keramického centra a aktivity navazující na činnost krajského architekta.</w:t>
      </w:r>
    </w:p>
    <w:p w14:paraId="00000331" w14:textId="77777777" w:rsidR="006D6232" w:rsidRDefault="008F291A">
      <w:pPr>
        <w:spacing w:before="120" w:after="0"/>
        <w:rPr>
          <w:b/>
        </w:rPr>
      </w:pPr>
      <w:r>
        <w:rPr>
          <w:b/>
        </w:rPr>
        <w:t>Typy intervencí:</w:t>
      </w:r>
    </w:p>
    <w:p w14:paraId="00000332" w14:textId="1005EA22" w:rsidR="006D6232" w:rsidRDefault="008F291A" w:rsidP="00915710">
      <w:pPr>
        <w:numPr>
          <w:ilvl w:val="0"/>
          <w:numId w:val="14"/>
        </w:numPr>
        <w:spacing w:before="120" w:after="0"/>
        <w:jc w:val="both"/>
      </w:pPr>
      <w:r>
        <w:t>Vytvoření a dlouhodobý rozvoj krajské inovační infrastruktury v oblasti umění a designu.</w:t>
      </w:r>
    </w:p>
    <w:p w14:paraId="00000333" w14:textId="2C65ED97" w:rsidR="006D6232" w:rsidRDefault="008F291A" w:rsidP="00915710">
      <w:pPr>
        <w:numPr>
          <w:ilvl w:val="0"/>
          <w:numId w:val="14"/>
        </w:numPr>
        <w:spacing w:before="120" w:after="0"/>
        <w:jc w:val="both"/>
      </w:pPr>
      <w:r>
        <w:t>Vybudování a vybavení  a rozvoj aktivit krajského designparku – inovačního centra pro rozvoj kreativity a designu.</w:t>
      </w:r>
    </w:p>
    <w:p w14:paraId="00000334" w14:textId="349E36AE" w:rsidR="006D6232" w:rsidRDefault="008F291A" w:rsidP="00915710">
      <w:pPr>
        <w:numPr>
          <w:ilvl w:val="0"/>
          <w:numId w:val="14"/>
        </w:numPr>
        <w:spacing w:before="120" w:after="0"/>
        <w:jc w:val="both"/>
        <w:rPr>
          <w:rFonts w:ascii="Cambria" w:eastAsia="Cambria" w:hAnsi="Cambria" w:cs="Cambria"/>
          <w:color w:val="000000"/>
        </w:rPr>
      </w:pPr>
      <w:r>
        <w:rPr>
          <w:rFonts w:ascii="Cambria" w:eastAsia="Cambria" w:hAnsi="Cambria" w:cs="Cambria"/>
        </w:rPr>
        <w:t>K</w:t>
      </w:r>
      <w:r>
        <w:rPr>
          <w:rFonts w:ascii="Cambria" w:eastAsia="Cambria" w:hAnsi="Cambria" w:cs="Cambria"/>
          <w:color w:val="000000"/>
        </w:rPr>
        <w:t>rajské kreativní vouchery.</w:t>
      </w:r>
    </w:p>
    <w:p w14:paraId="00000335" w14:textId="6A1FFE5B" w:rsidR="006D6232" w:rsidRDefault="008F291A" w:rsidP="00915710">
      <w:pPr>
        <w:numPr>
          <w:ilvl w:val="0"/>
          <w:numId w:val="14"/>
        </w:numPr>
        <w:spacing w:before="120" w:after="0"/>
        <w:jc w:val="both"/>
        <w:rPr>
          <w:rFonts w:ascii="Cambria" w:eastAsia="Cambria" w:hAnsi="Cambria" w:cs="Cambria"/>
          <w:color w:val="000000"/>
        </w:rPr>
      </w:pPr>
      <w:r>
        <w:rPr>
          <w:rFonts w:ascii="Cambria" w:eastAsia="Cambria" w:hAnsi="Cambria" w:cs="Cambria"/>
        </w:rPr>
        <w:t>I</w:t>
      </w:r>
      <w:r>
        <w:rPr>
          <w:rFonts w:ascii="Cambria" w:eastAsia="Cambria" w:hAnsi="Cambria" w:cs="Cambria"/>
          <w:color w:val="000000"/>
        </w:rPr>
        <w:t xml:space="preserve">nvestiční podpora obnovy a vybavení  středních škol pro růst kvalifikace lidí, kteří najdou uplatnění ve výrobě skla, keramiky a porcelánu. </w:t>
      </w:r>
    </w:p>
    <w:p w14:paraId="00000336" w14:textId="5D72300E" w:rsidR="006D6232" w:rsidRDefault="008F291A" w:rsidP="00915710">
      <w:pPr>
        <w:numPr>
          <w:ilvl w:val="0"/>
          <w:numId w:val="14"/>
        </w:numPr>
        <w:spacing w:before="120" w:after="0"/>
        <w:jc w:val="both"/>
        <w:rPr>
          <w:rFonts w:ascii="Cambria" w:eastAsia="Cambria" w:hAnsi="Cambria" w:cs="Cambria"/>
          <w:color w:val="000000"/>
        </w:rPr>
      </w:pPr>
      <w:r>
        <w:rPr>
          <w:rFonts w:ascii="Cambria" w:eastAsia="Cambria" w:hAnsi="Cambria" w:cs="Cambria"/>
        </w:rPr>
        <w:t>I</w:t>
      </w:r>
      <w:r>
        <w:rPr>
          <w:rFonts w:ascii="Cambria" w:eastAsia="Cambria" w:hAnsi="Cambria" w:cs="Cambria"/>
          <w:color w:val="000000"/>
        </w:rPr>
        <w:t>nvestiční podpora budování špičkových vývojových a výrobních center v kreativních odvětvích.</w:t>
      </w:r>
    </w:p>
    <w:p w14:paraId="00000337" w14:textId="71BE08A1" w:rsidR="006D6232" w:rsidRDefault="008F291A" w:rsidP="00915710">
      <w:pPr>
        <w:numPr>
          <w:ilvl w:val="0"/>
          <w:numId w:val="14"/>
        </w:numPr>
        <w:spacing w:before="120" w:after="0"/>
        <w:jc w:val="both"/>
      </w:pPr>
      <w:r>
        <w:t>Neinvestiční podpora rozvoje virtuální reality a gamingu na středních školách jako základ podnikání v kreativních odvětvích.</w:t>
      </w:r>
    </w:p>
    <w:p w14:paraId="00000338" w14:textId="43EB438D" w:rsidR="006D6232" w:rsidRDefault="008F291A" w:rsidP="00915710">
      <w:pPr>
        <w:numPr>
          <w:ilvl w:val="0"/>
          <w:numId w:val="14"/>
        </w:numPr>
        <w:spacing w:before="120" w:after="0"/>
        <w:jc w:val="both"/>
      </w:pPr>
      <w:r>
        <w:t>Poradenství pro začínající podnikatele v oblasti designu, architektury, filmového umění, nových médií.</w:t>
      </w:r>
    </w:p>
    <w:p w14:paraId="00000339" w14:textId="5B730063" w:rsidR="006D6232" w:rsidRDefault="008F291A" w:rsidP="00915710">
      <w:pPr>
        <w:numPr>
          <w:ilvl w:val="0"/>
          <w:numId w:val="14"/>
        </w:numPr>
        <w:spacing w:before="120" w:after="0"/>
        <w:jc w:val="both"/>
      </w:pPr>
      <w:r>
        <w:t>Obnova průmyslového kulturního dědictví jako prostředí pro vzdělávání, trávení volného času a pro rozvoj filmového umění.</w:t>
      </w:r>
    </w:p>
    <w:p w14:paraId="0000033A" w14:textId="59121745" w:rsidR="006D6232" w:rsidRDefault="008F291A" w:rsidP="00915710">
      <w:pPr>
        <w:numPr>
          <w:ilvl w:val="0"/>
          <w:numId w:val="14"/>
        </w:numPr>
        <w:spacing w:before="120" w:after="0"/>
        <w:jc w:val="both"/>
      </w:pPr>
      <w:r>
        <w:t>Obnova center měst a obcí KVK s podporou krajského architekta.</w:t>
      </w:r>
    </w:p>
    <w:p w14:paraId="0000033B" w14:textId="310EA32D" w:rsidR="006D6232" w:rsidRDefault="008F291A" w:rsidP="00915710">
      <w:pPr>
        <w:numPr>
          <w:ilvl w:val="0"/>
          <w:numId w:val="14"/>
        </w:numPr>
        <w:spacing w:before="120" w:after="0"/>
        <w:jc w:val="both"/>
      </w:pPr>
      <w:r>
        <w:t>Propagace KVK ve světě jako mimořádného místa pro rozvoj filmového umění.</w:t>
      </w:r>
    </w:p>
    <w:p w14:paraId="0000033C" w14:textId="71BB87B9" w:rsidR="006D6232" w:rsidRDefault="008F291A" w:rsidP="00915710">
      <w:pPr>
        <w:numPr>
          <w:ilvl w:val="0"/>
          <w:numId w:val="14"/>
        </w:numPr>
        <w:spacing w:before="120" w:after="0"/>
        <w:jc w:val="both"/>
      </w:pPr>
      <w:r>
        <w:t>Dotace do ceny pozemků, pokud jsou ve vlastnictví kraje nebo obcí, pokud by je dávaly levněji na výstavbu obytných domů lidem ve svobodném povolání, tj. zejména IT specialistů, architektů, designérů apod., projekčních kanceláří s celorepublikovou působností.</w:t>
      </w:r>
    </w:p>
    <w:p w14:paraId="0000033D" w14:textId="77777777" w:rsidR="006D6232" w:rsidRDefault="008F291A">
      <w:pPr>
        <w:spacing w:before="120" w:after="0"/>
        <w:jc w:val="both"/>
        <w:rPr>
          <w:b/>
        </w:rPr>
      </w:pPr>
      <w:r>
        <w:rPr>
          <w:b/>
        </w:rPr>
        <w:t>Hlavní cílové skupiny:</w:t>
      </w:r>
    </w:p>
    <w:p w14:paraId="0000033E" w14:textId="77777777" w:rsidR="006D6232" w:rsidRDefault="008F291A">
      <w:pPr>
        <w:spacing w:before="120" w:after="0"/>
        <w:jc w:val="both"/>
      </w:pPr>
      <w:r>
        <w:lastRenderedPageBreak/>
        <w:t>Kraj a krajem zřízené organizace, firmy.</w:t>
      </w:r>
    </w:p>
    <w:p w14:paraId="0000033F" w14:textId="77777777" w:rsidR="006D6232" w:rsidRDefault="008F291A">
      <w:pPr>
        <w:spacing w:before="120" w:after="0"/>
        <w:jc w:val="both"/>
        <w:rPr>
          <w:b/>
        </w:rPr>
      </w:pPr>
      <w:r>
        <w:rPr>
          <w:b/>
        </w:rPr>
        <w:t>Typy příjemců:</w:t>
      </w:r>
    </w:p>
    <w:p w14:paraId="00000340" w14:textId="77777777" w:rsidR="006D6232" w:rsidRDefault="008F291A">
      <w:pPr>
        <w:spacing w:before="120" w:after="0"/>
        <w:jc w:val="both"/>
      </w:pPr>
      <w:r>
        <w:t>Výzkumné organizace, nevládní neziskové organizace, obce a jimi zřizované organizace, kraj a jím zřizované nebo zakládané organizace, malé, střední a velké podniky.</w:t>
      </w:r>
    </w:p>
    <w:p w14:paraId="00000341" w14:textId="77777777" w:rsidR="006D6232" w:rsidRDefault="008F291A">
      <w:pPr>
        <w:spacing w:before="120" w:after="0"/>
        <w:jc w:val="both"/>
        <w:rPr>
          <w:rFonts w:ascii="Cambria" w:eastAsia="Cambria" w:hAnsi="Cambria" w:cs="Cambria"/>
          <w:b/>
          <w:color w:val="000000"/>
        </w:rPr>
      </w:pPr>
      <w:r>
        <w:rPr>
          <w:rFonts w:ascii="Cambria" w:eastAsia="Cambria" w:hAnsi="Cambria" w:cs="Cambria"/>
          <w:b/>
          <w:color w:val="000000"/>
        </w:rPr>
        <w:t>Schémata podpory:</w:t>
      </w:r>
    </w:p>
    <w:p w14:paraId="00000342" w14:textId="77777777" w:rsidR="006D6232" w:rsidRDefault="008F291A">
      <w:pPr>
        <w:spacing w:before="120" w:after="0"/>
        <w:jc w:val="both"/>
        <w:rPr>
          <w:rFonts w:ascii="Cambria" w:eastAsia="Cambria" w:hAnsi="Cambria" w:cs="Cambria"/>
          <w:color w:val="000000"/>
        </w:rPr>
      </w:pPr>
      <w:r>
        <w:rPr>
          <w:rFonts w:ascii="Cambria" w:eastAsia="Cambria" w:hAnsi="Cambria" w:cs="Cambria"/>
          <w:color w:val="000000"/>
        </w:rPr>
        <w:t>Strategické projekty, tematické výzvy, grantová schémata (kreativní vouchery, síťování místních kreativních center, knihoven, galerií),  síťové projekty.</w:t>
      </w:r>
    </w:p>
    <w:p w14:paraId="00000343" w14:textId="77777777" w:rsidR="006D6232" w:rsidRDefault="008F291A">
      <w:pPr>
        <w:spacing w:before="120" w:after="0"/>
        <w:jc w:val="both"/>
        <w:rPr>
          <w:rFonts w:ascii="Cambria" w:eastAsia="Cambria" w:hAnsi="Cambria" w:cs="Cambria"/>
          <w:b/>
          <w:color w:val="000000"/>
        </w:rPr>
      </w:pPr>
      <w:r>
        <w:rPr>
          <w:rFonts w:ascii="Cambria" w:eastAsia="Cambria" w:hAnsi="Cambria" w:cs="Cambria"/>
          <w:b/>
          <w:color w:val="000000"/>
        </w:rPr>
        <w:t>Plánované využití finančních nástrojů:</w:t>
      </w:r>
    </w:p>
    <w:p w14:paraId="00000344" w14:textId="77777777" w:rsidR="006D6232" w:rsidRDefault="008F291A">
      <w:pPr>
        <w:spacing w:before="120" w:after="0"/>
        <w:jc w:val="both"/>
        <w:rPr>
          <w:rFonts w:ascii="Cambria" w:eastAsia="Cambria" w:hAnsi="Cambria" w:cs="Cambria"/>
          <w:i/>
          <w:color w:val="000000"/>
        </w:rPr>
      </w:pPr>
      <w:r>
        <w:rPr>
          <w:rFonts w:ascii="Cambria" w:eastAsia="Cambria" w:hAnsi="Cambria" w:cs="Cambria"/>
          <w:color w:val="000000"/>
        </w:rPr>
        <w:t xml:space="preserve">Ano, zejména v pilíři 2 a 3. </w:t>
      </w:r>
    </w:p>
    <w:p w14:paraId="00000345" w14:textId="77777777" w:rsidR="006D6232" w:rsidRDefault="008F291A">
      <w:pPr>
        <w:spacing w:before="120" w:after="0"/>
        <w:jc w:val="both"/>
        <w:rPr>
          <w:rFonts w:ascii="Cambria" w:eastAsia="Cambria" w:hAnsi="Cambria" w:cs="Cambria"/>
          <w:b/>
          <w:color w:val="000000"/>
        </w:rPr>
      </w:pPr>
      <w:r>
        <w:rPr>
          <w:rFonts w:ascii="Cambria" w:eastAsia="Cambria" w:hAnsi="Cambria" w:cs="Cambria"/>
          <w:b/>
          <w:color w:val="000000"/>
        </w:rPr>
        <w:t>Synergie a komplementarity:</w:t>
      </w:r>
    </w:p>
    <w:p w14:paraId="00000346" w14:textId="77777777" w:rsidR="006D6232" w:rsidRDefault="008F291A">
      <w:pPr>
        <w:spacing w:before="120" w:after="0"/>
        <w:jc w:val="both"/>
        <w:rPr>
          <w:rFonts w:ascii="Cambria" w:eastAsia="Cambria" w:hAnsi="Cambria" w:cs="Cambria"/>
          <w:color w:val="000000"/>
        </w:rPr>
      </w:pPr>
      <w:r>
        <w:rPr>
          <w:rFonts w:ascii="Cambria" w:eastAsia="Cambria" w:hAnsi="Cambria" w:cs="Cambria"/>
          <w:color w:val="000000"/>
        </w:rPr>
        <w:t>OP JAK, OP TAK, IROP, OPD– z OP ST bude financovány komplementární aktivity, komplementarity budou posuzovány jak z hlediska rozsahu projektů, uznatelných nákladů typů projektů i příjemců.</w:t>
      </w:r>
    </w:p>
    <w:p w14:paraId="00000347" w14:textId="77777777" w:rsidR="006D6232" w:rsidRDefault="008F291A">
      <w:pPr>
        <w:spacing w:before="120" w:after="0"/>
        <w:rPr>
          <w:rFonts w:ascii="Cambria" w:eastAsia="Cambria" w:hAnsi="Cambria" w:cs="Cambria"/>
          <w:b/>
          <w:color w:val="000000"/>
        </w:rPr>
      </w:pPr>
      <w:r>
        <w:rPr>
          <w:rFonts w:ascii="Cambria" w:eastAsia="Cambria" w:hAnsi="Cambria" w:cs="Cambria"/>
          <w:b/>
          <w:color w:val="000000"/>
        </w:rPr>
        <w:t>Ukazatele:</w:t>
      </w:r>
    </w:p>
    <w:p w14:paraId="00000348" w14:textId="77777777" w:rsidR="006D6232" w:rsidRDefault="008F291A">
      <w:pPr>
        <w:numPr>
          <w:ilvl w:val="0"/>
          <w:numId w:val="67"/>
        </w:numPr>
        <w:pBdr>
          <w:top w:val="nil"/>
          <w:left w:val="nil"/>
          <w:bottom w:val="nil"/>
          <w:right w:val="nil"/>
          <w:between w:val="nil"/>
        </w:pBdr>
        <w:spacing w:before="120" w:after="0"/>
        <w:ind w:left="426"/>
        <w:rPr>
          <w:rFonts w:ascii="Cambria" w:eastAsia="Cambria" w:hAnsi="Cambria" w:cs="Cambria"/>
          <w:color w:val="000000"/>
          <w:highlight w:val="yellow"/>
        </w:rPr>
      </w:pPr>
      <w:r>
        <w:rPr>
          <w:rFonts w:ascii="Cambria" w:eastAsia="Cambria" w:hAnsi="Cambria" w:cs="Cambria"/>
          <w:color w:val="000000"/>
          <w:highlight w:val="yellow"/>
        </w:rPr>
        <w:t>Výstupy</w:t>
      </w:r>
    </w:p>
    <w:p w14:paraId="00000349" w14:textId="77777777" w:rsidR="006D6232" w:rsidRDefault="008F291A">
      <w:pPr>
        <w:numPr>
          <w:ilvl w:val="0"/>
          <w:numId w:val="67"/>
        </w:numPr>
        <w:pBdr>
          <w:top w:val="nil"/>
          <w:left w:val="nil"/>
          <w:bottom w:val="nil"/>
          <w:right w:val="nil"/>
          <w:between w:val="nil"/>
        </w:pBdr>
        <w:spacing w:before="120" w:after="0"/>
        <w:ind w:left="426"/>
        <w:rPr>
          <w:rFonts w:ascii="Cambria" w:eastAsia="Cambria" w:hAnsi="Cambria" w:cs="Cambria"/>
          <w:color w:val="000000"/>
          <w:highlight w:val="yellow"/>
        </w:rPr>
      </w:pPr>
      <w:r>
        <w:rPr>
          <w:rFonts w:ascii="Cambria" w:eastAsia="Cambria" w:hAnsi="Cambria" w:cs="Cambria"/>
          <w:color w:val="000000"/>
          <w:highlight w:val="yellow"/>
        </w:rPr>
        <w:t>Výsledky</w:t>
      </w:r>
    </w:p>
    <w:p w14:paraId="0000034A" w14:textId="77777777" w:rsidR="006D6232" w:rsidRDefault="006D6232">
      <w:pPr>
        <w:pBdr>
          <w:top w:val="nil"/>
          <w:left w:val="nil"/>
          <w:bottom w:val="nil"/>
          <w:right w:val="nil"/>
          <w:between w:val="nil"/>
        </w:pBdr>
        <w:spacing w:before="120" w:after="0"/>
        <w:ind w:left="426"/>
        <w:rPr>
          <w:rFonts w:ascii="Cambria" w:eastAsia="Cambria" w:hAnsi="Cambria" w:cs="Cambria"/>
          <w:color w:val="000000"/>
          <w:highlight w:val="yellow"/>
        </w:rPr>
      </w:pPr>
    </w:p>
    <w:p w14:paraId="0000034B" w14:textId="77777777" w:rsidR="006D6232" w:rsidRDefault="008F291A">
      <w:pPr>
        <w:pStyle w:val="Nadpis4"/>
        <w:numPr>
          <w:ilvl w:val="3"/>
          <w:numId w:val="15"/>
        </w:numPr>
        <w:spacing w:before="120"/>
      </w:pPr>
      <w:bookmarkStart w:id="49" w:name="_heading=h.46r0co2" w:colFirst="0" w:colLast="0"/>
      <w:bookmarkEnd w:id="49"/>
      <w:r>
        <w:t>Digitalizace a nové produkty</w:t>
      </w:r>
    </w:p>
    <w:p w14:paraId="0000034C" w14:textId="77777777" w:rsidR="006D6232" w:rsidRDefault="008F291A">
      <w:pPr>
        <w:spacing w:before="120" w:after="0"/>
        <w:jc w:val="both"/>
      </w:pPr>
      <w:r>
        <w:t>Cílem rozvoje digitalizace je 100% zasíťování území KVK infrastrukturou pro vysokorychlostní internet a tím vytvoření podmínek pro rozvoj služeb a dobré životní podmínky lidí v kterémkoli místě KVK, nejen ve městech. Dalším cílem je rozvoj služeb založených na digitálních nástrojích a rozvoj tzv. silver economy, rovněž nové decentralizované energetiky.</w:t>
      </w:r>
    </w:p>
    <w:p w14:paraId="0000034D" w14:textId="77777777" w:rsidR="006D6232" w:rsidRDefault="008F291A">
      <w:pPr>
        <w:spacing w:before="120" w:after="0"/>
        <w:jc w:val="both"/>
        <w:rPr>
          <w:b/>
        </w:rPr>
      </w:pPr>
      <w:r>
        <w:rPr>
          <w:b/>
        </w:rPr>
        <w:t>Zdůvodnění</w:t>
      </w:r>
    </w:p>
    <w:p w14:paraId="0000034E" w14:textId="77777777" w:rsidR="006D6232" w:rsidRDefault="008F291A">
      <w:pPr>
        <w:spacing w:before="120" w:after="0"/>
        <w:jc w:val="both"/>
      </w:pPr>
      <w:r>
        <w:t>Pandemie COVID-19 urychlila využívání služeb založených na použití digitální infrastruktury a posílila riziko vytváření digitálně vyloučených lokalit i digitálně vyloučených komunit. KVK má potenciál pro rozvoj nových služeb, založených na digitálních nástrojích, a to jak pro potřeby návštěvníků – lázeňství a cestovního ruchu, tak pro potřeby místních obyvatel, zajištění služeb a pro místní firmy, rozvoj průmyslu 4.0. Nová energetika, založená zejména na OZE a decentralizovaném zásobování, bude rovněž vyžadovat zcela nové produkty a služby s vysokou přidanou hodnotou.</w:t>
      </w:r>
    </w:p>
    <w:p w14:paraId="0000034F" w14:textId="77777777" w:rsidR="006D6232" w:rsidRDefault="008F291A">
      <w:pPr>
        <w:spacing w:before="120" w:after="0"/>
        <w:jc w:val="both"/>
        <w:rPr>
          <w:b/>
        </w:rPr>
      </w:pPr>
      <w:r>
        <w:rPr>
          <w:b/>
        </w:rPr>
        <w:t>Intervence:</w:t>
      </w:r>
    </w:p>
    <w:p w14:paraId="00000350" w14:textId="77777777" w:rsidR="006D6232" w:rsidRDefault="008F291A">
      <w:pPr>
        <w:spacing w:before="120" w:after="0"/>
        <w:jc w:val="both"/>
      </w:pPr>
      <w:r>
        <w:t>Intervence budou zaměřeny na podporu systematického rozšiřování digitální infrastruktury a boření bariér tohoto rozšiřování, a to jak fyzických, tak administrativních a právních. Poradenstvím budou podporovány obce při zavádění SMART řešení, malé a střední firmy při zavádění fyzicko-kybernetických systémů, přípravě zaměstnanců, testování nových řešení v digitálních hubech. Podporovány budou vývojové a další aktivity v přeměně uhelného regionu na region významný svou produkcí v decentralizované energetice.</w:t>
      </w:r>
    </w:p>
    <w:p w14:paraId="00000351" w14:textId="77777777" w:rsidR="006D6232" w:rsidRDefault="008F291A">
      <w:pPr>
        <w:spacing w:before="120" w:after="0"/>
        <w:rPr>
          <w:b/>
        </w:rPr>
      </w:pPr>
      <w:r>
        <w:rPr>
          <w:b/>
        </w:rPr>
        <w:t>Typy intervencí:</w:t>
      </w:r>
    </w:p>
    <w:p w14:paraId="00000352"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Krajská strategie digitalizace a podpory rozvoje digitálních služeb pro veřejný i soukromý sektor.</w:t>
      </w:r>
    </w:p>
    <w:p w14:paraId="00000353"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Vytvoření a provozování poradenské infrastruktury pro rozvoj digitalizace (fyzické digitální infrastruktury) v kraji.</w:t>
      </w:r>
    </w:p>
    <w:p w14:paraId="00000354"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Vytipování bílých míst v pokrytí signálem a digitální infrastrukturou a jejich provedení k tomu zřízenou krajskou organizací.</w:t>
      </w:r>
    </w:p>
    <w:p w14:paraId="00000355"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lastRenderedPageBreak/>
        <w:t>Podpora vytvoření datové platformy kraje s možností připojení obcí, malých a středních podniků.</w:t>
      </w:r>
    </w:p>
    <w:p w14:paraId="00000356"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Podpora vzniku nových služeb založených na veřejně dostupných datech pořizovaných z veřejných prostředků (ve formátu open data).</w:t>
      </w:r>
    </w:p>
    <w:p w14:paraId="00000357"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Podpora vytváření digitálních dvojčat pro efektivní výrobu v malých a středních firmách.</w:t>
      </w:r>
    </w:p>
    <w:p w14:paraId="00000358"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Podpora digitalizace firem na území KVK.</w:t>
      </w:r>
    </w:p>
    <w:p w14:paraId="00000359"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Podpora konceptu evidence based policy při řízení strategického rozvoje kraje a obcí (vč. využití big data pro sledování dopadů intervencí).</w:t>
      </w:r>
    </w:p>
    <w:p w14:paraId="0000035A"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Podpora vzdělávání zaměstnanců pro zásadní procesní inovace ve firmách založených na digitálních technologiích.</w:t>
      </w:r>
    </w:p>
    <w:p w14:paraId="0000035B"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Vytvoření a rozvoj aktivit krajského digitálního hubu.</w:t>
      </w:r>
    </w:p>
    <w:p w14:paraId="0000035C"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Digitální vouchery – program podpory zavádění nových řešení ve firmách a v obcích za podpory poradenských a výzkumných organizací.</w:t>
      </w:r>
    </w:p>
    <w:p w14:paraId="0000035D"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Vytvoření krajské sítě poradců pro SMART řešení v obcích a městech kraje.</w:t>
      </w:r>
    </w:p>
    <w:p w14:paraId="0000035E"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Podpora vývoje nových produktů pro využití OZE a nové řízení energetických sítí.</w:t>
      </w:r>
    </w:p>
    <w:p w14:paraId="0000035F" w14:textId="77777777" w:rsidR="006D6232" w:rsidRDefault="008F291A">
      <w:pPr>
        <w:numPr>
          <w:ilvl w:val="0"/>
          <w:numId w:val="51"/>
        </w:numPr>
        <w:pBdr>
          <w:top w:val="nil"/>
          <w:left w:val="nil"/>
          <w:bottom w:val="nil"/>
          <w:right w:val="nil"/>
          <w:between w:val="nil"/>
        </w:pBdr>
        <w:spacing w:before="120" w:after="0"/>
        <w:ind w:left="426"/>
        <w:jc w:val="both"/>
      </w:pPr>
      <w:r>
        <w:rPr>
          <w:color w:val="000000"/>
        </w:rPr>
        <w:t>Podpora služeb pro trávení volného času starších občanů a výrobků pro tzv. silver economy.</w:t>
      </w:r>
    </w:p>
    <w:p w14:paraId="00000360" w14:textId="77777777" w:rsidR="006D6232" w:rsidRDefault="008F291A">
      <w:pPr>
        <w:spacing w:before="120" w:after="0"/>
        <w:jc w:val="both"/>
        <w:rPr>
          <w:b/>
        </w:rPr>
      </w:pPr>
      <w:r>
        <w:rPr>
          <w:b/>
        </w:rPr>
        <w:t>Hlavní cílové skupiny:</w:t>
      </w:r>
    </w:p>
    <w:p w14:paraId="00000361" w14:textId="77777777" w:rsidR="006D6232" w:rsidRDefault="008F291A">
      <w:pPr>
        <w:spacing w:before="120" w:after="0"/>
        <w:jc w:val="both"/>
      </w:pPr>
      <w:r>
        <w:t>Obce a jimi zřízené organizace, kraj a krajem zřízené organizace, firmy.</w:t>
      </w:r>
    </w:p>
    <w:p w14:paraId="00000362" w14:textId="77777777" w:rsidR="006D6232" w:rsidRDefault="008F291A">
      <w:pPr>
        <w:spacing w:before="120" w:after="0"/>
        <w:jc w:val="both"/>
        <w:rPr>
          <w:b/>
        </w:rPr>
      </w:pPr>
      <w:r>
        <w:rPr>
          <w:b/>
        </w:rPr>
        <w:t>Typy příjemců:</w:t>
      </w:r>
    </w:p>
    <w:p w14:paraId="00000363" w14:textId="77777777" w:rsidR="006D6232" w:rsidRDefault="008F291A">
      <w:pPr>
        <w:spacing w:before="120" w:after="0"/>
        <w:jc w:val="both"/>
      </w:pPr>
      <w:r>
        <w:t>Obce a jimi zřizované organizace, kraj a jím zřizované nebo zakládané organizace, malé, střední a velké podniky.</w:t>
      </w:r>
    </w:p>
    <w:p w14:paraId="00000364" w14:textId="77777777" w:rsidR="006D6232" w:rsidRDefault="008F291A">
      <w:pPr>
        <w:spacing w:before="120" w:after="0"/>
        <w:jc w:val="both"/>
        <w:rPr>
          <w:b/>
        </w:rPr>
      </w:pPr>
      <w:r>
        <w:rPr>
          <w:b/>
        </w:rPr>
        <w:t>Schémata podpory:</w:t>
      </w:r>
    </w:p>
    <w:p w14:paraId="00000365" w14:textId="77777777" w:rsidR="006D6232" w:rsidRDefault="008F291A">
      <w:pPr>
        <w:spacing w:before="120" w:after="0"/>
        <w:jc w:val="both"/>
      </w:pPr>
      <w:r>
        <w:t>Strategické projekty, tematické výzvy, grantová schémata (– digitální vouchery, síť poradců pro SMART řešení),  síťové projekty.</w:t>
      </w:r>
    </w:p>
    <w:p w14:paraId="00000366" w14:textId="77777777" w:rsidR="006D6232" w:rsidRDefault="008F291A">
      <w:pPr>
        <w:spacing w:before="120" w:after="0"/>
        <w:jc w:val="both"/>
        <w:rPr>
          <w:b/>
        </w:rPr>
      </w:pPr>
      <w:r>
        <w:rPr>
          <w:b/>
        </w:rPr>
        <w:t>Plánované využití finančních nástrojů:</w:t>
      </w:r>
    </w:p>
    <w:p w14:paraId="00000367" w14:textId="77777777" w:rsidR="006D6232" w:rsidRDefault="008F291A">
      <w:pPr>
        <w:spacing w:before="120" w:after="0"/>
        <w:jc w:val="both"/>
        <w:rPr>
          <w:i/>
        </w:rPr>
      </w:pPr>
      <w:r>
        <w:t>Ano, v pilíři 2 a 3.</w:t>
      </w:r>
    </w:p>
    <w:p w14:paraId="00000368" w14:textId="77777777" w:rsidR="006D6232" w:rsidRDefault="008F291A">
      <w:pPr>
        <w:spacing w:before="120" w:after="0"/>
        <w:jc w:val="both"/>
        <w:rPr>
          <w:b/>
        </w:rPr>
      </w:pPr>
      <w:r>
        <w:rPr>
          <w:b/>
        </w:rPr>
        <w:t>Synergie a komplementarity:</w:t>
      </w:r>
    </w:p>
    <w:p w14:paraId="00000369" w14:textId="77777777" w:rsidR="006D6232" w:rsidRDefault="008F291A">
      <w:pPr>
        <w:spacing w:before="120" w:after="0"/>
        <w:jc w:val="both"/>
        <w:rPr>
          <w:b/>
        </w:rPr>
      </w:pPr>
      <w:r>
        <w:t>OP TAK, IROP</w:t>
      </w:r>
      <w:r>
        <w:rPr>
          <w:i/>
        </w:rPr>
        <w:t xml:space="preserve"> </w:t>
      </w:r>
      <w:r>
        <w:t>– z OP ST bude financovány komplementární aktivity, komplementarity budou posuzovány jak z hlediska rozsahu projektů, uznatelných nákladů typů projektů i příjemců.</w:t>
      </w:r>
    </w:p>
    <w:p w14:paraId="0000036A" w14:textId="77777777" w:rsidR="006D6232" w:rsidRDefault="008F291A">
      <w:pPr>
        <w:spacing w:before="120" w:after="0"/>
        <w:rPr>
          <w:b/>
        </w:rPr>
      </w:pPr>
      <w:r>
        <w:rPr>
          <w:b/>
        </w:rPr>
        <w:t>Ukazatele:</w:t>
      </w:r>
    </w:p>
    <w:p w14:paraId="0000036B" w14:textId="77777777" w:rsidR="006D6232" w:rsidRDefault="008F291A">
      <w:pPr>
        <w:numPr>
          <w:ilvl w:val="0"/>
          <w:numId w:val="53"/>
        </w:numPr>
        <w:pBdr>
          <w:top w:val="nil"/>
          <w:left w:val="nil"/>
          <w:bottom w:val="nil"/>
          <w:right w:val="nil"/>
          <w:between w:val="nil"/>
        </w:pBdr>
        <w:spacing w:before="120" w:after="0"/>
        <w:ind w:left="426"/>
        <w:rPr>
          <w:color w:val="000000"/>
          <w:highlight w:val="yellow"/>
        </w:rPr>
      </w:pPr>
      <w:r>
        <w:rPr>
          <w:color w:val="000000"/>
          <w:highlight w:val="yellow"/>
        </w:rPr>
        <w:t>Výstupy</w:t>
      </w:r>
    </w:p>
    <w:p w14:paraId="0000036C" w14:textId="77777777" w:rsidR="006D6232" w:rsidRDefault="008F291A">
      <w:pPr>
        <w:numPr>
          <w:ilvl w:val="0"/>
          <w:numId w:val="53"/>
        </w:numPr>
        <w:pBdr>
          <w:top w:val="nil"/>
          <w:left w:val="nil"/>
          <w:bottom w:val="nil"/>
          <w:right w:val="nil"/>
          <w:between w:val="nil"/>
        </w:pBdr>
        <w:spacing w:before="120" w:after="0"/>
        <w:ind w:left="426"/>
        <w:rPr>
          <w:color w:val="000000"/>
          <w:highlight w:val="yellow"/>
        </w:rPr>
      </w:pPr>
      <w:r>
        <w:rPr>
          <w:color w:val="000000"/>
          <w:highlight w:val="yellow"/>
        </w:rPr>
        <w:t>Výsledky</w:t>
      </w:r>
    </w:p>
    <w:p w14:paraId="0000036D" w14:textId="13F4FA8F" w:rsidR="006D6232" w:rsidRDefault="006D6232">
      <w:pPr>
        <w:pBdr>
          <w:top w:val="nil"/>
          <w:left w:val="nil"/>
          <w:bottom w:val="nil"/>
          <w:right w:val="nil"/>
          <w:between w:val="nil"/>
        </w:pBdr>
        <w:spacing w:before="120" w:after="0"/>
        <w:ind w:left="426"/>
        <w:rPr>
          <w:color w:val="000000"/>
        </w:rPr>
      </w:pPr>
    </w:p>
    <w:p w14:paraId="383CF3BA" w14:textId="155EEDC1" w:rsidR="009009D7" w:rsidRDefault="009009D7">
      <w:pPr>
        <w:pBdr>
          <w:top w:val="nil"/>
          <w:left w:val="nil"/>
          <w:bottom w:val="nil"/>
          <w:right w:val="nil"/>
          <w:between w:val="nil"/>
        </w:pBdr>
        <w:spacing w:before="120" w:after="0"/>
        <w:ind w:left="426"/>
        <w:rPr>
          <w:color w:val="000000"/>
        </w:rPr>
      </w:pPr>
    </w:p>
    <w:p w14:paraId="75D3CE04" w14:textId="5993658A" w:rsidR="009009D7" w:rsidRDefault="009009D7">
      <w:pPr>
        <w:pBdr>
          <w:top w:val="nil"/>
          <w:left w:val="nil"/>
          <w:bottom w:val="nil"/>
          <w:right w:val="nil"/>
          <w:between w:val="nil"/>
        </w:pBdr>
        <w:spacing w:before="120" w:after="0"/>
        <w:ind w:left="426"/>
        <w:rPr>
          <w:color w:val="000000"/>
        </w:rPr>
      </w:pPr>
    </w:p>
    <w:p w14:paraId="06AB432A" w14:textId="733C688A" w:rsidR="009009D7" w:rsidRDefault="009009D7">
      <w:pPr>
        <w:pBdr>
          <w:top w:val="nil"/>
          <w:left w:val="nil"/>
          <w:bottom w:val="nil"/>
          <w:right w:val="nil"/>
          <w:between w:val="nil"/>
        </w:pBdr>
        <w:spacing w:before="120" w:after="0"/>
        <w:ind w:left="426"/>
        <w:rPr>
          <w:color w:val="000000"/>
        </w:rPr>
      </w:pPr>
    </w:p>
    <w:p w14:paraId="6F835E81" w14:textId="77777777" w:rsidR="009009D7" w:rsidRDefault="009009D7">
      <w:pPr>
        <w:pBdr>
          <w:top w:val="nil"/>
          <w:left w:val="nil"/>
          <w:bottom w:val="nil"/>
          <w:right w:val="nil"/>
          <w:between w:val="nil"/>
        </w:pBdr>
        <w:spacing w:before="120" w:after="0"/>
        <w:ind w:left="426"/>
        <w:rPr>
          <w:color w:val="000000"/>
        </w:rPr>
      </w:pPr>
    </w:p>
    <w:p w14:paraId="0000036E" w14:textId="77777777" w:rsidR="006D6232" w:rsidRDefault="008F291A">
      <w:pPr>
        <w:pStyle w:val="Nadpis3"/>
        <w:numPr>
          <w:ilvl w:val="2"/>
          <w:numId w:val="15"/>
        </w:numPr>
        <w:spacing w:before="120" w:after="0" w:line="276" w:lineRule="auto"/>
      </w:pPr>
      <w:bookmarkStart w:id="50" w:name="_heading=h.2lwamvv" w:colFirst="0" w:colLast="0"/>
      <w:bookmarkEnd w:id="50"/>
      <w:r>
        <w:lastRenderedPageBreak/>
        <w:t>Program: Tradice</w:t>
      </w:r>
    </w:p>
    <w:p w14:paraId="0000036F" w14:textId="77777777" w:rsidR="006D6232" w:rsidRDefault="008F291A">
      <w:pPr>
        <w:spacing w:before="120" w:after="0"/>
        <w:rPr>
          <w:b/>
          <w:color w:val="000000"/>
          <w:sz w:val="24"/>
          <w:szCs w:val="24"/>
        </w:rPr>
      </w:pPr>
      <w:r>
        <w:rPr>
          <w:b/>
          <w:color w:val="000000"/>
          <w:sz w:val="24"/>
          <w:szCs w:val="24"/>
        </w:rPr>
        <w:t>Současná situace</w:t>
      </w:r>
    </w:p>
    <w:p w14:paraId="00000370" w14:textId="77777777" w:rsidR="006D6232" w:rsidRDefault="008F291A">
      <w:pPr>
        <w:spacing w:before="120" w:after="0"/>
        <w:jc w:val="both"/>
      </w:pPr>
      <w:r>
        <w:t>V roce 2017 se uskutečnilo v KVK terénní šetření inovačních kapacit. Vzhledem k významu odvětví v krajském hospodářství byla největší pozornost zaměřena na firmy z oboru strojírenství a zakázkové kovodělné výroby, dále  z oboru energetiky, využití OZE a zpracování druhotných surovin a také z tradičních průmyslových odvětví, zejména výroby skla, porcelánu a keramiky. Z výsledků jsou zřejmé poměrně malé ambice k inovacím, zároveň obtížné nacházení pracovníků s odpovídající kvalifikací. Na druhé straně subdodavatelská role firmy většinou nutí minimalizovat náklady práce, což vytváří v tradičních odvětvích „začarovaný kruh“ nízké míry prosperity.</w:t>
      </w:r>
    </w:p>
    <w:p w14:paraId="00000371" w14:textId="77777777" w:rsidR="006D6232" w:rsidRDefault="008F291A">
      <w:pPr>
        <w:spacing w:before="120" w:after="0"/>
        <w:jc w:val="both"/>
      </w:pPr>
      <w:r>
        <w:t>Nejvýznamnějšími obory v KVK jsou strojírenství, kovodělná výroba a elektrotechnika, ve kterých působí  okolo 130 firem se 7 700 zaměstnanci. V oboru je  častý zakázkový charakter výroby, zejména pro zahraniční zadavatele (většinou německé). To vyžaduje schopnost originálních řešení a dává dobrou příležitost pro rozvoj produkce s vyšší přidanou hodnotou. Řada výrob je spojena s automobilovým průmyslem. Jedná se např. o kovové komponenty, zamykací systémy a další. Krajská RIS3 obsahuje určitý okruh průmyslových oborů, jejichž rozvoj může v nastávajícím období významně přispět k vyššímu ekonomickému výkonu. Jedná se o průmyslové pece, stroje na zpracování plastů, dopravníkové systémy, elektrosystémy pro trolejbusy a autobusy, malé vodní elektrárny, malé čistírny odpadních vod a další.</w:t>
      </w:r>
    </w:p>
    <w:p w14:paraId="00000372" w14:textId="77777777" w:rsidR="006D6232" w:rsidRDefault="008F291A">
      <w:pPr>
        <w:spacing w:before="120" w:after="0"/>
        <w:jc w:val="both"/>
      </w:pPr>
      <w:r>
        <w:t xml:space="preserve">Velký okruh firem vyrábějících komponenty pro automobilový průmysl je příležitostí pro zapojení se regionu do rozvoje autonomní mobility. V polovině roku 2022 by měl být zahájen provoz testovacího polygonu společnosti BMW, který je budován na území zasaženém těžbou. Přes zvýšenou opatrnost, která provází automobilový průmysl v důsledku pandemie COVID-19, se zde předpokládá dobudování celkem šesti okruhů se sto kilometry testovacích tratí.  </w:t>
      </w:r>
    </w:p>
    <w:p w14:paraId="00000373" w14:textId="77777777" w:rsidR="006D6232" w:rsidRDefault="008F291A">
      <w:pPr>
        <w:spacing w:before="120" w:after="0"/>
        <w:jc w:val="both"/>
      </w:pPr>
      <w:r>
        <w:t>KVK se dlouhodobě vyznačuje nízkým přílivem zahraničních investorů. I když v posledních letech objem zahraničních investic roste, z hlediska dynamiky změny kraj dále zaostává za ostatními regiony České republiky. Vzhledem k investici BMW a novému podnikání firem v návaznosti na ukončování těžby uhlí vzniká potenciál pro investice velkého rozsahu. Zapojení firem KVK do přeshraniční spolupráce může napomoci nově vzniklá Přeshraniční inovační strategie KVK se Svobodnými státy Bavorsko a Svobodného státu Saska, včetně partnerství s bavorským Klastrem pro mechatroniku a automatizaci.</w:t>
      </w:r>
    </w:p>
    <w:p w14:paraId="00000374" w14:textId="77777777" w:rsidR="006D6232" w:rsidRDefault="008F291A">
      <w:pPr>
        <w:spacing w:before="120" w:after="0"/>
        <w:jc w:val="both"/>
      </w:pPr>
      <w:r>
        <w:t>Výhodou tradičního odvětví výroby skla, porcelánu a keramiky jsou celé produkční řetězce na území kraje nebo v jeho blízkosti. Výroba porcelánu je unikátní tím, že celý proces výroby je situován přímo v regionu, od těžby kaolínu, po finální produkt s vysokým exportním potenciálem.</w:t>
      </w:r>
    </w:p>
    <w:p w14:paraId="00000375" w14:textId="53DCCCC9" w:rsidR="006D6232" w:rsidRDefault="008F291A">
      <w:pPr>
        <w:spacing w:before="120" w:after="0"/>
        <w:jc w:val="both"/>
      </w:pPr>
      <w:r>
        <w:t>Transformace výroby energie  a ukončování těžby uhlí je příležitostí také pro zachování energetiky jako významného oboru v KVK. Zásoby lithia v Krušných horách, a to jak nerostného bohatství, tak znovuvyužití z již vytěžených hornin, vyvolávají v posledních letech velký zájem nejen v ČR. Pokud by se realizoval produkční řetězec od surovin k produktům nezbytným pro decentralizovanou energetiku a elektromobilitu, umožnilo by to KVK udržet se mezi energeticky nejvýznamnějšími regiony České republiky, být významným exportérem vysoce žádaných produktů a nositelem nezanedbatelného know how.</w:t>
      </w:r>
    </w:p>
    <w:p w14:paraId="00000376" w14:textId="77777777" w:rsidR="006D6232" w:rsidRDefault="008F291A">
      <w:pPr>
        <w:spacing w:before="120" w:after="0"/>
        <w:jc w:val="both"/>
        <w:rPr>
          <w:b/>
        </w:rPr>
      </w:pPr>
      <w:r>
        <w:rPr>
          <w:b/>
        </w:rPr>
        <w:t>Příspěvek k cíli 2030</w:t>
      </w:r>
    </w:p>
    <w:p w14:paraId="00000377" w14:textId="77777777" w:rsidR="006D6232" w:rsidRDefault="008F291A">
      <w:pPr>
        <w:spacing w:before="120" w:after="0"/>
        <w:jc w:val="both"/>
      </w:pPr>
      <w:r>
        <w:t>Podporou v rámci programu Tradice lze dosáhnout významného pokroku v oblasti rozvoje specifických výrob nezbytných pro využití v regionu i za jeho hranicemi a obecně růstu služeb, zejména ve spojení s nově se rozvíjejícími průmyslovými odvětvími.</w:t>
      </w:r>
    </w:p>
    <w:p w14:paraId="00000378" w14:textId="77777777" w:rsidR="006D6232" w:rsidRDefault="008F291A">
      <w:pPr>
        <w:spacing w:before="120" w:after="0"/>
        <w:jc w:val="both"/>
      </w:pPr>
      <w:r>
        <w:rPr>
          <w:b/>
        </w:rPr>
        <w:t>Cílem do roku 2030</w:t>
      </w:r>
      <w:r>
        <w:t xml:space="preserve"> je zvýšit přidanou hodnotu produkce malých a středních podniků se sídlem v kraji, zejména v tradičních odvětvích, navázaných na zpracování kovů a ve strojírenství, zvýšit exportní potenciál a rozvinout specifické výroby mj. pro energetiku a v nových průmyslových výrobách. </w:t>
      </w:r>
    </w:p>
    <w:p w14:paraId="6F1F4B1C" w14:textId="77777777" w:rsidR="009009D7" w:rsidRDefault="009009D7">
      <w:pPr>
        <w:spacing w:before="120" w:after="0"/>
        <w:jc w:val="both"/>
        <w:rPr>
          <w:b/>
          <w:color w:val="000000"/>
          <w:sz w:val="24"/>
          <w:szCs w:val="24"/>
        </w:rPr>
      </w:pPr>
    </w:p>
    <w:p w14:paraId="00000379" w14:textId="1DCD7C1E" w:rsidR="006D6232" w:rsidRDefault="008F291A">
      <w:pPr>
        <w:spacing w:before="120" w:after="0"/>
        <w:jc w:val="both"/>
        <w:rPr>
          <w:b/>
          <w:color w:val="000000"/>
          <w:sz w:val="24"/>
          <w:szCs w:val="24"/>
        </w:rPr>
      </w:pPr>
      <w:r>
        <w:rPr>
          <w:b/>
          <w:color w:val="000000"/>
          <w:sz w:val="24"/>
          <w:szCs w:val="24"/>
        </w:rPr>
        <w:lastRenderedPageBreak/>
        <w:t>Specifické cíle</w:t>
      </w:r>
    </w:p>
    <w:p w14:paraId="0000037A" w14:textId="77777777" w:rsidR="006D6232" w:rsidRDefault="008F291A">
      <w:pPr>
        <w:pStyle w:val="Nadpis4"/>
        <w:numPr>
          <w:ilvl w:val="3"/>
          <w:numId w:val="15"/>
        </w:numPr>
        <w:spacing w:before="120"/>
        <w:jc w:val="both"/>
      </w:pPr>
      <w:bookmarkStart w:id="51" w:name="_heading=h.111kx3o" w:colFirst="0" w:colLast="0"/>
      <w:bookmarkEnd w:id="51"/>
      <w:r>
        <w:t xml:space="preserve">Začínající podnikání      </w:t>
      </w:r>
    </w:p>
    <w:p w14:paraId="0000037B" w14:textId="77777777" w:rsidR="006D6232" w:rsidRDefault="008F291A">
      <w:pPr>
        <w:spacing w:before="120" w:after="0"/>
        <w:jc w:val="both"/>
      </w:pPr>
      <w:r>
        <w:t xml:space="preserve">Cílem je podpořit nové podnikatelské aktivity a rozvoj malých a středních firem v tradičních průmyslových odvětvích. </w:t>
      </w:r>
    </w:p>
    <w:p w14:paraId="0000037C" w14:textId="77777777" w:rsidR="006D6232" w:rsidRDefault="008F291A">
      <w:pPr>
        <w:spacing w:before="120" w:after="0"/>
        <w:jc w:val="both"/>
        <w:rPr>
          <w:b/>
        </w:rPr>
      </w:pPr>
      <w:r>
        <w:rPr>
          <w:b/>
        </w:rPr>
        <w:t>Zdůvodnění:</w:t>
      </w:r>
    </w:p>
    <w:p w14:paraId="0000037D" w14:textId="77777777" w:rsidR="006D6232" w:rsidRDefault="008F291A">
      <w:pPr>
        <w:spacing w:before="120" w:after="0"/>
        <w:jc w:val="both"/>
        <w:rPr>
          <w:b/>
        </w:rPr>
      </w:pPr>
      <w:r>
        <w:t>Ukončování těžby uhlí, změny v energetice a potřeba likvidovat následky těžby, staré ekologické zátěže, obnovovat bytový fond, tvořit a využívat různé funkce krajiny a další obory dávají příležitost pro rozvoj podnikání OSVČ, mikropodniků a malých firem. Segment malého podnikání není v KVK dostatečně rozšířen, přitom je z hlediska zaměstnanosti velmi významný a může přinést určitou stabilitu v regionu v extrémních situacích, kdy ustane např. příliv turistů a lázeňských hostů. Služby seniorům, komunitní péče, logistické služby a další jsou příležitostí pro rozvoj další drobného podnikání.</w:t>
      </w:r>
    </w:p>
    <w:p w14:paraId="0000037E" w14:textId="77777777" w:rsidR="006D6232" w:rsidRDefault="008F291A">
      <w:pPr>
        <w:spacing w:before="120" w:after="0"/>
        <w:jc w:val="both"/>
        <w:rPr>
          <w:b/>
        </w:rPr>
      </w:pPr>
      <w:r>
        <w:rPr>
          <w:b/>
        </w:rPr>
        <w:t>Intervence:</w:t>
      </w:r>
    </w:p>
    <w:p w14:paraId="0000037F" w14:textId="77777777" w:rsidR="006D6232" w:rsidRDefault="008F291A">
      <w:pPr>
        <w:spacing w:before="120" w:after="0"/>
        <w:jc w:val="both"/>
      </w:pPr>
      <w:r>
        <w:t>K dosažení cíle je třeba vytvořit podpůrné nástroje pro zahájení podnikání, stimulovat podnikatelské prostředí za pomoci investičních i neinvestičních nástrojů, vytvořit vhodné podmínky a příležitosti pro výrobu produktů s vysokou přidanou hodnotou a s potenciálem exportu ve spolupráci se všemi relevantními partnery.</w:t>
      </w:r>
    </w:p>
    <w:p w14:paraId="00000380" w14:textId="77777777" w:rsidR="006D6232" w:rsidRDefault="008F291A">
      <w:pPr>
        <w:spacing w:before="120" w:after="0"/>
        <w:jc w:val="both"/>
        <w:rPr>
          <w:b/>
        </w:rPr>
      </w:pPr>
      <w:r>
        <w:rPr>
          <w:b/>
        </w:rPr>
        <w:t>Typy intervencí:</w:t>
      </w:r>
    </w:p>
    <w:p w14:paraId="00000381"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Krajská síť pro podporu začínajícího podnikání (mentoring, koučing atd.).</w:t>
      </w:r>
    </w:p>
    <w:p w14:paraId="00000382"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Vytváření příležitostí pro výrobu – zařazení malých a středních firem do globálních hodnotových řetězců, ve spolupráci s hospodářskými partnery a státními organizacemi (H</w:t>
      </w:r>
      <w:r>
        <w:t>ospodářskou komorou</w:t>
      </w:r>
      <w:r>
        <w:rPr>
          <w:color w:val="000000"/>
        </w:rPr>
        <w:t>, Agenturou CzechInvest).</w:t>
      </w:r>
    </w:p>
    <w:p w14:paraId="00000383"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Vyhledávání a úprava nemovitostí, využití drobných brownfieldů v obcích a městech KVK pro začínající podnikání.</w:t>
      </w:r>
    </w:p>
    <w:p w14:paraId="00000384"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Startovací vouchery pro začínající podnikatele.</w:t>
      </w:r>
    </w:p>
    <w:p w14:paraId="00000385"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Technická a administrativní podpora  a co-workingové prostory pro začínající firmy.</w:t>
      </w:r>
    </w:p>
    <w:p w14:paraId="00000386"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Podpora firem podnikajících v nových odvětvích – novém stavebnictví, službách pro domácnost, OZE a energetických úsporách (investiční podpora i podpora rozšiřování znalostí).</w:t>
      </w:r>
    </w:p>
    <w:p w14:paraId="00000387"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Pořizování výrobních strojů a zařízení, pořízení technologických postupů, programů, licencí a software.</w:t>
      </w:r>
    </w:p>
    <w:p w14:paraId="00000388"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Zavádění digitalizace v podnicích, vč. vstupní procesní analýzy a následné investiční podpory při nasazování digitálních řešení.</w:t>
      </w:r>
    </w:p>
    <w:p w14:paraId="00000389" w14:textId="77777777" w:rsidR="006D6232" w:rsidRDefault="008F291A">
      <w:pPr>
        <w:numPr>
          <w:ilvl w:val="0"/>
          <w:numId w:val="55"/>
        </w:numPr>
        <w:pBdr>
          <w:top w:val="nil"/>
          <w:left w:val="nil"/>
          <w:bottom w:val="nil"/>
          <w:right w:val="nil"/>
          <w:between w:val="nil"/>
        </w:pBdr>
        <w:spacing w:before="120" w:after="0"/>
        <w:ind w:left="426"/>
        <w:jc w:val="both"/>
        <w:rPr>
          <w:color w:val="000000"/>
        </w:rPr>
      </w:pPr>
      <w:r>
        <w:rPr>
          <w:color w:val="000000"/>
        </w:rPr>
        <w:t xml:space="preserve">Podpora „proof of concept“  </w:t>
      </w:r>
      <w:r>
        <w:t>malých a středních podniků</w:t>
      </w:r>
      <w:r>
        <w:rPr>
          <w:color w:val="000000"/>
        </w:rPr>
        <w:t>.</w:t>
      </w:r>
    </w:p>
    <w:p w14:paraId="0000038A" w14:textId="77777777" w:rsidR="006D6232" w:rsidRDefault="008F291A">
      <w:pPr>
        <w:spacing w:before="120" w:after="0"/>
        <w:jc w:val="both"/>
        <w:rPr>
          <w:b/>
        </w:rPr>
      </w:pPr>
      <w:r>
        <w:rPr>
          <w:b/>
        </w:rPr>
        <w:t>Hlavní cílové skupiny:</w:t>
      </w:r>
    </w:p>
    <w:p w14:paraId="0000038B" w14:textId="77777777" w:rsidR="006D6232" w:rsidRDefault="008F291A">
      <w:pPr>
        <w:spacing w:before="120" w:after="0"/>
        <w:jc w:val="both"/>
      </w:pPr>
      <w:r>
        <w:t>Podnikající osoby, mikro firmy a malé podniky.</w:t>
      </w:r>
    </w:p>
    <w:p w14:paraId="0000038C" w14:textId="77777777" w:rsidR="006D6232" w:rsidRDefault="008F291A">
      <w:pPr>
        <w:spacing w:before="120" w:after="0"/>
        <w:jc w:val="both"/>
        <w:rPr>
          <w:b/>
        </w:rPr>
      </w:pPr>
      <w:r>
        <w:rPr>
          <w:b/>
        </w:rPr>
        <w:t>Typy příjemců:</w:t>
      </w:r>
    </w:p>
    <w:p w14:paraId="0000038D" w14:textId="77777777" w:rsidR="006D6232" w:rsidRDefault="008F291A">
      <w:pPr>
        <w:spacing w:before="120" w:after="0"/>
        <w:jc w:val="both"/>
      </w:pPr>
      <w:r>
        <w:t>Podnikající osoby, mikro firmy a malé podniky, obce a jimi zřizované organizace, kraj a jím zřizované nebo zakládané organizace, Místní akční skupin.</w:t>
      </w:r>
    </w:p>
    <w:p w14:paraId="0000038E" w14:textId="77777777" w:rsidR="006D6232" w:rsidRDefault="008F291A">
      <w:pPr>
        <w:spacing w:before="120" w:after="0"/>
        <w:jc w:val="both"/>
        <w:rPr>
          <w:b/>
        </w:rPr>
      </w:pPr>
      <w:r>
        <w:rPr>
          <w:b/>
        </w:rPr>
        <w:t>Schémata podpory:</w:t>
      </w:r>
    </w:p>
    <w:p w14:paraId="0000038F" w14:textId="77777777" w:rsidR="006D6232" w:rsidRDefault="008F291A">
      <w:pPr>
        <w:spacing w:before="120" w:after="0"/>
        <w:jc w:val="both"/>
      </w:pPr>
      <w:r>
        <w:t>Strategické projekty, tematické výzvy, grantová schémata, síťové projekty.</w:t>
      </w:r>
    </w:p>
    <w:p w14:paraId="00000390" w14:textId="77777777" w:rsidR="006D6232" w:rsidRDefault="008F291A">
      <w:pPr>
        <w:spacing w:before="120" w:after="0"/>
        <w:jc w:val="both"/>
        <w:rPr>
          <w:b/>
        </w:rPr>
      </w:pPr>
      <w:r>
        <w:rPr>
          <w:b/>
        </w:rPr>
        <w:t>Plánované využití finančních nástrojů:</w:t>
      </w:r>
    </w:p>
    <w:p w14:paraId="00000391" w14:textId="77777777" w:rsidR="006D6232" w:rsidRDefault="008F291A">
      <w:pPr>
        <w:spacing w:before="120" w:after="0"/>
        <w:jc w:val="both"/>
        <w:rPr>
          <w:i/>
        </w:rPr>
      </w:pPr>
      <w:r>
        <w:t xml:space="preserve">Ano, v pilíři 2. </w:t>
      </w:r>
    </w:p>
    <w:p w14:paraId="00000392" w14:textId="77777777" w:rsidR="006D6232" w:rsidRDefault="008F291A">
      <w:pPr>
        <w:spacing w:before="120" w:after="0"/>
        <w:jc w:val="both"/>
        <w:rPr>
          <w:b/>
        </w:rPr>
      </w:pPr>
      <w:r>
        <w:rPr>
          <w:b/>
        </w:rPr>
        <w:lastRenderedPageBreak/>
        <w:t>Synergie a komplementarity:</w:t>
      </w:r>
    </w:p>
    <w:p w14:paraId="00000393" w14:textId="77777777" w:rsidR="006D6232" w:rsidRDefault="008F291A">
      <w:pPr>
        <w:spacing w:before="120" w:after="0"/>
        <w:jc w:val="both"/>
      </w:pPr>
      <w:r>
        <w:t>OP TAK, IROP</w:t>
      </w:r>
      <w:r>
        <w:rPr>
          <w:i/>
        </w:rPr>
        <w:t xml:space="preserve"> </w:t>
      </w:r>
      <w:r>
        <w:t>– z OP ST bude financovány komplementární aktivity, komplementarity budou posuzovány jak z hlediska rozsahu projektů, uznatelných nákladů typů projektů i příjemců.</w:t>
      </w:r>
    </w:p>
    <w:p w14:paraId="00000394" w14:textId="77777777" w:rsidR="006D6232" w:rsidRDefault="008F291A">
      <w:pPr>
        <w:spacing w:before="120" w:after="0"/>
        <w:rPr>
          <w:b/>
        </w:rPr>
      </w:pPr>
      <w:r>
        <w:rPr>
          <w:b/>
        </w:rPr>
        <w:t>Ukazatele:</w:t>
      </w:r>
    </w:p>
    <w:p w14:paraId="00000395" w14:textId="77777777" w:rsidR="006D6232" w:rsidRDefault="008F291A">
      <w:pPr>
        <w:numPr>
          <w:ilvl w:val="0"/>
          <w:numId w:val="57"/>
        </w:numPr>
        <w:pBdr>
          <w:top w:val="nil"/>
          <w:left w:val="nil"/>
          <w:bottom w:val="nil"/>
          <w:right w:val="nil"/>
          <w:between w:val="nil"/>
        </w:pBdr>
        <w:spacing w:before="120" w:after="0"/>
        <w:ind w:left="284"/>
        <w:rPr>
          <w:color w:val="000000"/>
          <w:highlight w:val="yellow"/>
        </w:rPr>
      </w:pPr>
      <w:r>
        <w:rPr>
          <w:color w:val="000000"/>
          <w:highlight w:val="yellow"/>
        </w:rPr>
        <w:t>Výstupy</w:t>
      </w:r>
    </w:p>
    <w:p w14:paraId="00000396" w14:textId="77777777" w:rsidR="006D6232" w:rsidRDefault="008F291A">
      <w:pPr>
        <w:numPr>
          <w:ilvl w:val="0"/>
          <w:numId w:val="57"/>
        </w:numPr>
        <w:pBdr>
          <w:top w:val="nil"/>
          <w:left w:val="nil"/>
          <w:bottom w:val="nil"/>
          <w:right w:val="nil"/>
          <w:between w:val="nil"/>
        </w:pBdr>
        <w:spacing w:before="120" w:after="0"/>
        <w:ind w:left="284"/>
        <w:rPr>
          <w:color w:val="000000"/>
          <w:highlight w:val="yellow"/>
        </w:rPr>
      </w:pPr>
      <w:r>
        <w:rPr>
          <w:color w:val="000000"/>
          <w:highlight w:val="yellow"/>
        </w:rPr>
        <w:t>Výsledky</w:t>
      </w:r>
    </w:p>
    <w:p w14:paraId="00000397" w14:textId="77777777" w:rsidR="006D6232" w:rsidRDefault="006D6232">
      <w:pPr>
        <w:pBdr>
          <w:top w:val="nil"/>
          <w:left w:val="nil"/>
          <w:bottom w:val="nil"/>
          <w:right w:val="nil"/>
          <w:between w:val="nil"/>
        </w:pBdr>
        <w:spacing w:before="120" w:after="0"/>
        <w:ind w:left="284"/>
        <w:rPr>
          <w:color w:val="000000"/>
        </w:rPr>
      </w:pPr>
    </w:p>
    <w:p w14:paraId="00000398" w14:textId="77777777" w:rsidR="006D6232" w:rsidRDefault="008F291A">
      <w:pPr>
        <w:pStyle w:val="Nadpis4"/>
        <w:numPr>
          <w:ilvl w:val="3"/>
          <w:numId w:val="15"/>
        </w:numPr>
        <w:spacing w:before="120"/>
      </w:pPr>
      <w:bookmarkStart w:id="52" w:name="_heading=h.3l18frh" w:colFirst="0" w:colLast="0"/>
      <w:bookmarkEnd w:id="52"/>
      <w:r>
        <w:t xml:space="preserve">Transformace firem </w:t>
      </w:r>
    </w:p>
    <w:p w14:paraId="00000399" w14:textId="77777777" w:rsidR="006D6232" w:rsidRDefault="008F291A">
      <w:pPr>
        <w:spacing w:before="120" w:after="0"/>
        <w:jc w:val="both"/>
      </w:pPr>
      <w:r>
        <w:t>Cílem je podpora transformace firem vázaných zejména na těžební a energetický průmysl, zachování pracovních míst, zvýšení produktivity práce, přidané hodnoty výrobků a služeb a zvýšení potenciálu pro export.</w:t>
      </w:r>
    </w:p>
    <w:p w14:paraId="0000039A" w14:textId="77777777" w:rsidR="006D6232" w:rsidRDefault="008F291A">
      <w:pPr>
        <w:spacing w:before="120" w:after="0"/>
        <w:jc w:val="both"/>
        <w:rPr>
          <w:b/>
        </w:rPr>
      </w:pPr>
      <w:r>
        <w:rPr>
          <w:b/>
        </w:rPr>
        <w:t>Zdůvodnění:</w:t>
      </w:r>
    </w:p>
    <w:p w14:paraId="0000039B" w14:textId="77777777" w:rsidR="006D6232" w:rsidRDefault="008F291A">
      <w:pPr>
        <w:spacing w:before="120" w:after="0"/>
        <w:jc w:val="both"/>
      </w:pPr>
      <w:r>
        <w:t xml:space="preserve">Specifická situace KVK, kde se na malém prostoru historicky střetává kulturní tradice lázeňských měst s návaznými službami a těžký průmysl, představuje velkou výzvu a potenciál k transformaci. Tato specifika - společně s dlouhodobou zkušeností místních firem - dávají prostor vzniku nových podnikatelských aktivit u transformujících se firem. Rozvojem vývojového potenciálu mohou růst firmy v tradičních průmyslových odvětvích, zvýší se jejich exportní potenciál. Zároveň je potřebný  dlouhodobější příliv domácích i zahraničních investic.  </w:t>
      </w:r>
    </w:p>
    <w:p w14:paraId="0000039C" w14:textId="77777777" w:rsidR="006D6232" w:rsidRDefault="008F291A">
      <w:pPr>
        <w:spacing w:before="120" w:after="0"/>
        <w:jc w:val="both"/>
        <w:rPr>
          <w:b/>
        </w:rPr>
      </w:pPr>
      <w:r>
        <w:rPr>
          <w:b/>
        </w:rPr>
        <w:t>Intervence:</w:t>
      </w:r>
    </w:p>
    <w:p w14:paraId="0000039D" w14:textId="77777777" w:rsidR="006D6232" w:rsidRDefault="008F291A">
      <w:pPr>
        <w:spacing w:before="120" w:after="0"/>
        <w:jc w:val="both"/>
      </w:pPr>
      <w:r>
        <w:t xml:space="preserve">Intervence budou zaměřeny k podpoře fyzického a znalostního růstu firem usídlených v KVK, do vyhledávání nových investorů a podpory investičních pobídek pro usídlení firem v KVK. Bude podporována transformace firem sdílením know-how a podporou inovací. Intervence budou realizovány zejména v oblasti nové energetiky v návaznosti na dosahování klimatických cílů EU a pro transformaci firem dosud subdodavatelsky vázaných do energetiky a těžby surovin. </w:t>
      </w:r>
    </w:p>
    <w:p w14:paraId="0000039E" w14:textId="77777777" w:rsidR="006D6232" w:rsidRDefault="008F291A">
      <w:pPr>
        <w:spacing w:before="120" w:after="0"/>
        <w:jc w:val="both"/>
        <w:rPr>
          <w:b/>
          <w:color w:val="000000"/>
        </w:rPr>
      </w:pPr>
      <w:r>
        <w:rPr>
          <w:b/>
          <w:color w:val="000000"/>
        </w:rPr>
        <w:t>Typy intervencí:</w:t>
      </w:r>
    </w:p>
    <w:p w14:paraId="0000039F"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Podpora restrukturalizace firem – subdodavatelů vázaných na producenty uhlí a energie, aktivní vyhledávání investorů (nejen zahraničních investic, ale také velkých domácích investorů) do perspektivních průmyslových oborů.</w:t>
      </w:r>
    </w:p>
    <w:p w14:paraId="000003A0"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Podpora firem s exportním potenciálem ke zvyšování produktivity práce a růstu exportu.</w:t>
      </w:r>
    </w:p>
    <w:p w14:paraId="000003A1"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Podpora růstu firem, jejich vývojových center a kapacit výroby.</w:t>
      </w:r>
    </w:p>
    <w:p w14:paraId="000003A2"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Vytváření příležitostí pro domácí i zahraniční investice, včetně investičních pobídek.</w:t>
      </w:r>
    </w:p>
    <w:p w14:paraId="000003A3"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Podpora zvyšování know</w:t>
      </w:r>
      <w:r>
        <w:t>-</w:t>
      </w:r>
      <w:r>
        <w:rPr>
          <w:color w:val="000000"/>
        </w:rPr>
        <w:t>how ve firmách zprostředkováním spolupráce s výzkumnými organizacemi.</w:t>
      </w:r>
    </w:p>
    <w:p w14:paraId="000003A4"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Podpora podnikání v nových odvětvích bez tradice v regionu.</w:t>
      </w:r>
    </w:p>
    <w:p w14:paraId="000003A5"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Podpora exportního potenciálu firem v tradičních oblastech KVK.</w:t>
      </w:r>
    </w:p>
    <w:p w14:paraId="000003A6"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Podpora firem ve stavebnictví, rozvoje znalostí pro současné stavění (pasivní budovy, „zelené“ budovy, využití OZE).</w:t>
      </w:r>
    </w:p>
    <w:p w14:paraId="000003A7"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Pořizování výrobních strojů a zařízení, pořízení technologických postupů, programů, licencí a software.</w:t>
      </w:r>
    </w:p>
    <w:p w14:paraId="000003A8" w14:textId="77777777" w:rsidR="006D6232" w:rsidRDefault="008F291A">
      <w:pPr>
        <w:numPr>
          <w:ilvl w:val="0"/>
          <w:numId w:val="58"/>
        </w:numPr>
        <w:pBdr>
          <w:top w:val="nil"/>
          <w:left w:val="nil"/>
          <w:bottom w:val="nil"/>
          <w:right w:val="nil"/>
          <w:between w:val="nil"/>
        </w:pBdr>
        <w:spacing w:before="120" w:after="0"/>
        <w:ind w:left="426"/>
        <w:jc w:val="both"/>
      </w:pPr>
      <w:r>
        <w:rPr>
          <w:color w:val="000000"/>
        </w:rPr>
        <w:t>Zavádění digitalizace v podnicích, vč. vstupní procesní analýzy a následné investiční podpory při nasazování digitálních řešení.</w:t>
      </w:r>
    </w:p>
    <w:p w14:paraId="4ACBB7A9" w14:textId="77777777" w:rsidR="009009D7" w:rsidRDefault="009009D7">
      <w:pPr>
        <w:spacing w:before="120" w:after="0"/>
        <w:jc w:val="both"/>
        <w:rPr>
          <w:b/>
        </w:rPr>
      </w:pPr>
    </w:p>
    <w:p w14:paraId="000003A9" w14:textId="1E916490" w:rsidR="006D6232" w:rsidRDefault="008F291A">
      <w:pPr>
        <w:spacing w:before="120" w:after="0"/>
        <w:jc w:val="both"/>
        <w:rPr>
          <w:b/>
        </w:rPr>
      </w:pPr>
      <w:r>
        <w:rPr>
          <w:b/>
        </w:rPr>
        <w:lastRenderedPageBreak/>
        <w:t>Hlavní cílové skupiny:</w:t>
      </w:r>
    </w:p>
    <w:p w14:paraId="000003AA" w14:textId="77777777" w:rsidR="006D6232" w:rsidRDefault="008F291A">
      <w:pPr>
        <w:spacing w:before="120" w:after="0"/>
        <w:jc w:val="both"/>
      </w:pPr>
      <w:r>
        <w:t>Podnikající osoby, malé, střední a velké podniky .</w:t>
      </w:r>
    </w:p>
    <w:p w14:paraId="000003AB" w14:textId="77777777" w:rsidR="006D6232" w:rsidRDefault="008F291A">
      <w:pPr>
        <w:spacing w:before="120" w:after="0"/>
        <w:jc w:val="both"/>
        <w:rPr>
          <w:b/>
        </w:rPr>
      </w:pPr>
      <w:r>
        <w:rPr>
          <w:b/>
        </w:rPr>
        <w:t>Typy příjemců:</w:t>
      </w:r>
    </w:p>
    <w:p w14:paraId="000003AC" w14:textId="77777777" w:rsidR="006D6232" w:rsidRDefault="008F291A">
      <w:pPr>
        <w:spacing w:before="120" w:after="0"/>
        <w:jc w:val="both"/>
      </w:pPr>
      <w:r>
        <w:t>Podnikající osoby, malé, střední a velké podniky, obce a jimi zřizované organizace, kraj a jím zřizované nebo zakládané organizace, Místní akční skupiny.</w:t>
      </w:r>
    </w:p>
    <w:p w14:paraId="000003AD" w14:textId="77777777" w:rsidR="006D6232" w:rsidRDefault="008F291A">
      <w:pPr>
        <w:spacing w:before="120" w:after="0"/>
        <w:jc w:val="both"/>
        <w:rPr>
          <w:b/>
        </w:rPr>
      </w:pPr>
      <w:r>
        <w:rPr>
          <w:b/>
        </w:rPr>
        <w:t>Schémata podpory:</w:t>
      </w:r>
    </w:p>
    <w:p w14:paraId="000003AE" w14:textId="77777777" w:rsidR="006D6232" w:rsidRDefault="008F291A">
      <w:pPr>
        <w:spacing w:before="120" w:after="0"/>
        <w:jc w:val="both"/>
      </w:pPr>
      <w:r>
        <w:t>Strategické projekty, tematické výzvy, grantová schémata, síťové projekty.</w:t>
      </w:r>
    </w:p>
    <w:p w14:paraId="000003AF" w14:textId="77777777" w:rsidR="006D6232" w:rsidRDefault="008F291A">
      <w:pPr>
        <w:spacing w:before="120" w:after="0"/>
        <w:rPr>
          <w:b/>
        </w:rPr>
      </w:pPr>
      <w:r>
        <w:rPr>
          <w:b/>
        </w:rPr>
        <w:t>Plánované využití finančních nástrojů:</w:t>
      </w:r>
    </w:p>
    <w:p w14:paraId="000003B0" w14:textId="77777777" w:rsidR="006D6232" w:rsidRDefault="008F291A">
      <w:pPr>
        <w:spacing w:before="120" w:after="0"/>
        <w:rPr>
          <w:i/>
        </w:rPr>
      </w:pPr>
      <w:r>
        <w:t>Ano, v pilíři 2 .</w:t>
      </w:r>
    </w:p>
    <w:p w14:paraId="000003B1" w14:textId="77777777" w:rsidR="006D6232" w:rsidRDefault="008F291A">
      <w:pPr>
        <w:spacing w:before="120" w:after="0"/>
        <w:rPr>
          <w:b/>
        </w:rPr>
      </w:pPr>
      <w:r>
        <w:rPr>
          <w:b/>
        </w:rPr>
        <w:t>Synergie a komplementarity:</w:t>
      </w:r>
    </w:p>
    <w:p w14:paraId="000003B2" w14:textId="77777777" w:rsidR="006D6232" w:rsidRDefault="008F291A">
      <w:pPr>
        <w:spacing w:before="120" w:after="0"/>
      </w:pPr>
      <w:r>
        <w:t>OP TAK, modernizační fond, IROP</w:t>
      </w:r>
      <w:r>
        <w:rPr>
          <w:i/>
        </w:rPr>
        <w:t xml:space="preserve"> </w:t>
      </w:r>
      <w:r>
        <w:t>– z OP ST bude financovány komplementární aktivity, komplementarity budou posuzovány jak z hlediska rozsahu projektů, uznatelných nákladů typů projektů i příjemců.</w:t>
      </w:r>
    </w:p>
    <w:p w14:paraId="000003B3" w14:textId="77777777" w:rsidR="006D6232" w:rsidRDefault="008F291A">
      <w:pPr>
        <w:spacing w:before="120" w:after="0"/>
        <w:rPr>
          <w:b/>
        </w:rPr>
      </w:pPr>
      <w:r>
        <w:rPr>
          <w:b/>
        </w:rPr>
        <w:t>Ukazatele:</w:t>
      </w:r>
    </w:p>
    <w:p w14:paraId="000003B4" w14:textId="77777777" w:rsidR="006D6232" w:rsidRDefault="008F291A">
      <w:pPr>
        <w:numPr>
          <w:ilvl w:val="0"/>
          <w:numId w:val="59"/>
        </w:numPr>
        <w:pBdr>
          <w:top w:val="nil"/>
          <w:left w:val="nil"/>
          <w:bottom w:val="nil"/>
          <w:right w:val="nil"/>
          <w:between w:val="nil"/>
        </w:pBdr>
        <w:spacing w:before="120" w:after="0"/>
        <w:ind w:left="426"/>
        <w:rPr>
          <w:color w:val="000000"/>
          <w:highlight w:val="yellow"/>
        </w:rPr>
      </w:pPr>
      <w:r>
        <w:rPr>
          <w:color w:val="000000"/>
          <w:highlight w:val="yellow"/>
        </w:rPr>
        <w:t>Výstupy</w:t>
      </w:r>
    </w:p>
    <w:p w14:paraId="000003B5" w14:textId="77777777" w:rsidR="006D6232" w:rsidRDefault="008F291A">
      <w:pPr>
        <w:numPr>
          <w:ilvl w:val="0"/>
          <w:numId w:val="59"/>
        </w:numPr>
        <w:pBdr>
          <w:top w:val="nil"/>
          <w:left w:val="nil"/>
          <w:bottom w:val="nil"/>
          <w:right w:val="nil"/>
          <w:between w:val="nil"/>
        </w:pBdr>
        <w:spacing w:before="120" w:after="0"/>
        <w:ind w:left="426"/>
        <w:rPr>
          <w:color w:val="000000"/>
          <w:highlight w:val="yellow"/>
        </w:rPr>
      </w:pPr>
      <w:r>
        <w:rPr>
          <w:color w:val="000000"/>
          <w:highlight w:val="yellow"/>
        </w:rPr>
        <w:t>Výsledky</w:t>
      </w:r>
    </w:p>
    <w:p w14:paraId="000003B6" w14:textId="77777777" w:rsidR="006D6232" w:rsidRDefault="006D6232">
      <w:pPr>
        <w:spacing w:before="120" w:after="0"/>
        <w:rPr>
          <w:highlight w:val="yellow"/>
        </w:rPr>
      </w:pPr>
    </w:p>
    <w:p w14:paraId="000003B7" w14:textId="77777777" w:rsidR="006D6232" w:rsidRDefault="006D6232">
      <w:pPr>
        <w:spacing w:before="120" w:after="0"/>
        <w:rPr>
          <w:highlight w:val="yellow"/>
        </w:rPr>
      </w:pPr>
    </w:p>
    <w:p w14:paraId="000003B8" w14:textId="77777777" w:rsidR="006D6232" w:rsidRDefault="008F291A">
      <w:pPr>
        <w:pStyle w:val="Nadpis2"/>
        <w:numPr>
          <w:ilvl w:val="1"/>
          <w:numId w:val="15"/>
        </w:numPr>
        <w:pBdr>
          <w:bottom w:val="single" w:sz="4" w:space="1" w:color="000000"/>
        </w:pBdr>
        <w:spacing w:before="120" w:after="0" w:line="276" w:lineRule="auto"/>
      </w:pPr>
      <w:bookmarkStart w:id="53" w:name="_heading=h.206ipza" w:colFirst="0" w:colLast="0"/>
      <w:bookmarkEnd w:id="53"/>
      <w:r>
        <w:t>Společenská transformace</w:t>
      </w:r>
    </w:p>
    <w:p w14:paraId="000003B9" w14:textId="77777777" w:rsidR="006D6232" w:rsidRDefault="008F291A">
      <w:pPr>
        <w:spacing w:before="120" w:after="0"/>
      </w:pPr>
      <w:r>
        <w:t>Vizí 2030 je společenská prosperita regionu, založená na dvou pilířích:</w:t>
      </w:r>
    </w:p>
    <w:p w14:paraId="000003BA" w14:textId="77777777" w:rsidR="006D6232" w:rsidRDefault="008F291A">
      <w:pPr>
        <w:numPr>
          <w:ilvl w:val="0"/>
          <w:numId w:val="17"/>
        </w:numPr>
        <w:pBdr>
          <w:top w:val="nil"/>
          <w:left w:val="nil"/>
          <w:bottom w:val="nil"/>
          <w:right w:val="nil"/>
          <w:between w:val="nil"/>
        </w:pBdr>
        <w:spacing w:before="120" w:after="0"/>
        <w:ind w:left="426"/>
      </w:pPr>
      <w:r>
        <w:t>V</w:t>
      </w:r>
      <w:r>
        <w:rPr>
          <w:color w:val="000000"/>
        </w:rPr>
        <w:t>zdělané populaci a kvalifikovaných lidech</w:t>
      </w:r>
      <w:r>
        <w:t>.</w:t>
      </w:r>
    </w:p>
    <w:p w14:paraId="000003BB" w14:textId="77777777" w:rsidR="006D6232" w:rsidRDefault="008F291A">
      <w:pPr>
        <w:numPr>
          <w:ilvl w:val="0"/>
          <w:numId w:val="17"/>
        </w:numPr>
        <w:pBdr>
          <w:top w:val="nil"/>
          <w:left w:val="nil"/>
          <w:bottom w:val="nil"/>
          <w:right w:val="nil"/>
          <w:between w:val="nil"/>
        </w:pBdr>
        <w:spacing w:before="120" w:after="0"/>
        <w:ind w:left="426"/>
      </w:pPr>
      <w:r>
        <w:t>R</w:t>
      </w:r>
      <w:r>
        <w:rPr>
          <w:color w:val="000000"/>
        </w:rPr>
        <w:t>ozvoji komunit, komunitního a kulturního života regionu.</w:t>
      </w:r>
    </w:p>
    <w:p w14:paraId="000003BC" w14:textId="77777777" w:rsidR="006D6232" w:rsidRDefault="006D6232">
      <w:pPr>
        <w:pBdr>
          <w:top w:val="nil"/>
          <w:left w:val="nil"/>
          <w:bottom w:val="nil"/>
          <w:right w:val="nil"/>
          <w:between w:val="nil"/>
        </w:pBdr>
        <w:spacing w:before="120" w:after="0"/>
        <w:ind w:left="426"/>
        <w:rPr>
          <w:color w:val="000000"/>
        </w:rPr>
      </w:pPr>
    </w:p>
    <w:p w14:paraId="000003BD" w14:textId="77777777" w:rsidR="006D6232" w:rsidRDefault="008F291A">
      <w:pPr>
        <w:spacing w:before="120" w:after="0"/>
        <w:jc w:val="both"/>
        <w:rPr>
          <w:b/>
          <w:color w:val="000000"/>
          <w:sz w:val="24"/>
          <w:szCs w:val="24"/>
        </w:rPr>
      </w:pPr>
      <w:r>
        <w:rPr>
          <w:b/>
          <w:color w:val="000000"/>
          <w:sz w:val="24"/>
          <w:szCs w:val="24"/>
        </w:rPr>
        <w:t>Zdůvodnění</w:t>
      </w:r>
    </w:p>
    <w:p w14:paraId="000003BE" w14:textId="58A92D5C" w:rsidR="006D6232" w:rsidRDefault="008F291A">
      <w:pPr>
        <w:spacing w:before="120" w:after="0"/>
        <w:jc w:val="both"/>
      </w:pPr>
      <w:r>
        <w:t>KVK v minulosti prošel, a také v současnosti prochází, významnými změnami ve složení populace. Industriální společnost vyžadovala velký objem práce lidí s nižší kvalifikací, případně specifickou kvalifikací, která se v čase (v průběhu jejich pracovního života) neměnila. Nové společenské výzvy, spojené s novými prostředky výroby, komunikace a novými způsoby naplňování potřeb lidí, povedou k významným společenským změnám. Celoevropským i celonárodním trendem v České republice je zvyšování kvalifikace, čemuž odpovídá i skutečnost, žena vysokých školách je v současnosti běžně téměř polovina populačních ročníků. Z odpovídajících populačních ročníků KVK je to asi třetina. Individualizace výroby i služeb pro občany (často označována jako Průmysl 4.0 nebo Společnost 4.0) bude vyžadovat nejen nové dovednosti a vyšší kvalifikaci, ale také flexibilitu na trhu práce a schopnost celoživotního učení. Rozvoj potenciálu lidí bude zvláště v informační společnosti po pandemii COVID-19 rozhodující pro ekonomickou prosperitu a společenskou transformaci.</w:t>
      </w:r>
    </w:p>
    <w:p w14:paraId="000003BF" w14:textId="77777777" w:rsidR="006D6232" w:rsidRDefault="008F291A">
      <w:pPr>
        <w:spacing w:before="120" w:after="0"/>
        <w:jc w:val="both"/>
        <w:rPr>
          <w:b/>
          <w:color w:val="000000"/>
          <w:sz w:val="24"/>
          <w:szCs w:val="24"/>
        </w:rPr>
      </w:pPr>
      <w:r>
        <w:rPr>
          <w:b/>
          <w:color w:val="000000"/>
          <w:sz w:val="24"/>
          <w:szCs w:val="24"/>
        </w:rPr>
        <w:t>Současná situace</w:t>
      </w:r>
    </w:p>
    <w:p w14:paraId="000003C0" w14:textId="1E8C69B6" w:rsidR="006D6232" w:rsidRDefault="008F291A">
      <w:pPr>
        <w:spacing w:before="120" w:after="0"/>
        <w:jc w:val="both"/>
      </w:pPr>
      <w:r>
        <w:t xml:space="preserve">KVK se potýká s velmi negativním demografickým vývojem, způsobeným migrací a stárnutím obyvatelstva. Zároveň má relativně nepříznivé vzdělanostní složení obyvatel, strukturou vzdělání patří mezi kraje s nejhorší vzdělanostní skladbou, i když se podíl lidí s vyšším vzděláním postupně zvyšuje. V současné době je na předposledním místě v mezikrajském srovnání, s druhým nejvyšším podílem lidí se základním vzděláním. Toto je </w:t>
      </w:r>
      <w:r>
        <w:lastRenderedPageBreak/>
        <w:t xml:space="preserve">regionálním handicapem z hlediska přirozeného budoucího vývoje i z hlediska rozvoje pracovních příležitostí ve firmách vyžadujících vyšší kvalifikaci. </w:t>
      </w:r>
    </w:p>
    <w:p w14:paraId="000003C1" w14:textId="77777777" w:rsidR="006D6232" w:rsidRDefault="008F291A">
      <w:pPr>
        <w:spacing w:before="120" w:after="0"/>
        <w:jc w:val="both"/>
      </w:pPr>
      <w:r>
        <w:t xml:space="preserve">Z dlouhodobých výzkumů plyne, že zatímco děti rodičů-vysokoškoláků jsou téměř 100% orientovány na vysokoškolské vzdělání, sociálně a vzdělanostně slabší prostředí podstatně méně motivuje mladou generaci ke studiu. Zároveň jsou děti z těchto rodin hůře vybaveny znalostně a rozvojem potenciálu a dovedností v mladším věku pro vyšší stupeň vzdělávání. </w:t>
      </w:r>
    </w:p>
    <w:p w14:paraId="000003C2" w14:textId="6D3E034D" w:rsidR="006D6232" w:rsidRDefault="008F291A">
      <w:pPr>
        <w:spacing w:before="120" w:after="0"/>
        <w:jc w:val="both"/>
      </w:pPr>
      <w:r>
        <w:t>I když poptávka místních firem po vysoce kvalifikovaných a vzdělaných lidech existuje, KVK není dostatečně atraktivní pro absolventy středních a vysokých škol. Zaměstnavatelé si stěžují na nevhodnou skladbu středního školství v KVK, které jim nedává záruku nalezení vhodných pracovníků. Z Analýzy příčin odchodu pracovní síly z KVK, kterou nechal zpracovat KARP, se ukazuje nedostatečná nabídka pracovních příležitostí, nedostatečné finanční ohodnocení, nedostatečné možnosti trávení volného času, nekvalitní podmínky pro rodinný život a nedostatečné možnosti vzdělávání. Kritickým zjištěním je skutečnost, že více než 60 % studentů SŠ, SOU a VOŠ v KVK se chystá opustit obec, ve které žijí. Nejčastějšími důvody jsou – vedle výše uvedených –  nízká atraktivita obce a vysoká míra sociálně patologických jevů.</w:t>
      </w:r>
    </w:p>
    <w:p w14:paraId="000003C3" w14:textId="77777777" w:rsidR="006D6232" w:rsidRDefault="008F291A">
      <w:pPr>
        <w:spacing w:before="120" w:after="0"/>
        <w:jc w:val="both"/>
      </w:pPr>
      <w:r>
        <w:t xml:space="preserve">S nižším vzděláním je téměř automaticky spojen vysoký počet sociálně vyloučených komunit a vysoký počet exekucí. V blízké budoucnosti (jak ukázala pandemie COVID-19) hrozí digitální vyloučení, resp. prohloubení sociální vyloučenosti způsobené nedostupností digitálních kompetencí a odpovídajícího vybavení. </w:t>
      </w:r>
    </w:p>
    <w:p w14:paraId="000003C4" w14:textId="24A9EDD3" w:rsidR="006D6232" w:rsidRDefault="008F291A">
      <w:pPr>
        <w:spacing w:before="120" w:after="0"/>
        <w:jc w:val="both"/>
      </w:pPr>
      <w:r>
        <w:t>V KVK zároveň roste komunita vysoce motivovaných cizinců, což je rovněž třeba brát do úvahy. V  počtu trvale usídlených cizinců v poměru k celkovému počtu obyvatel je KVK v celorepublikovém srovnání unikátní. Z téměř 22 tisíc cizinců trvale žijících v KVK, je  více než polovina Vietnamců, dalšími významně zastoupenými národnostmi jsou Němci, Ukrajinci, Slováci a Rusové. Význam této komunity se projevuje jak v ekonomice, tak také ve školství. Ze studií, které popisují změny v pohraničí na německé straně, ve Svobodném státě Bavorsko a Sasko, je také zde patrný odliv obyvatel do vnitrozemí, a to v daleko větší míře než je tomu v KVK. Některá města v blízkosti hranic v Bavorsku sice rostou, ale pouze přílivem cizinců. Je proto jistě vhodné zvážit atraktivitu KVK také pro tuto skupinu obyvatel.</w:t>
      </w:r>
    </w:p>
    <w:p w14:paraId="000003C5" w14:textId="77777777" w:rsidR="006D6232" w:rsidRDefault="008F291A">
      <w:pPr>
        <w:spacing w:before="120" w:after="0"/>
        <w:jc w:val="both"/>
      </w:pPr>
      <w:r>
        <w:t>Absence výzkumných kapacit a horší dostupnost vysokoškolského vzdělání je dosavadním handicapem. Rozvoj kulturního dědictví je příležitostí nejen pro identifikaci se obyvatel s regionem, ale také významnou podnikatelskou příležitostí.</w:t>
      </w:r>
    </w:p>
    <w:p w14:paraId="000003C6" w14:textId="77777777" w:rsidR="006D6232" w:rsidRDefault="006D6232">
      <w:pPr>
        <w:spacing w:before="120" w:after="0"/>
      </w:pPr>
    </w:p>
    <w:p w14:paraId="000003C7" w14:textId="77777777" w:rsidR="006D6232" w:rsidRDefault="008F291A">
      <w:pPr>
        <w:spacing w:before="120" w:after="0"/>
        <w:jc w:val="both"/>
        <w:rPr>
          <w:b/>
          <w:color w:val="C00000"/>
          <w:sz w:val="24"/>
          <w:szCs w:val="24"/>
        </w:rPr>
      </w:pPr>
      <w:r>
        <w:rPr>
          <w:b/>
          <w:color w:val="C00000"/>
          <w:sz w:val="24"/>
          <w:szCs w:val="24"/>
        </w:rPr>
        <w:t>Cíl společenské transformace</w:t>
      </w:r>
    </w:p>
    <w:p w14:paraId="000003C8" w14:textId="77777777" w:rsidR="006D6232" w:rsidRDefault="008F291A">
      <w:pPr>
        <w:spacing w:before="120" w:after="0"/>
        <w:jc w:val="both"/>
      </w:pPr>
      <w:r>
        <w:t>Cílem společenské transformace je zastavení odlivu mladých lidí z regionu a změna vzdělanostní skladby obyvatelstva. Znamená to mj. vytvoření kvalitních podmínek pro život rodin i jednotlivců každého věku a zásadní snížení počtu a velikosti sociálně (a digitálně) vyloučených komunit.</w:t>
      </w:r>
    </w:p>
    <w:p w14:paraId="000003C9" w14:textId="77777777" w:rsidR="006D6232" w:rsidRDefault="008F291A">
      <w:pPr>
        <w:spacing w:before="120" w:after="0"/>
        <w:jc w:val="both"/>
        <w:rPr>
          <w:b/>
        </w:rPr>
      </w:pPr>
      <w:r>
        <w:rPr>
          <w:b/>
        </w:rPr>
        <w:t>Cíle bude dosaženo:</w:t>
      </w:r>
    </w:p>
    <w:p w14:paraId="000003CA" w14:textId="77777777" w:rsidR="006D6232" w:rsidRDefault="008F291A">
      <w:pPr>
        <w:numPr>
          <w:ilvl w:val="0"/>
          <w:numId w:val="18"/>
        </w:numPr>
        <w:pBdr>
          <w:top w:val="nil"/>
          <w:left w:val="nil"/>
          <w:bottom w:val="nil"/>
          <w:right w:val="nil"/>
          <w:between w:val="nil"/>
        </w:pBdr>
        <w:spacing w:before="120" w:after="0"/>
        <w:ind w:left="426"/>
        <w:jc w:val="both"/>
      </w:pPr>
      <w:r>
        <w:t>P</w:t>
      </w:r>
      <w:r>
        <w:rPr>
          <w:color w:val="000000"/>
        </w:rPr>
        <w:t>osílením kvality základního a středního školství v KVK.</w:t>
      </w:r>
    </w:p>
    <w:p w14:paraId="000003CB" w14:textId="77777777" w:rsidR="006D6232" w:rsidRDefault="008F291A">
      <w:pPr>
        <w:numPr>
          <w:ilvl w:val="0"/>
          <w:numId w:val="18"/>
        </w:numPr>
        <w:pBdr>
          <w:top w:val="nil"/>
          <w:left w:val="nil"/>
          <w:bottom w:val="nil"/>
          <w:right w:val="nil"/>
          <w:between w:val="nil"/>
        </w:pBdr>
        <w:spacing w:before="120" w:after="0"/>
        <w:ind w:left="426"/>
        <w:jc w:val="both"/>
      </w:pPr>
      <w:r>
        <w:t>N</w:t>
      </w:r>
      <w:r>
        <w:rPr>
          <w:color w:val="000000"/>
        </w:rPr>
        <w:t>avázáním kapacit vysokoškolského vzdělávání na nové příležitosti ve výzkumu v KVK</w:t>
      </w:r>
      <w:r>
        <w:t>.</w:t>
      </w:r>
    </w:p>
    <w:p w14:paraId="000003CC" w14:textId="77777777" w:rsidR="006D6232" w:rsidRDefault="008F291A">
      <w:pPr>
        <w:numPr>
          <w:ilvl w:val="0"/>
          <w:numId w:val="18"/>
        </w:numPr>
        <w:pBdr>
          <w:top w:val="nil"/>
          <w:left w:val="nil"/>
          <w:bottom w:val="nil"/>
          <w:right w:val="nil"/>
          <w:between w:val="nil"/>
        </w:pBdr>
        <w:spacing w:before="120" w:after="0"/>
        <w:ind w:left="426"/>
        <w:jc w:val="both"/>
      </w:pPr>
      <w:r>
        <w:t>R</w:t>
      </w:r>
      <w:r>
        <w:rPr>
          <w:color w:val="000000"/>
        </w:rPr>
        <w:t>ozšířením systému celoživotního vzdělávání a nabídky rekvalifikace</w:t>
      </w:r>
      <w:r>
        <w:t>.</w:t>
      </w:r>
    </w:p>
    <w:p w14:paraId="000003CD" w14:textId="77777777" w:rsidR="006D6232" w:rsidRDefault="008F291A">
      <w:pPr>
        <w:numPr>
          <w:ilvl w:val="0"/>
          <w:numId w:val="18"/>
        </w:numPr>
        <w:pBdr>
          <w:top w:val="nil"/>
          <w:left w:val="nil"/>
          <w:bottom w:val="nil"/>
          <w:right w:val="nil"/>
          <w:between w:val="nil"/>
        </w:pBdr>
        <w:spacing w:before="120" w:after="0"/>
        <w:ind w:left="426"/>
        <w:jc w:val="both"/>
      </w:pPr>
      <w:r>
        <w:t>D</w:t>
      </w:r>
      <w:r>
        <w:rPr>
          <w:color w:val="000000"/>
        </w:rPr>
        <w:t>louhodobými programy spolupráce ve vyloučených lokalitách.</w:t>
      </w:r>
    </w:p>
    <w:p w14:paraId="000003CE" w14:textId="77777777" w:rsidR="006D6232" w:rsidRDefault="008F291A">
      <w:pPr>
        <w:numPr>
          <w:ilvl w:val="0"/>
          <w:numId w:val="18"/>
        </w:numPr>
        <w:pBdr>
          <w:top w:val="nil"/>
          <w:left w:val="nil"/>
          <w:bottom w:val="nil"/>
          <w:right w:val="nil"/>
          <w:between w:val="nil"/>
        </w:pBdr>
        <w:spacing w:before="120" w:after="0"/>
        <w:ind w:left="426"/>
        <w:jc w:val="both"/>
      </w:pPr>
      <w:r>
        <w:t>P</w:t>
      </w:r>
      <w:r>
        <w:rPr>
          <w:color w:val="000000"/>
        </w:rPr>
        <w:t>odporou rozvoje znalostí kulturního dědictví jako zdroje  sounáležitosti s regionem.</w:t>
      </w:r>
    </w:p>
    <w:p w14:paraId="000003CF" w14:textId="77777777" w:rsidR="006D6232" w:rsidRDefault="008F291A">
      <w:pPr>
        <w:numPr>
          <w:ilvl w:val="0"/>
          <w:numId w:val="18"/>
        </w:numPr>
        <w:pBdr>
          <w:top w:val="nil"/>
          <w:left w:val="nil"/>
          <w:bottom w:val="nil"/>
          <w:right w:val="nil"/>
          <w:between w:val="nil"/>
        </w:pBdr>
        <w:spacing w:before="120" w:after="0"/>
        <w:ind w:left="426"/>
        <w:jc w:val="both"/>
      </w:pPr>
      <w:r>
        <w:t>V</w:t>
      </w:r>
      <w:r>
        <w:rPr>
          <w:color w:val="000000"/>
        </w:rPr>
        <w:t>ytvářením atraktivních podmínek pro život v KVK.</w:t>
      </w:r>
    </w:p>
    <w:p w14:paraId="000003D0" w14:textId="77777777" w:rsidR="006D6232" w:rsidRDefault="008F291A">
      <w:pPr>
        <w:spacing w:before="120" w:after="0"/>
        <w:jc w:val="both"/>
      </w:pPr>
      <w:r>
        <w:t>K dosažení cíle slouží dva programy – Znalosti a Spolupráce.</w:t>
      </w:r>
    </w:p>
    <w:p w14:paraId="000003D1" w14:textId="77777777" w:rsidR="006D6232" w:rsidRDefault="006D6232">
      <w:pPr>
        <w:spacing w:before="120" w:after="0"/>
      </w:pPr>
    </w:p>
    <w:p w14:paraId="000003D2" w14:textId="77777777" w:rsidR="006D6232" w:rsidRDefault="008F291A">
      <w:pPr>
        <w:pStyle w:val="Nadpis3"/>
        <w:numPr>
          <w:ilvl w:val="2"/>
          <w:numId w:val="15"/>
        </w:numPr>
        <w:spacing w:before="120" w:after="0" w:line="276" w:lineRule="auto"/>
      </w:pPr>
      <w:bookmarkStart w:id="54" w:name="_heading=h.4k668n3" w:colFirst="0" w:colLast="0"/>
      <w:bookmarkEnd w:id="54"/>
      <w:r>
        <w:lastRenderedPageBreak/>
        <w:t xml:space="preserve"> Program: Znalosti</w:t>
      </w:r>
    </w:p>
    <w:p w14:paraId="000003D3" w14:textId="77777777" w:rsidR="006D6232" w:rsidRDefault="008F291A">
      <w:pPr>
        <w:spacing w:before="120" w:after="0"/>
        <w:rPr>
          <w:b/>
          <w:color w:val="000000"/>
          <w:sz w:val="24"/>
          <w:szCs w:val="24"/>
        </w:rPr>
      </w:pPr>
      <w:r>
        <w:rPr>
          <w:b/>
          <w:color w:val="000000"/>
          <w:sz w:val="24"/>
          <w:szCs w:val="24"/>
        </w:rPr>
        <w:t>Současný stav</w:t>
      </w:r>
    </w:p>
    <w:p w14:paraId="000003D4" w14:textId="77777777" w:rsidR="006D6232" w:rsidRDefault="008F291A">
      <w:pPr>
        <w:spacing w:before="120" w:after="0"/>
        <w:jc w:val="both"/>
        <w:rPr>
          <w:b/>
        </w:rPr>
      </w:pPr>
      <w:r>
        <w:t>Investice do potenciálu lidí je zcela klíčovou podmínkou pro úspěšnou restrukturalizaci regionu v souvislosti s ukončováním těžby uhlí a energetickou transformací i pro obnovu a posílení resilience po pandemii COVID-19. Pokud má být patrná změna v celkové situaci do roku 2030, je potřeba posílit odpovídající vzdělávání na všech stupních škol.</w:t>
      </w:r>
    </w:p>
    <w:p w14:paraId="000003D5" w14:textId="3E6C7D1F" w:rsidR="006D6232" w:rsidRDefault="008F291A">
      <w:pPr>
        <w:spacing w:before="120" w:after="0"/>
        <w:jc w:val="both"/>
      </w:pPr>
      <w:r>
        <w:t>V kraji je možné získat středoškolské vzdělání na celkem 31 středních školách. Podle výsledků zveřejněných CERMAT mají žáci v KVK druhé nejhorší výsledky v jednotných přijímacích zkouškách pro čtyřleté studijní obory (2020) a za rok 2017 k nejhorším patří i výsledky maturit. Možnosti vzdělávání jsou vychýleny ve prospěch středních odborných škol, jejichž orientace však neodpovídá potřebám trhu práce. Problémem je také ve srovnání s jinými regiony vyšší věk a ne vždy úplná kvalifikace pedagogů.  Krajský akční plán vzdělávání (</w:t>
      </w:r>
      <w:r w:rsidRPr="009009D7">
        <w:t>dále KAP</w:t>
      </w:r>
      <w:r>
        <w:t>) je podporou orientován na všechny oblasti, jejichž posílení může vést k rychlé změně ve výsledcích vzdělávání a v reakci na nové výzvy. Za rozhodující pro úspěch změn jsou však sociology považovány společenské podmínky – chudoba, málo vzdělané a motivující prostředí. Právě kvůli tomuto fenoménu musí být větší podpora orientována již na dostupnost mateřských škol.</w:t>
      </w:r>
    </w:p>
    <w:p w14:paraId="000003D6" w14:textId="77777777" w:rsidR="006D6232" w:rsidRDefault="008F291A">
      <w:pPr>
        <w:spacing w:before="120" w:after="0"/>
        <w:jc w:val="both"/>
      </w:pPr>
      <w:r>
        <w:t>V současné době je na vysokých školách okolo 5 000 studentů z KVK. Na území kraje však jen malý počet z nich může studovat na Ekonomické fakultě Západočeské univerzity (dále ZČU) v Chebu a nově také na Pedagogické fakultě ZČU tamtéž. V Karlových Varech zajišťuje ZČU tzv. konzultační středisko pro obor všeobecná sestra. Působí zde také soukromá Vysoká škola finanční a správní, a. s. Není zde žádná příležitost pro vysokoškolské technické vzdělání. Omezené jsou rovněž příležitosti pro celoživotní učení.</w:t>
      </w:r>
    </w:p>
    <w:p w14:paraId="000003D7" w14:textId="77777777" w:rsidR="006D6232" w:rsidRDefault="008F291A">
      <w:pPr>
        <w:spacing w:before="120" w:after="0"/>
        <w:jc w:val="both"/>
      </w:pPr>
      <w:r>
        <w:t>Vyšší nezaměstnanost než v jiných regionech je pro KVK charakteristická, podobně jako dojíždění za prací do Německa. Zranitelnost trhu práce se projevila v souvislosti s pandemií COVID-19, kdy byla „vypnuta“ významná část ekonomiky kraje, služby v lázeňství a cestovním ruchu. Rostoucí ceny povolenek na emise skleníkových plynů pak vedly k předčasnému uzavření provozovny ke zplyňování uhlí ve Vřesové, kdy největší regionální zaměstnavatel Sokolovská uhelná, nástupnická organizace, a. s., propustil okolo 800 zaměstnanců. Z hodnoty 3,1 % v březnu 2020 vzrostl podíl nezaměstnaných až na současných 5,8 % (k 31. 1. 2021) a s očekáváním dalších hromadných propouštění - od počátku pandemie COVID-19 se jich uskutečnilo celkem 19 s téměř tisícovkou propuštěných - lze predikovat ještě další nárůst. Zároveň  se díky krizi související s pandemií COVID-19 snížil počet volných pracovních míst, kdy na jedno volné pracovní místo aktuálně připadá v průměru 2,7 uchazeče (pro srovnání  - začátkem roku 2020 to bylo 1,0 uchazeče). Zatímco před pandemií COVID-19 byl nejpostiženějším okresem Sokolov, v důsledku pandemie COVID-19 opatření v segmentu cestovního ruchu, lázeňství a hotelnictví, které jsou nejvíce zasaženy,  je to nyní okres Karlovy Vary. Významně se změnila také skladba nově příchozích uchazečů o zaměstnání, kdy převažují kvalifikované osoby právě z těchto postižených oblastí. </w:t>
      </w:r>
    </w:p>
    <w:p w14:paraId="000003D8" w14:textId="77777777" w:rsidR="006D6232" w:rsidRDefault="008F291A">
      <w:pPr>
        <w:spacing w:before="120" w:after="0"/>
        <w:jc w:val="both"/>
      </w:pPr>
      <w:r>
        <w:t>Příležitostí  je změna kvalifikace v rámci přeškolení na jinou pozici u stávajícího zaměstnavatele nebo proces reintegrace zaměstnanců opouštějících trh práce způsobem, kdy v ideálním případě vůbec nevstupují do evidence nezaměstnaných (outplacement).  Projekt Outplacement (OUT)  realizuje Úřad práce České republiky - v rámci celého území České republiky (od 1. 6. 2020), kdy je kromě individuální péče v rámci projektu nabízena také celá řada dalších aktivit jako kariérové poradenství, školení v oblasti pracovního práva, finanční gramotnosti nebo i proškolení v oblasti měkkých dovedností. Účastníci projektu mohou dále absolvovat rekvalifikační kurzy, jejich obsah a složení zohledňují potřeby a požadavky regionálních zaměstnavatelů. </w:t>
      </w:r>
    </w:p>
    <w:p w14:paraId="000003D9" w14:textId="083FA1FA" w:rsidR="006D6232" w:rsidRDefault="008F291A">
      <w:pPr>
        <w:spacing w:before="120" w:after="0"/>
        <w:jc w:val="both"/>
      </w:pPr>
      <w:r>
        <w:t>Možnost na prohloubení kvalifikace existuje v rámci projektu Podpora odborného vzdělávání zaměstnanců II (POVEZ II), spolufinancovaného z Evropského sociálního fondu (2015-2022).  Hlavním cílem projektu je pomoci zaměstnavatelům v odborném vzdělávání stávajících i nově přijímaných zaměstnanců, stejně jako OSVČ tak, aby mohli pružně reagovat na měnící se situaci a podmínky na trhu. </w:t>
      </w:r>
    </w:p>
    <w:p w14:paraId="0C35B9E2" w14:textId="77777777" w:rsidR="009009D7" w:rsidRDefault="009009D7">
      <w:pPr>
        <w:spacing w:before="120" w:after="0"/>
        <w:jc w:val="both"/>
      </w:pPr>
    </w:p>
    <w:p w14:paraId="000003DA" w14:textId="77777777" w:rsidR="006D6232" w:rsidRDefault="008F291A">
      <w:pPr>
        <w:spacing w:before="120" w:after="0"/>
        <w:jc w:val="both"/>
        <w:rPr>
          <w:b/>
        </w:rPr>
      </w:pPr>
      <w:r>
        <w:rPr>
          <w:b/>
        </w:rPr>
        <w:lastRenderedPageBreak/>
        <w:t>Příspěvek k cíli 2030</w:t>
      </w:r>
    </w:p>
    <w:p w14:paraId="000003DB" w14:textId="77777777" w:rsidR="006D6232" w:rsidRDefault="008F291A">
      <w:pPr>
        <w:spacing w:before="120" w:after="0"/>
        <w:jc w:val="both"/>
      </w:pPr>
      <w:r>
        <w:t xml:space="preserve">Podporou v rámci programu Znalosti lze dosáhnout zvýšení kvality základního a středního školství, rozšíření  kapacit vysokoškolského vzdělávání přímo v kraji a vyšší flexibility lidí na trhu práce. </w:t>
      </w:r>
    </w:p>
    <w:p w14:paraId="000003DC" w14:textId="625A7137" w:rsidR="006D6232" w:rsidRDefault="008F291A">
      <w:pPr>
        <w:spacing w:before="120" w:after="0"/>
        <w:jc w:val="both"/>
      </w:pPr>
      <w:r>
        <w:rPr>
          <w:b/>
        </w:rPr>
        <w:t xml:space="preserve">Cílem do roku 2030 </w:t>
      </w:r>
      <w:r>
        <w:t>je změnit strukturu středoškolského vzdělávání tak, aby odpovídala potřebám trhu práce</w:t>
      </w:r>
      <w:r w:rsidR="00BA6C61">
        <w:t xml:space="preserve"> </w:t>
      </w:r>
      <w:r>
        <w:t>a poskytnout studentům možnost pokračování ve studiu na vysokých školách přímo KVK. Zvláštní péčí v mateřských a na základních školách dosáhnout vyššího podílu středoškoláků a vysokoškoláků ze sociálně slabších rodin. Vytvořit dlouhodobě funkční systém pro rekvalifikace a celoživotní vzdělávání.</w:t>
      </w:r>
    </w:p>
    <w:p w14:paraId="26BCF789" w14:textId="77777777" w:rsidR="009009D7" w:rsidRDefault="009009D7">
      <w:pPr>
        <w:spacing w:before="120" w:after="0"/>
        <w:jc w:val="both"/>
      </w:pPr>
    </w:p>
    <w:p w14:paraId="000003DD" w14:textId="77777777" w:rsidR="006D6232" w:rsidRDefault="008F291A">
      <w:pPr>
        <w:spacing w:before="120" w:after="0"/>
        <w:rPr>
          <w:b/>
          <w:color w:val="0070C0"/>
          <w:sz w:val="24"/>
          <w:szCs w:val="24"/>
        </w:rPr>
      </w:pPr>
      <w:r>
        <w:rPr>
          <w:b/>
          <w:color w:val="0070C0"/>
          <w:sz w:val="24"/>
          <w:szCs w:val="24"/>
        </w:rPr>
        <w:t>Specifické cíle</w:t>
      </w:r>
    </w:p>
    <w:p w14:paraId="000003DE" w14:textId="77777777" w:rsidR="006D6232" w:rsidRDefault="008F291A">
      <w:pPr>
        <w:pStyle w:val="Nadpis4"/>
        <w:numPr>
          <w:ilvl w:val="3"/>
          <w:numId w:val="15"/>
        </w:numPr>
        <w:spacing w:before="120"/>
      </w:pPr>
      <w:bookmarkStart w:id="55" w:name="_heading=h.2zbgiuw" w:colFirst="0" w:colLast="0"/>
      <w:bookmarkEnd w:id="55"/>
      <w:r>
        <w:t xml:space="preserve">Kvalitní vzdělání </w:t>
      </w:r>
    </w:p>
    <w:p w14:paraId="000003DF" w14:textId="77777777" w:rsidR="006D6232" w:rsidRDefault="008F291A">
      <w:pPr>
        <w:spacing w:before="120" w:after="0"/>
        <w:jc w:val="both"/>
        <w:rPr>
          <w:highlight w:val="yellow"/>
        </w:rPr>
      </w:pPr>
      <w:r>
        <w:t>Cílem je zvýšit dostupnost kvalitního vzdělání pro všechny skupiny obyvatel, včetně znevýhodněných, čímž bude zajištěna větší flexibilita na trhu práce, zvýší se atraktivita KVK pro mladé a nově příchozí a bude podpořena odolnost v reakci na očekávané socioekonomické změny. Cílem je rovněž ukotvit vysokoškolské vzdělávání v centru regionu.</w:t>
      </w:r>
    </w:p>
    <w:p w14:paraId="000003E0" w14:textId="77777777" w:rsidR="006D6232" w:rsidRDefault="008F291A">
      <w:pPr>
        <w:spacing w:before="120" w:after="0"/>
        <w:jc w:val="both"/>
      </w:pPr>
      <w:r>
        <w:rPr>
          <w:b/>
        </w:rPr>
        <w:t>Zdůvodnění:</w:t>
      </w:r>
    </w:p>
    <w:p w14:paraId="000003E1" w14:textId="77777777" w:rsidR="006D6232" w:rsidRDefault="008F291A">
      <w:pPr>
        <w:spacing w:before="120" w:after="0"/>
        <w:jc w:val="both"/>
      </w:pPr>
      <w:r>
        <w:t>Investice do potenciálu lidí a péče o něj je zcela klíčovou podmínkou pro úspěšnou restrukturalizaci regionu v souvislosti s ukončováním těžby uhlí a energetickou transformací i pro obnovu a posílení resilience po pandemii COVID-19. Jak bylo uvedeno výše, změna vzdělanostní skladby obyvatel kraje je základním předpokladem budoucího úspěchu. Kvalitní vzdělání usnadní schopnost se co nejpružněji přizpůsobit probíhajícím i očekávaným socioekonomickým změnám, umožní zvýšení zaměstnanosti a zaměstnatelnosti obyvatel, včetně ohrožených skupin. Dostupná oborová struktura i stupně vzdělávání odpovídající současným a budoucím požadavkům zvýší atraktivitu celého regionu pro stávající obyvatele i nově příchozí. Vzdělaná populace a kvalifikovaní lidé přispějí k rozvoji celého regionu a minimalizaci nežádoucích společenských jevů.</w:t>
      </w:r>
    </w:p>
    <w:p w14:paraId="000003E2" w14:textId="77777777" w:rsidR="006D6232" w:rsidRDefault="008F291A">
      <w:pPr>
        <w:spacing w:before="120" w:after="0"/>
        <w:jc w:val="both"/>
        <w:rPr>
          <w:b/>
        </w:rPr>
      </w:pPr>
      <w:r>
        <w:rPr>
          <w:b/>
        </w:rPr>
        <w:t>Intervence:</w:t>
      </w:r>
    </w:p>
    <w:p w14:paraId="000003E3" w14:textId="77777777" w:rsidR="006D6232" w:rsidRDefault="008F291A">
      <w:pPr>
        <w:spacing w:before="120" w:after="0"/>
        <w:jc w:val="both"/>
      </w:pPr>
      <w:r>
        <w:t xml:space="preserve">Intervence budou zaměřeny do rozvoje všech stupňů vzdělávání, a to ve spolupráci se zřizovateli školek a základních škol. KVK v roli zřizovatele středních škol bude usilovat o změnu příležitostí pro vzdělávání ve prospěch kvalifikací pro potřeby zaměstnavatelů v regionu a k růstu kvalitního  všeobecného vzdělání. Budou vytvořeny podmínky pro ukotvení vysokoškolského vzdělávání v regionu, a to s ohledem na specifika regionu – balneologii, kreativní obory a specifické průmyslové obory. Podpora celoživotního vzdělávání  bude předmětem spolupráce s firmami, neziskovými organizacemi a univerzitami v sousedních regionech. Budou vytvořeny podmínky pro práci s talenty a vznik elitních základních a středních škol. </w:t>
      </w:r>
    </w:p>
    <w:p w14:paraId="000003E4" w14:textId="77777777" w:rsidR="006D6232" w:rsidRDefault="008F291A">
      <w:pPr>
        <w:spacing w:before="120" w:after="0"/>
        <w:rPr>
          <w:b/>
        </w:rPr>
      </w:pPr>
      <w:r>
        <w:rPr>
          <w:b/>
        </w:rPr>
        <w:t>Typy intervencí:</w:t>
      </w:r>
    </w:p>
    <w:p w14:paraId="000003E5" w14:textId="77777777" w:rsidR="006D6232" w:rsidRDefault="008F291A">
      <w:pPr>
        <w:numPr>
          <w:ilvl w:val="0"/>
          <w:numId w:val="19"/>
        </w:numPr>
        <w:pBdr>
          <w:top w:val="nil"/>
          <w:left w:val="nil"/>
          <w:bottom w:val="nil"/>
          <w:right w:val="nil"/>
          <w:between w:val="nil"/>
        </w:pBdr>
        <w:spacing w:before="120" w:after="0"/>
        <w:ind w:left="426"/>
        <w:rPr>
          <w:color w:val="000000"/>
        </w:rPr>
      </w:pPr>
      <w:r>
        <w:rPr>
          <w:color w:val="000000"/>
        </w:rPr>
        <w:t>Strategie vzdělávání a celoživotního učení KVK a systematický sběr dat.</w:t>
      </w:r>
    </w:p>
    <w:p w14:paraId="000003E6"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Rozvoj vysokoškolského vzdělávání navázaného za výzkumnou činnost IL</w:t>
      </w:r>
      <w:r>
        <w:t>a</w:t>
      </w:r>
      <w:r>
        <w:rPr>
          <w:color w:val="000000"/>
        </w:rPr>
        <w:t>B.</w:t>
      </w:r>
    </w:p>
    <w:p w14:paraId="000003E7"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Podpora soukromého vysokoškolského vzdělávání na území kraje provázáním se středním školstvím v KVK.</w:t>
      </w:r>
    </w:p>
    <w:p w14:paraId="000003E8"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 xml:space="preserve">Založení vzdělávání v kreativních oborech provázáním </w:t>
      </w:r>
      <w:r>
        <w:t>vyšších odborných škol</w:t>
      </w:r>
      <w:r>
        <w:rPr>
          <w:color w:val="000000"/>
        </w:rPr>
        <w:t xml:space="preserve"> v regionu s uměleckými fakultami ZČU v Plzni a U</w:t>
      </w:r>
      <w:r>
        <w:t>niverzitou Jana Evangelisty Purkyně</w:t>
      </w:r>
      <w:r>
        <w:rPr>
          <w:color w:val="000000"/>
        </w:rPr>
        <w:t xml:space="preserve">. </w:t>
      </w:r>
    </w:p>
    <w:p w14:paraId="000003E9"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Podpora studia STEM oborů, zejména v návaznosti na potenciální novou energetiku v KVK</w:t>
      </w:r>
      <w:r>
        <w:t>.</w:t>
      </w:r>
    </w:p>
    <w:p w14:paraId="000003EA" w14:textId="7F119BDA"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Podpora propojování a rozvoje spolupráce mezi regionálními firmami a školami, obecně participace všech partnerů, široké i odborné veřejnosti v oblasti vzdělávacích aktivit</w:t>
      </w:r>
    </w:p>
    <w:p w14:paraId="000003EB" w14:textId="6194F633"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lastRenderedPageBreak/>
        <w:t>Podpora rovných příležitostí ve vzdělávání včetně podpory nadaných a  velmi nadaných dětí, žáků a studentů</w:t>
      </w:r>
    </w:p>
    <w:p w14:paraId="000003EC" w14:textId="2AB5F40C"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Podpora aktivit vedoucích ke snížení dopadu slabého sociálněekonomického zázemí rodiny na školní výsledky žáků a studentů</w:t>
      </w:r>
    </w:p>
    <w:p w14:paraId="000003ED"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„Internetovné“ – podpora přístupu k digitálním dovednostem a koncovým zařízením pro rychlý internet v sociálně slabých rodinách.</w:t>
      </w:r>
    </w:p>
    <w:p w14:paraId="000003EE" w14:textId="50B8A861"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Využití iKAP regionu pro zkvalitnění školství v KVK.</w:t>
      </w:r>
    </w:p>
    <w:p w14:paraId="000003EF"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Podpora nových forem vzdělávání typu e-learningu, a to personálně, znalostně i fyzicky (investičně).</w:t>
      </w:r>
    </w:p>
    <w:p w14:paraId="000003F0"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Optimalizace sítě školek a základních škol v regionu.</w:t>
      </w:r>
    </w:p>
    <w:p w14:paraId="000003F1"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Posílení kariérního poradenství a nových forem podpory výběru škol na základních školách.</w:t>
      </w:r>
    </w:p>
    <w:p w14:paraId="000003F2" w14:textId="77777777" w:rsidR="006D6232" w:rsidRDefault="008F291A">
      <w:pPr>
        <w:numPr>
          <w:ilvl w:val="0"/>
          <w:numId w:val="19"/>
        </w:numPr>
        <w:pBdr>
          <w:top w:val="nil"/>
          <w:left w:val="nil"/>
          <w:bottom w:val="nil"/>
          <w:right w:val="nil"/>
          <w:between w:val="nil"/>
        </w:pBdr>
        <w:spacing w:before="120" w:after="0"/>
        <w:ind w:left="426"/>
        <w:jc w:val="both"/>
        <w:rPr>
          <w:color w:val="000000"/>
        </w:rPr>
      </w:pPr>
      <w:r>
        <w:rPr>
          <w:color w:val="000000"/>
        </w:rPr>
        <w:t>Podpora celoživotního vzdělávání v síti zařízení ve větších městech regionu, metodicky vedená krajem.</w:t>
      </w:r>
    </w:p>
    <w:p w14:paraId="000003F3" w14:textId="77777777" w:rsidR="006D6232" w:rsidRDefault="008F291A">
      <w:pPr>
        <w:spacing w:before="120" w:after="0"/>
        <w:jc w:val="both"/>
        <w:rPr>
          <w:b/>
        </w:rPr>
      </w:pPr>
      <w:r>
        <w:rPr>
          <w:b/>
        </w:rPr>
        <w:t>Hlavní cílové skupiny:</w:t>
      </w:r>
    </w:p>
    <w:p w14:paraId="000003F4" w14:textId="77777777" w:rsidR="006D6232" w:rsidRDefault="008F291A">
      <w:pPr>
        <w:spacing w:before="120" w:after="0"/>
        <w:jc w:val="both"/>
      </w:pPr>
      <w:r>
        <w:t>Školská zařízení všech stupňů, nestátní neziskové organizace, firmy – malé, střední i velké podniky, obce a kraj.</w:t>
      </w:r>
    </w:p>
    <w:p w14:paraId="000003F5" w14:textId="77777777" w:rsidR="006D6232" w:rsidRDefault="008F291A">
      <w:pPr>
        <w:spacing w:before="120" w:after="0"/>
        <w:jc w:val="both"/>
        <w:rPr>
          <w:b/>
        </w:rPr>
      </w:pPr>
      <w:r>
        <w:rPr>
          <w:b/>
        </w:rPr>
        <w:t>Typy příjemců:</w:t>
      </w:r>
    </w:p>
    <w:p w14:paraId="000003F6" w14:textId="77777777" w:rsidR="006D6232" w:rsidRDefault="008F291A">
      <w:pPr>
        <w:spacing w:before="120" w:after="0"/>
        <w:jc w:val="both"/>
      </w:pPr>
      <w:r>
        <w:t>Obce a jimi zřizované organizace, kraj a jím zřizované nebo zakládané organizace, malé, střední a velké podniky, soukromí zřizovatelé škol.</w:t>
      </w:r>
    </w:p>
    <w:p w14:paraId="000003F7" w14:textId="77777777" w:rsidR="006D6232" w:rsidRDefault="008F291A">
      <w:pPr>
        <w:spacing w:before="120" w:after="0"/>
        <w:jc w:val="both"/>
        <w:rPr>
          <w:b/>
        </w:rPr>
      </w:pPr>
      <w:r>
        <w:rPr>
          <w:b/>
        </w:rPr>
        <w:t>Schémata podpory:</w:t>
      </w:r>
    </w:p>
    <w:p w14:paraId="000003F8" w14:textId="77777777" w:rsidR="006D6232" w:rsidRDefault="008F291A">
      <w:pPr>
        <w:spacing w:before="120" w:after="0"/>
        <w:jc w:val="both"/>
      </w:pPr>
      <w:r>
        <w:t>Strategické projekty, tematické výzvy, grantová schémata, síťové projekty.</w:t>
      </w:r>
    </w:p>
    <w:p w14:paraId="000003F9" w14:textId="77777777" w:rsidR="006D6232" w:rsidRDefault="008F291A">
      <w:pPr>
        <w:spacing w:before="120" w:after="0"/>
        <w:rPr>
          <w:b/>
        </w:rPr>
      </w:pPr>
      <w:r>
        <w:rPr>
          <w:b/>
        </w:rPr>
        <w:t>Plánované využití finančních nástrojů:</w:t>
      </w:r>
    </w:p>
    <w:p w14:paraId="000003FA" w14:textId="77777777" w:rsidR="006D6232" w:rsidRDefault="008F291A">
      <w:pPr>
        <w:spacing w:before="120" w:after="0"/>
        <w:rPr>
          <w:i/>
        </w:rPr>
      </w:pPr>
      <w:r>
        <w:t>Ne.</w:t>
      </w:r>
    </w:p>
    <w:p w14:paraId="000003FB" w14:textId="77777777" w:rsidR="006D6232" w:rsidRDefault="008F291A">
      <w:pPr>
        <w:spacing w:before="120" w:after="0"/>
        <w:rPr>
          <w:b/>
        </w:rPr>
      </w:pPr>
      <w:r>
        <w:rPr>
          <w:b/>
        </w:rPr>
        <w:t>Synergie a komplementarity:</w:t>
      </w:r>
    </w:p>
    <w:p w14:paraId="000003FC" w14:textId="77777777" w:rsidR="006D6232" w:rsidRDefault="008F291A">
      <w:pPr>
        <w:spacing w:before="120" w:after="0"/>
      </w:pPr>
      <w:r>
        <w:t xml:space="preserve">OP JAK, OP TAK, IROP, OPZ+, Interreg. </w:t>
      </w:r>
    </w:p>
    <w:p w14:paraId="000003FD" w14:textId="77777777" w:rsidR="006D6232" w:rsidRDefault="008F291A">
      <w:pPr>
        <w:spacing w:before="120" w:after="0"/>
        <w:rPr>
          <w:b/>
        </w:rPr>
      </w:pPr>
      <w:r>
        <w:rPr>
          <w:b/>
        </w:rPr>
        <w:t>Ukazatele:</w:t>
      </w:r>
    </w:p>
    <w:p w14:paraId="000003FE" w14:textId="77777777" w:rsidR="006D6232" w:rsidRDefault="008F291A">
      <w:pPr>
        <w:numPr>
          <w:ilvl w:val="0"/>
          <w:numId w:val="20"/>
        </w:numPr>
        <w:pBdr>
          <w:top w:val="nil"/>
          <w:left w:val="nil"/>
          <w:bottom w:val="nil"/>
          <w:right w:val="nil"/>
          <w:between w:val="nil"/>
        </w:pBdr>
        <w:spacing w:before="120" w:after="0"/>
        <w:ind w:left="426"/>
        <w:rPr>
          <w:color w:val="000000"/>
          <w:highlight w:val="yellow"/>
        </w:rPr>
      </w:pPr>
      <w:r>
        <w:rPr>
          <w:color w:val="000000"/>
          <w:highlight w:val="yellow"/>
        </w:rPr>
        <w:t xml:space="preserve">Výstupy </w:t>
      </w:r>
    </w:p>
    <w:p w14:paraId="000003FF" w14:textId="3A710621" w:rsidR="006D6232" w:rsidRDefault="008F291A">
      <w:pPr>
        <w:numPr>
          <w:ilvl w:val="0"/>
          <w:numId w:val="20"/>
        </w:numPr>
        <w:pBdr>
          <w:top w:val="nil"/>
          <w:left w:val="nil"/>
          <w:bottom w:val="nil"/>
          <w:right w:val="nil"/>
          <w:between w:val="nil"/>
        </w:pBdr>
        <w:spacing w:before="120" w:after="0"/>
        <w:ind w:left="426"/>
        <w:rPr>
          <w:color w:val="000000"/>
          <w:highlight w:val="yellow"/>
        </w:rPr>
      </w:pPr>
      <w:r>
        <w:rPr>
          <w:color w:val="000000"/>
          <w:highlight w:val="yellow"/>
        </w:rPr>
        <w:t>výsledky</w:t>
      </w:r>
    </w:p>
    <w:p w14:paraId="1D050525" w14:textId="77777777" w:rsidR="009009D7" w:rsidRDefault="009009D7" w:rsidP="009009D7">
      <w:pPr>
        <w:pBdr>
          <w:top w:val="nil"/>
          <w:left w:val="nil"/>
          <w:bottom w:val="nil"/>
          <w:right w:val="nil"/>
          <w:between w:val="nil"/>
        </w:pBdr>
        <w:spacing w:before="120" w:after="0"/>
        <w:ind w:left="426"/>
        <w:rPr>
          <w:color w:val="000000"/>
          <w:highlight w:val="yellow"/>
        </w:rPr>
      </w:pPr>
    </w:p>
    <w:p w14:paraId="00000400" w14:textId="77777777" w:rsidR="006D6232" w:rsidRDefault="008F291A">
      <w:pPr>
        <w:pStyle w:val="Nadpis4"/>
        <w:numPr>
          <w:ilvl w:val="3"/>
          <w:numId w:val="15"/>
        </w:numPr>
        <w:spacing w:before="120"/>
      </w:pPr>
      <w:bookmarkStart w:id="56" w:name="_heading=h.1egqt2p" w:colFirst="0" w:colLast="0"/>
      <w:bookmarkEnd w:id="56"/>
      <w:r>
        <w:t xml:space="preserve">Rekvalifikace – nový začátek </w:t>
      </w:r>
    </w:p>
    <w:p w14:paraId="00000401" w14:textId="77777777" w:rsidR="006D6232" w:rsidRDefault="008F291A">
      <w:pPr>
        <w:spacing w:before="120" w:after="0"/>
        <w:jc w:val="both"/>
      </w:pPr>
      <w:r>
        <w:t>Cílem je zvýšit podíl rekvalifikovaných zaměstnanců podniků procházejících strukturními změnami a dalších organizací tak, aby v ideálním případě nevstupovali do evidence nezaměstnaných, ale byli přeškoleni na jinou pozici, byli připraveni na reintegraci v rámci KVK nebo zahájili vlastní podnikatelskou činnost.</w:t>
      </w:r>
    </w:p>
    <w:p w14:paraId="00000402" w14:textId="77777777" w:rsidR="006D6232" w:rsidRDefault="008F291A">
      <w:pPr>
        <w:spacing w:before="120" w:after="0"/>
        <w:jc w:val="both"/>
        <w:rPr>
          <w:b/>
        </w:rPr>
      </w:pPr>
      <w:r>
        <w:rPr>
          <w:b/>
        </w:rPr>
        <w:t>Zdůvodnění:</w:t>
      </w:r>
    </w:p>
    <w:p w14:paraId="00000403" w14:textId="77777777" w:rsidR="006D6232" w:rsidRDefault="008F291A">
      <w:pPr>
        <w:spacing w:before="120" w:after="0"/>
        <w:jc w:val="both"/>
      </w:pPr>
      <w:r>
        <w:t xml:space="preserve">Pro dosažení flexibility, která je klíčovou podmínkou pro uplatnění na trhu práce, je nutné nabídnout zájemcům formou individuálního přístupu kariérové poradenství, školení v oblasti pracovního práva, finanční gramotnosti, měkkých dovedností a dalších. Samotné rekvalifikační kurzy, jejich obsah a složení musí zohlednit potřeby a požadavky regionálních zaměstnavatelů, zvláště malých a středních podniků v KVK, jejichž role je zásadní  při dosahování cílů v oblasti podpory lokální ekonomiky, při produkci výrobků a služeb s vysokou přidanou hodnotou. Změna či prohlubování kvalifikace dále podpoří drobné lokální podnikání osob OSVČ v regionu. Výzvou je podpora zaměstnávání a podpory samostatného podnikání osob nad 50 let. </w:t>
      </w:r>
    </w:p>
    <w:p w14:paraId="00000404" w14:textId="77777777" w:rsidR="006D6232" w:rsidRDefault="008F291A">
      <w:pPr>
        <w:spacing w:before="120" w:after="0"/>
        <w:jc w:val="both"/>
        <w:rPr>
          <w:b/>
        </w:rPr>
      </w:pPr>
      <w:r>
        <w:rPr>
          <w:b/>
        </w:rPr>
        <w:lastRenderedPageBreak/>
        <w:t>Intervence:</w:t>
      </w:r>
    </w:p>
    <w:p w14:paraId="00000405" w14:textId="77777777" w:rsidR="006D6232" w:rsidRDefault="008F291A">
      <w:pPr>
        <w:spacing w:before="120" w:after="0"/>
        <w:jc w:val="both"/>
      </w:pPr>
      <w:r>
        <w:t>Na základě Paktu zaměstnanosti bude rozvíjen provázaný systém podpory pro přizpůsobení se změnám na trhu práce.  Budou využívány nejefektivnější nástroje aktivní politiky zaměstnanosti při růstu individuálního přístupu k žadatelům, dostatečná informovanost a snadná dostupnost rekvalifikačních programů a motivování cílových skupin se těchto programů účastnit. Pro osoby nad 50 let budou vytvářeny programy podpory nových dovedností a začínajícího podnikání.</w:t>
      </w:r>
    </w:p>
    <w:p w14:paraId="00000406" w14:textId="77777777" w:rsidR="006D6232" w:rsidRDefault="008F291A">
      <w:pPr>
        <w:spacing w:before="120" w:after="0"/>
        <w:rPr>
          <w:b/>
        </w:rPr>
      </w:pPr>
      <w:r>
        <w:rPr>
          <w:b/>
        </w:rPr>
        <w:t>Typy intervencí:</w:t>
      </w:r>
    </w:p>
    <w:p w14:paraId="00000407" w14:textId="77777777" w:rsidR="006D6232" w:rsidRDefault="008F291A">
      <w:pPr>
        <w:numPr>
          <w:ilvl w:val="0"/>
          <w:numId w:val="3"/>
        </w:numPr>
        <w:pBdr>
          <w:top w:val="nil"/>
          <w:left w:val="nil"/>
          <w:bottom w:val="nil"/>
          <w:right w:val="nil"/>
          <w:between w:val="nil"/>
        </w:pBdr>
        <w:spacing w:before="120" w:after="0"/>
        <w:ind w:left="426"/>
        <w:jc w:val="both"/>
        <w:rPr>
          <w:color w:val="000000"/>
        </w:rPr>
      </w:pPr>
      <w:r>
        <w:rPr>
          <w:color w:val="000000"/>
        </w:rPr>
        <w:t>Podpora rekvalifikace propouštěných zaměstnanců v souvislosti se změnami ve výrobě energie a uzavíráním těžebních provozů na území kraje.</w:t>
      </w:r>
    </w:p>
    <w:p w14:paraId="00000408" w14:textId="77777777" w:rsidR="006D6232" w:rsidRDefault="008F291A">
      <w:pPr>
        <w:numPr>
          <w:ilvl w:val="0"/>
          <w:numId w:val="3"/>
        </w:numPr>
        <w:pBdr>
          <w:top w:val="nil"/>
          <w:left w:val="nil"/>
          <w:bottom w:val="nil"/>
          <w:right w:val="nil"/>
          <w:between w:val="nil"/>
        </w:pBdr>
        <w:spacing w:before="120" w:after="0"/>
        <w:ind w:left="426"/>
        <w:jc w:val="both"/>
        <w:rPr>
          <w:color w:val="000000"/>
        </w:rPr>
      </w:pPr>
      <w:r>
        <w:rPr>
          <w:color w:val="000000"/>
        </w:rPr>
        <w:t>Programy podpory  sociálních inovací pro zahájení služeb pro seniory, handicapované, sociálně a digitálně  vyloučené komunity.</w:t>
      </w:r>
    </w:p>
    <w:p w14:paraId="00000409" w14:textId="77777777" w:rsidR="006D6232" w:rsidRDefault="008F291A">
      <w:pPr>
        <w:numPr>
          <w:ilvl w:val="0"/>
          <w:numId w:val="3"/>
        </w:numPr>
        <w:pBdr>
          <w:top w:val="nil"/>
          <w:left w:val="nil"/>
          <w:bottom w:val="nil"/>
          <w:right w:val="nil"/>
          <w:between w:val="nil"/>
        </w:pBdr>
        <w:spacing w:before="120" w:after="0"/>
        <w:ind w:left="426"/>
        <w:jc w:val="both"/>
        <w:rPr>
          <w:color w:val="000000"/>
        </w:rPr>
      </w:pPr>
      <w:r>
        <w:rPr>
          <w:color w:val="000000"/>
        </w:rPr>
        <w:t>Podpora digitální gramotnosti a on-line rekvalifikačních programů.</w:t>
      </w:r>
    </w:p>
    <w:p w14:paraId="0000040A" w14:textId="21602AF5" w:rsidR="006D6232" w:rsidRDefault="008F291A">
      <w:pPr>
        <w:numPr>
          <w:ilvl w:val="0"/>
          <w:numId w:val="3"/>
        </w:numPr>
        <w:pBdr>
          <w:top w:val="nil"/>
          <w:left w:val="nil"/>
          <w:bottom w:val="nil"/>
          <w:right w:val="nil"/>
          <w:between w:val="nil"/>
        </w:pBdr>
        <w:spacing w:before="120" w:after="0"/>
        <w:ind w:left="426"/>
        <w:jc w:val="both"/>
        <w:rPr>
          <w:color w:val="000000"/>
        </w:rPr>
      </w:pPr>
      <w:r>
        <w:rPr>
          <w:color w:val="000000"/>
        </w:rPr>
        <w:t>Podpora veřejně prospěšných prací ve městech a obcích, zejména při vytváření a údržbě modré azelené infrastruktury.</w:t>
      </w:r>
    </w:p>
    <w:p w14:paraId="0000040B" w14:textId="77777777" w:rsidR="006D6232" w:rsidRDefault="008F291A">
      <w:pPr>
        <w:numPr>
          <w:ilvl w:val="0"/>
          <w:numId w:val="3"/>
        </w:numPr>
        <w:pBdr>
          <w:top w:val="nil"/>
          <w:left w:val="nil"/>
          <w:bottom w:val="nil"/>
          <w:right w:val="nil"/>
          <w:between w:val="nil"/>
        </w:pBdr>
        <w:spacing w:before="120" w:after="0"/>
        <w:ind w:left="426"/>
        <w:jc w:val="both"/>
        <w:rPr>
          <w:color w:val="000000"/>
        </w:rPr>
      </w:pPr>
      <w:r>
        <w:rPr>
          <w:color w:val="000000"/>
        </w:rPr>
        <w:t>Podpora mikropodniků a malých firem zaměstnávajících rekvalifikované, resp. z jiných odvětví propuštěné pracovníky.</w:t>
      </w:r>
    </w:p>
    <w:p w14:paraId="0000040C" w14:textId="77777777" w:rsidR="006D6232" w:rsidRDefault="008F291A">
      <w:pPr>
        <w:numPr>
          <w:ilvl w:val="0"/>
          <w:numId w:val="3"/>
        </w:numPr>
        <w:pBdr>
          <w:top w:val="nil"/>
          <w:left w:val="nil"/>
          <w:bottom w:val="nil"/>
          <w:right w:val="nil"/>
          <w:between w:val="nil"/>
        </w:pBdr>
        <w:spacing w:before="120" w:after="0"/>
        <w:ind w:left="426"/>
        <w:jc w:val="both"/>
        <w:rPr>
          <w:color w:val="000000"/>
        </w:rPr>
      </w:pPr>
      <w:r>
        <w:rPr>
          <w:color w:val="000000"/>
        </w:rPr>
        <w:t xml:space="preserve">Zapojení </w:t>
      </w:r>
      <w:r>
        <w:t>místních akčních skupin</w:t>
      </w:r>
      <w:r>
        <w:rPr>
          <w:color w:val="000000"/>
        </w:rPr>
        <w:t xml:space="preserve"> do podpory malého podnikání rekvalifikovaných občanů a lidí 50+.</w:t>
      </w:r>
    </w:p>
    <w:p w14:paraId="0000040D" w14:textId="77777777" w:rsidR="006D6232" w:rsidRDefault="008F291A">
      <w:pPr>
        <w:spacing w:before="120" w:after="0"/>
        <w:rPr>
          <w:b/>
        </w:rPr>
      </w:pPr>
      <w:r>
        <w:rPr>
          <w:b/>
        </w:rPr>
        <w:t>Hlavní cílové skupiny:</w:t>
      </w:r>
    </w:p>
    <w:p w14:paraId="0000040E" w14:textId="77777777" w:rsidR="006D6232" w:rsidRDefault="008F291A">
      <w:pPr>
        <w:spacing w:before="120" w:after="0"/>
      </w:pPr>
      <w:r>
        <w:t>Občané (hledající nové uplatnění), firmy – malé, střední i velké podniky, obce a kraj.</w:t>
      </w:r>
    </w:p>
    <w:p w14:paraId="0000040F" w14:textId="77777777" w:rsidR="006D6232" w:rsidRDefault="008F291A">
      <w:pPr>
        <w:spacing w:before="120" w:after="0"/>
        <w:rPr>
          <w:b/>
        </w:rPr>
      </w:pPr>
      <w:r>
        <w:rPr>
          <w:b/>
        </w:rPr>
        <w:t>Typy příjemců:</w:t>
      </w:r>
    </w:p>
    <w:p w14:paraId="00000410" w14:textId="77777777" w:rsidR="006D6232" w:rsidRDefault="008F291A">
      <w:pPr>
        <w:spacing w:before="120" w:after="0"/>
      </w:pPr>
      <w:r>
        <w:t>Obce a jimi zřizované organizace, kraj a jím zřizované nebo zakládané organizace, malé, střední a velké podniky, nestátní neziskové organizace, místní akční skupiny, soukromé vzdělávací instituce.</w:t>
      </w:r>
    </w:p>
    <w:p w14:paraId="00000411" w14:textId="77777777" w:rsidR="006D6232" w:rsidRDefault="008F291A">
      <w:pPr>
        <w:spacing w:before="120" w:after="0"/>
        <w:rPr>
          <w:b/>
        </w:rPr>
      </w:pPr>
      <w:r>
        <w:rPr>
          <w:b/>
        </w:rPr>
        <w:t>Schémata podpory:</w:t>
      </w:r>
    </w:p>
    <w:p w14:paraId="00000412" w14:textId="77777777" w:rsidR="006D6232" w:rsidRDefault="008F291A">
      <w:pPr>
        <w:spacing w:before="120" w:after="0"/>
      </w:pPr>
      <w:r>
        <w:t>Strategické projekty, tematické výzvy, grantová schémata.</w:t>
      </w:r>
    </w:p>
    <w:p w14:paraId="00000413" w14:textId="77777777" w:rsidR="006D6232" w:rsidRDefault="008F291A">
      <w:pPr>
        <w:spacing w:before="120" w:after="0"/>
        <w:rPr>
          <w:b/>
        </w:rPr>
      </w:pPr>
      <w:r>
        <w:rPr>
          <w:b/>
        </w:rPr>
        <w:t>Plánované využití finančních nástrojů:</w:t>
      </w:r>
    </w:p>
    <w:p w14:paraId="00000414" w14:textId="77777777" w:rsidR="006D6232" w:rsidRDefault="008F291A">
      <w:pPr>
        <w:spacing w:before="120" w:after="0"/>
        <w:rPr>
          <w:i/>
        </w:rPr>
      </w:pPr>
      <w:r>
        <w:t>Ne.</w:t>
      </w:r>
    </w:p>
    <w:p w14:paraId="00000415" w14:textId="77777777" w:rsidR="006D6232" w:rsidRDefault="008F291A">
      <w:pPr>
        <w:spacing w:before="120" w:after="0"/>
        <w:rPr>
          <w:b/>
        </w:rPr>
      </w:pPr>
      <w:r>
        <w:rPr>
          <w:b/>
        </w:rPr>
        <w:t>Synergie a komplementarity:</w:t>
      </w:r>
    </w:p>
    <w:p w14:paraId="00000416" w14:textId="77777777" w:rsidR="006D6232" w:rsidRDefault="008F291A">
      <w:pPr>
        <w:spacing w:before="120" w:after="0"/>
      </w:pPr>
      <w:r>
        <w:t>OP JAK, OPŽP, OP TAK, IROP, OPZ+, Interreg, Modernizační fond, Národní plán obnovy.</w:t>
      </w:r>
    </w:p>
    <w:p w14:paraId="00000417" w14:textId="77777777" w:rsidR="006D6232" w:rsidRDefault="008F291A">
      <w:pPr>
        <w:spacing w:before="120" w:after="0"/>
        <w:rPr>
          <w:b/>
        </w:rPr>
      </w:pPr>
      <w:r>
        <w:rPr>
          <w:b/>
        </w:rPr>
        <w:t>Ukazatele:</w:t>
      </w:r>
    </w:p>
    <w:p w14:paraId="00000418" w14:textId="77777777" w:rsidR="006D6232" w:rsidRDefault="008F291A">
      <w:pPr>
        <w:numPr>
          <w:ilvl w:val="0"/>
          <w:numId w:val="5"/>
        </w:numPr>
        <w:pBdr>
          <w:top w:val="nil"/>
          <w:left w:val="nil"/>
          <w:bottom w:val="nil"/>
          <w:right w:val="nil"/>
          <w:between w:val="nil"/>
        </w:pBdr>
        <w:spacing w:before="120" w:after="0"/>
        <w:ind w:left="426"/>
        <w:rPr>
          <w:color w:val="000000"/>
          <w:highlight w:val="yellow"/>
        </w:rPr>
      </w:pPr>
      <w:r>
        <w:rPr>
          <w:color w:val="000000"/>
          <w:highlight w:val="yellow"/>
        </w:rPr>
        <w:t xml:space="preserve">Výstupy </w:t>
      </w:r>
    </w:p>
    <w:p w14:paraId="00000419" w14:textId="77777777" w:rsidR="006D6232" w:rsidRDefault="008F291A">
      <w:pPr>
        <w:numPr>
          <w:ilvl w:val="0"/>
          <w:numId w:val="5"/>
        </w:numPr>
        <w:pBdr>
          <w:top w:val="nil"/>
          <w:left w:val="nil"/>
          <w:bottom w:val="nil"/>
          <w:right w:val="nil"/>
          <w:between w:val="nil"/>
        </w:pBdr>
        <w:spacing w:before="120" w:after="0"/>
        <w:ind w:left="426"/>
        <w:rPr>
          <w:color w:val="000000"/>
          <w:highlight w:val="yellow"/>
        </w:rPr>
      </w:pPr>
      <w:r>
        <w:rPr>
          <w:color w:val="000000"/>
          <w:highlight w:val="yellow"/>
        </w:rPr>
        <w:t>Výsledky</w:t>
      </w:r>
    </w:p>
    <w:p w14:paraId="0000041A" w14:textId="77777777" w:rsidR="006D6232" w:rsidRDefault="006D6232">
      <w:pPr>
        <w:pBdr>
          <w:top w:val="nil"/>
          <w:left w:val="nil"/>
          <w:bottom w:val="nil"/>
          <w:right w:val="nil"/>
          <w:between w:val="nil"/>
        </w:pBdr>
        <w:spacing w:before="120" w:after="0"/>
        <w:ind w:left="426"/>
        <w:rPr>
          <w:color w:val="000000"/>
        </w:rPr>
      </w:pPr>
    </w:p>
    <w:p w14:paraId="0000041B" w14:textId="77777777" w:rsidR="006D6232" w:rsidRDefault="008F291A">
      <w:pPr>
        <w:pStyle w:val="Nadpis3"/>
        <w:numPr>
          <w:ilvl w:val="2"/>
          <w:numId w:val="15"/>
        </w:numPr>
        <w:spacing w:before="120" w:after="0" w:line="276" w:lineRule="auto"/>
      </w:pPr>
      <w:bookmarkStart w:id="57" w:name="_heading=h.3ygebqi" w:colFirst="0" w:colLast="0"/>
      <w:bookmarkEnd w:id="57"/>
      <w:r>
        <w:t>Program: Spolupráce</w:t>
      </w:r>
    </w:p>
    <w:p w14:paraId="0000041C" w14:textId="77777777" w:rsidR="006D6232" w:rsidRDefault="008F291A">
      <w:pPr>
        <w:spacing w:before="120" w:after="0"/>
        <w:rPr>
          <w:b/>
          <w:color w:val="000000"/>
          <w:sz w:val="24"/>
          <w:szCs w:val="24"/>
        </w:rPr>
      </w:pPr>
      <w:r>
        <w:rPr>
          <w:b/>
          <w:color w:val="000000"/>
          <w:sz w:val="24"/>
          <w:szCs w:val="24"/>
        </w:rPr>
        <w:t>Současný stav</w:t>
      </w:r>
    </w:p>
    <w:p w14:paraId="0000041D" w14:textId="77777777" w:rsidR="006D6232" w:rsidRDefault="008F291A" w:rsidP="009009D7">
      <w:pPr>
        <w:spacing w:before="120" w:after="0"/>
        <w:jc w:val="both"/>
      </w:pPr>
      <w:r>
        <w:t xml:space="preserve">Podle Strategie sociálního začleňování 2019-2030 má  KVK řadu nepříznivých charakteristik – má druhý nejnižší věk dožití, zároveň  patří mezi regiony s nejvyšší mírou ohrožení příjmovou chudobou nebo sociálním vyloučením. V podílu osob v exekuci je na druhém místě po Ústeckém kraji, dlouhodobě je v exekuci 16-18 % osob. Kraj dlouhodobě patří mezi regiony s nejnižší hrubou mzdou  (méně než 90 % průměru ČR). Jedno </w:t>
      </w:r>
      <w:r>
        <w:lastRenderedPageBreak/>
        <w:t>z předních míst zaujímá KVK také v přepočtech osob bez domova na tisíc obyvatel daného kraje. U kategorie osob bez střechy, tedy spících venku nebo v noclehárnách pro osoby bez domova, vychází jejich počty na obyvatele kraje výrazně nejvyšší v Praze a v Karlovarském a Moravskoslezském kraji. Významná  je také prostorová koncentrace chudoby a sociálního vyloučení (v počtu minimálně 20 osob) sledovaná na úrovni sociálně vyloučených lokalit, ve kterých v roce 2015 žilo více než 100 000 obyvatel. Ve srovnání s rokem 2006 vzrostl počet lokalit ve všech krajích, v Karlovarském a Moravskoslezském kraji však více než trojnásobně.</w:t>
      </w:r>
      <w:r>
        <w:rPr>
          <w:vertAlign w:val="superscript"/>
        </w:rPr>
        <w:t xml:space="preserve"> </w:t>
      </w:r>
      <w:r>
        <w:t xml:space="preserve">Mapování v roce 2015 identifikovalo celkem 606 vyloučených lokalit ve 297 obcích České republiky. Ověření v dalších letech ukázalo, že naprostá většina vyloučených lokalit nadále existuje na stejném místě jako dříve, případně v jeho blízkosti. </w:t>
      </w:r>
    </w:p>
    <w:p w14:paraId="0000041E" w14:textId="5B90F982" w:rsidR="006D6232" w:rsidRDefault="008F291A" w:rsidP="009009D7">
      <w:pPr>
        <w:spacing w:before="120" w:after="0"/>
        <w:jc w:val="both"/>
      </w:pPr>
      <w:r>
        <w:t>Na druhé straně je Karlovarský kraj regionem s významným kulturním dědictvím, které přirozeně úzce souvisí s lázeňstvím. Nejznámější lázeňská města Karlovy Vary, Mariánské a Františkovy lázně se rozvíjely v blízkosti minerálních pramenů jedinečným urbanistickým způsobem, s charakteristickou architektonickou typologií s kolonádami, altány a lázeňskými pavilony, se společenskými budovami, divadly a hotely, s vlastní kulturou. Součástí měst je také charakteristická zahradní a parková úprava, včetně lázeňských lesů, která přispívá k celostnímu přístupu ke zdraví a trávení volného času, což činí tato města a jejich okolí vysoce atraktivními jak pro návštěvníky, tak pro jejich obyvatele. Atraktivita lázeňských měst je srovnatelná s kulturní nabídkou metropolí, o čemž svědčí také nominace UNESCO zmíněných tří lázeňských měst mezi jedenáct nominovaných “Slavných lázní Evropy” ze sedmi evropských zemí. </w:t>
      </w:r>
    </w:p>
    <w:p w14:paraId="0000041F" w14:textId="77777777" w:rsidR="006D6232" w:rsidRDefault="006D6232" w:rsidP="009009D7">
      <w:pPr>
        <w:spacing w:before="120" w:after="0"/>
        <w:jc w:val="both"/>
      </w:pPr>
    </w:p>
    <w:p w14:paraId="00000420" w14:textId="63C0E20B" w:rsidR="006D6232" w:rsidRDefault="008F291A" w:rsidP="009009D7">
      <w:pPr>
        <w:spacing w:before="120" w:after="0"/>
        <w:jc w:val="both"/>
      </w:pPr>
      <w:r>
        <w:t xml:space="preserve">V Karlovarském kraji jsou však i další atraktivní lokality, lyžařská a další sportovní střediska, přírodní památky, které lákající zejména turisty. Od roku je na seznamu světového dědictví UNESCO také Montanregion - Hornický region Ergebirge/ Krušnohoří, kterýje zároveň výborným příkladem mezinárodní spolupráce v rámci přeshraničních regionů. Společně s nominovaným “lázeňským trojúhelníkem” má tato lokalita významný potenciál přispět kromě samotného segmentu cestovního ruchu a vzniku návazné (podnikatelské) infrastruktury také k rozvoji kulturních a kreativních průmyslů. Kromě hmotného kulturního dědictví je příležitost prezentovat také zajímavou historii, a to jak historii těžby a hornictví (výroba elektřiny na Sokolovsku začala v roce 1906), tak historii lázeňství (v Karlových Varech nebo v Mariánských Lázních pobývala řada významných osobností – Goethe, Beethoven, Mozart, Chopin, Wagner, Nietsche, Dvořák, Masaryk, Neruda). </w:t>
      </w:r>
    </w:p>
    <w:p w14:paraId="00000421" w14:textId="77777777" w:rsidR="006D6232" w:rsidRDefault="008F291A" w:rsidP="009009D7">
      <w:pPr>
        <w:spacing w:before="120" w:after="0"/>
        <w:jc w:val="both"/>
      </w:pPr>
      <w:r>
        <w:t>Ačkoliv region nabízí celou řadu příležitostí pro aktivní dovolenou pro všechny věkové kategorie, je doposud spojován převážně s lázeňstvím a či zdravotním turismem, tento segment však nepochybně představuje potenciál pro další rozvoj, zvláště s ohledem na dopady pandemie COVID-19 na mezinárodní cestovní ruch, sport a turistiku.</w:t>
      </w:r>
    </w:p>
    <w:p w14:paraId="00000422" w14:textId="77777777" w:rsidR="006D6232" w:rsidRDefault="008F291A" w:rsidP="009009D7">
      <w:pPr>
        <w:spacing w:before="120" w:after="0"/>
        <w:jc w:val="both"/>
      </w:pPr>
      <w:r>
        <w:t>Stárnutí regionu s sebou logicky nese požadavky na specifické spektrum služeb, což může dále snižovat atraktivitu Karlovarského kraje pro mladé. Zvyšování atraktivity regionu pro stávající obyvatele i pro nově příchozí v produktivním věku má potenciál významně přispět - společně s aktivní podporou komunitních aktivit - k lepší identifikaci s místem a zvýšení kvality života obyvatel a k postupnému snižování vnitrokrajských disparit. Podpora oblastí s vysokým potenciálem rozvoje je stejně důležitá jako spolupráce na řešení stávajících ekonomických, společenských, či environmentálních problémů, se kterými se Karlovarský kraj dlouhodobě potýká.</w:t>
      </w:r>
    </w:p>
    <w:p w14:paraId="00000423" w14:textId="77777777" w:rsidR="006D6232" w:rsidRDefault="006D6232" w:rsidP="009009D7">
      <w:pPr>
        <w:spacing w:before="120" w:after="0"/>
        <w:jc w:val="both"/>
      </w:pPr>
    </w:p>
    <w:p w14:paraId="00000424" w14:textId="77777777" w:rsidR="006D6232" w:rsidRDefault="008F291A" w:rsidP="009009D7">
      <w:pPr>
        <w:spacing w:before="120" w:after="0"/>
        <w:jc w:val="both"/>
        <w:rPr>
          <w:b/>
        </w:rPr>
      </w:pPr>
      <w:r>
        <w:rPr>
          <w:b/>
        </w:rPr>
        <w:t>Příspěvek k cíli 2030</w:t>
      </w:r>
    </w:p>
    <w:p w14:paraId="00000425" w14:textId="77777777" w:rsidR="006D6232" w:rsidRDefault="008F291A" w:rsidP="009009D7">
      <w:pPr>
        <w:spacing w:before="120" w:after="0"/>
        <w:jc w:val="both"/>
      </w:pPr>
      <w:r>
        <w:t>Karlovarský kraj je krajem atraktivním pro všechny své obyvatele i nově příchozí - zejména v produktivním věku, krajem inkluzivním, kde jsou minimalizovány vnitrokrajské disparity, nevznikají další sociálně vyloučené lokality - včetně digitálně vyloučených - a který aktivně spolupracuje na svém rozvoji se všemi aktéry.</w:t>
      </w:r>
    </w:p>
    <w:p w14:paraId="00000426" w14:textId="6134AD5A" w:rsidR="006D6232" w:rsidRDefault="008F291A" w:rsidP="009009D7">
      <w:pPr>
        <w:spacing w:before="120" w:after="0"/>
        <w:jc w:val="both"/>
      </w:pPr>
      <w:r>
        <w:rPr>
          <w:b/>
        </w:rPr>
        <w:t>Cílem do roku 2030</w:t>
      </w:r>
      <w:r>
        <w:t xml:space="preserve"> je dlouhodobými programy spolupráce ve vyloučených lokalitách snížit jejich počet na polovinu, posílit znalost kulturního dědictví jako zdroje  sounáležitosti s regionem a příležitost pro rozvoj  sportu </w:t>
      </w:r>
      <w:r>
        <w:lastRenderedPageBreak/>
        <w:t>a cestovního ruchu. Dále vybudovat v okolí větších měst zázemí pro trávení volného času místních obyvatel, zejména rodin s dětmi a pro návštěvníky všech věkových kategorií.</w:t>
      </w:r>
    </w:p>
    <w:p w14:paraId="3CEB4F87" w14:textId="77777777" w:rsidR="009009D7" w:rsidRDefault="009009D7" w:rsidP="009009D7">
      <w:pPr>
        <w:spacing w:before="120" w:after="0"/>
        <w:jc w:val="both"/>
      </w:pPr>
    </w:p>
    <w:p w14:paraId="00000427" w14:textId="77777777" w:rsidR="006D6232" w:rsidRDefault="008F291A" w:rsidP="009009D7">
      <w:pPr>
        <w:spacing w:before="120" w:after="0"/>
        <w:jc w:val="both"/>
        <w:rPr>
          <w:b/>
          <w:color w:val="0070C0"/>
          <w:sz w:val="24"/>
          <w:szCs w:val="24"/>
        </w:rPr>
      </w:pPr>
      <w:r>
        <w:rPr>
          <w:b/>
          <w:color w:val="0070C0"/>
          <w:sz w:val="24"/>
          <w:szCs w:val="24"/>
        </w:rPr>
        <w:t>Specifické cíle</w:t>
      </w:r>
    </w:p>
    <w:p w14:paraId="00000428" w14:textId="77777777" w:rsidR="006D6232" w:rsidRDefault="008F291A" w:rsidP="009009D7">
      <w:pPr>
        <w:pStyle w:val="Nadpis4"/>
        <w:numPr>
          <w:ilvl w:val="3"/>
          <w:numId w:val="15"/>
        </w:numPr>
        <w:spacing w:before="120"/>
        <w:jc w:val="both"/>
      </w:pPr>
      <w:bookmarkStart w:id="58" w:name="_heading=h.2dlolyb" w:colFirst="0" w:colLast="0"/>
      <w:bookmarkEnd w:id="58"/>
      <w:r>
        <w:t>Kulturní a přírodní dědictví</w:t>
      </w:r>
    </w:p>
    <w:p w14:paraId="00000429" w14:textId="77777777" w:rsidR="006D6232" w:rsidRDefault="008F291A" w:rsidP="009009D7">
      <w:pPr>
        <w:spacing w:before="120" w:after="0"/>
        <w:jc w:val="both"/>
      </w:pPr>
      <w:r>
        <w:t>Cílem je posilovat sounáležitost obyvatel KVK  s regionem, zhodnocovat kulturní a přírodní bohatství, a to jak za účelem zvyšování kvality života a atraktivity regionu pro stávající i nově příchozí obyvatele, tak pro sport a cestovní ruch s návaznou podnikatelskou infrastrukturou a rozvoj kreativních průmyslů.</w:t>
      </w:r>
    </w:p>
    <w:p w14:paraId="0000042A" w14:textId="77777777" w:rsidR="006D6232" w:rsidRDefault="008F291A" w:rsidP="009009D7">
      <w:pPr>
        <w:spacing w:before="120" w:after="0"/>
        <w:jc w:val="both"/>
        <w:rPr>
          <w:b/>
        </w:rPr>
      </w:pPr>
      <w:r>
        <w:rPr>
          <w:b/>
        </w:rPr>
        <w:t>Zdůvodnění:</w:t>
      </w:r>
    </w:p>
    <w:p w14:paraId="0000042B" w14:textId="77777777" w:rsidR="006D6232" w:rsidRDefault="008F291A" w:rsidP="009009D7">
      <w:pPr>
        <w:spacing w:before="120" w:after="0"/>
        <w:jc w:val="both"/>
      </w:pPr>
      <w:r>
        <w:t>KVK má mimořádný potenciál k využití kulturního a přírodního dědictví, a to nejen v podobě lázeňských měst, ale také kulturní krajiny – díky městským parkům a lesům, dalším historickým i přírodním památkám, často v zázemí lázeňských měst. Existující “kulturní infrastruktura” má potenciál k využití nejen jako součást lázeňského či zdravotního turismu, ale je atraktivní i pro další návštěvníky regionu, kteří vyhledávají sportovní vyžití nebo zázemí pro MICE eventy. Hmotné i nehmotné kulturní a přírodní bohatství společně s živým uměním v lázeňských městech činí KVK jedinečným místem pro život všech generací a je zároveň turistickým cílem pro domácí i zahraniční návštěvníky všech věkových kategorií a zájmů. Toto všechno může být zároveň zdrojem hrdosti obyvatel na svůj domov a součástí vytváření jejich sounáležitosti s regionem.</w:t>
      </w:r>
    </w:p>
    <w:p w14:paraId="0000042C" w14:textId="77777777" w:rsidR="006D6232" w:rsidRDefault="008F291A" w:rsidP="009009D7">
      <w:pPr>
        <w:spacing w:before="120" w:after="0"/>
        <w:jc w:val="both"/>
        <w:rPr>
          <w:b/>
        </w:rPr>
      </w:pPr>
      <w:r>
        <w:rPr>
          <w:b/>
        </w:rPr>
        <w:t>Intervence:</w:t>
      </w:r>
    </w:p>
    <w:p w14:paraId="0000042D" w14:textId="32B8B6FA" w:rsidR="006D6232" w:rsidRDefault="008F291A" w:rsidP="009009D7">
      <w:pPr>
        <w:spacing w:before="120" w:after="0"/>
        <w:jc w:val="both"/>
      </w:pPr>
      <w:r>
        <w:t xml:space="preserve">Intervence budou zaměřeny do zachování kulturního a přírodního dědictví, do propagace “tradičních” destinací a zároveň hledání nové atraktivity tak, jak již dnes činí destinační management KVK např. v případě agroturistiky. Budou vytvářeny příležitosti pro zvyšování kvality života, zejména možnosti trávení volného času všech věkových skupin obyvatel, pro zvýšení atraktivity regionu pro návštěvníky a šíření dobrého jména kraje v cizině, zejména v sousedních zemích. </w:t>
      </w:r>
    </w:p>
    <w:p w14:paraId="0000042E" w14:textId="778D7BA8" w:rsidR="006D6232" w:rsidRPr="00915710" w:rsidRDefault="008F291A" w:rsidP="009009D7">
      <w:pPr>
        <w:spacing w:before="120" w:after="0"/>
        <w:jc w:val="both"/>
      </w:pPr>
      <w:r>
        <w:t>Typy intervencí:</w:t>
      </w:r>
    </w:p>
    <w:p w14:paraId="0000042F"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 xml:space="preserve">Vytvoření a naplňování strategie kulturní identity a podpory brandu KVK  </w:t>
      </w:r>
    </w:p>
    <w:p w14:paraId="00000430"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Péče o veřejný prostor, kulturní a sportovní zařízení za účelem  zvyšování kvality života a zvýšení atraktivity pro místní obyvatele (s ohledem na minimalizaci odlivu obyvatel v produktivním věku) i nové příchozí (zvláště v produktivní věku)</w:t>
      </w:r>
    </w:p>
    <w:p w14:paraId="00000431"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Vytváření infrastruktury pro sport a volný čas</w:t>
      </w:r>
    </w:p>
    <w:p w14:paraId="00000432"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Využití potenciálu památek UNESCO a dalších lokalit pro rozvoj návazné (podnikatelské) infrastruktury a kreativních průmyslů </w:t>
      </w:r>
    </w:p>
    <w:p w14:paraId="00000433"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 xml:space="preserve">Podpora, propagace a rozvoj infrastruktury pro MICE eventy </w:t>
      </w:r>
      <w:r>
        <w:rPr>
          <w:color w:val="000000"/>
          <w:highlight w:val="white"/>
        </w:rPr>
        <w:t>(meeting, incentive, convention, and exhibition)</w:t>
      </w:r>
    </w:p>
    <w:p w14:paraId="00000434"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Podpora a péče o specifické kulturní a přírodní dědictví  a šíření povědomí o nich</w:t>
      </w:r>
    </w:p>
    <w:p w14:paraId="00000435"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 xml:space="preserve">Podpora živého umění </w:t>
      </w:r>
    </w:p>
    <w:p w14:paraId="00000436" w14:textId="77777777" w:rsidR="006D6232" w:rsidRDefault="008F291A" w:rsidP="009009D7">
      <w:pPr>
        <w:numPr>
          <w:ilvl w:val="0"/>
          <w:numId w:val="7"/>
        </w:numPr>
        <w:pBdr>
          <w:top w:val="nil"/>
          <w:left w:val="nil"/>
          <w:bottom w:val="nil"/>
          <w:right w:val="nil"/>
          <w:between w:val="nil"/>
        </w:pBdr>
        <w:spacing w:before="120" w:after="0"/>
        <w:ind w:left="426"/>
        <w:jc w:val="both"/>
      </w:pPr>
      <w:r>
        <w:rPr>
          <w:color w:val="000000"/>
        </w:rPr>
        <w:t>Podpora e-kultury</w:t>
      </w:r>
    </w:p>
    <w:p w14:paraId="00000437" w14:textId="77777777" w:rsidR="006D6232" w:rsidRDefault="006D6232" w:rsidP="009009D7">
      <w:pPr>
        <w:spacing w:before="120" w:after="0"/>
        <w:jc w:val="both"/>
        <w:rPr>
          <w:b/>
        </w:rPr>
      </w:pPr>
    </w:p>
    <w:p w14:paraId="00000438" w14:textId="77777777" w:rsidR="006D6232" w:rsidRDefault="008F291A" w:rsidP="009009D7">
      <w:pPr>
        <w:spacing w:before="120" w:after="0"/>
        <w:jc w:val="both"/>
        <w:rPr>
          <w:b/>
        </w:rPr>
      </w:pPr>
      <w:r>
        <w:rPr>
          <w:b/>
        </w:rPr>
        <w:t>Hlavní cílové skupiny:</w:t>
      </w:r>
    </w:p>
    <w:p w14:paraId="00000439" w14:textId="77777777" w:rsidR="006D6232" w:rsidRDefault="008F291A" w:rsidP="009009D7">
      <w:pPr>
        <w:spacing w:before="120" w:after="0"/>
        <w:jc w:val="both"/>
      </w:pPr>
      <w:r>
        <w:t>Občané, NNO, MAS, obce a kraj</w:t>
      </w:r>
    </w:p>
    <w:p w14:paraId="0000043A" w14:textId="77777777" w:rsidR="006D6232" w:rsidRDefault="008F291A" w:rsidP="009009D7">
      <w:pPr>
        <w:spacing w:before="120" w:after="0"/>
        <w:jc w:val="both"/>
        <w:rPr>
          <w:b/>
        </w:rPr>
      </w:pPr>
      <w:r>
        <w:rPr>
          <w:b/>
        </w:rPr>
        <w:t>Typy příjemců:</w:t>
      </w:r>
    </w:p>
    <w:p w14:paraId="0000043B" w14:textId="77777777" w:rsidR="006D6232" w:rsidRDefault="008F291A" w:rsidP="009009D7">
      <w:pPr>
        <w:spacing w:before="120" w:after="0"/>
        <w:jc w:val="both"/>
      </w:pPr>
      <w:r>
        <w:lastRenderedPageBreak/>
        <w:t>Obce a jimi zřizované organizace, kraj a jím zřizované nebo zakládané organizace, malé, střední a velké podniky, NNO, MAS</w:t>
      </w:r>
    </w:p>
    <w:p w14:paraId="0000043C" w14:textId="77777777" w:rsidR="006D6232" w:rsidRDefault="008F291A" w:rsidP="009009D7">
      <w:pPr>
        <w:spacing w:before="120" w:after="0"/>
        <w:jc w:val="both"/>
        <w:rPr>
          <w:b/>
        </w:rPr>
      </w:pPr>
      <w:r>
        <w:rPr>
          <w:b/>
        </w:rPr>
        <w:t>Schémata podpory:</w:t>
      </w:r>
    </w:p>
    <w:p w14:paraId="0000043D" w14:textId="77777777" w:rsidR="006D6232" w:rsidRDefault="008F291A" w:rsidP="009009D7">
      <w:pPr>
        <w:spacing w:before="120" w:after="0"/>
        <w:jc w:val="both"/>
      </w:pPr>
      <w:r>
        <w:t>Strategické projekty, tematické výzvy, grantová schémata, síťové projekty</w:t>
      </w:r>
    </w:p>
    <w:p w14:paraId="0000043E" w14:textId="77777777" w:rsidR="006D6232" w:rsidRDefault="008F291A" w:rsidP="009009D7">
      <w:pPr>
        <w:spacing w:before="120" w:after="0"/>
        <w:jc w:val="both"/>
        <w:rPr>
          <w:b/>
        </w:rPr>
      </w:pPr>
      <w:r>
        <w:rPr>
          <w:b/>
        </w:rPr>
        <w:t>Plánované využití finančních nástrojů:</w:t>
      </w:r>
    </w:p>
    <w:p w14:paraId="0000043F" w14:textId="77777777" w:rsidR="006D6232" w:rsidRDefault="008F291A" w:rsidP="009009D7">
      <w:pPr>
        <w:spacing w:before="120" w:after="0"/>
        <w:jc w:val="both"/>
      </w:pPr>
      <w:r>
        <w:t>Ano, v pilíři 2 a 3</w:t>
      </w:r>
    </w:p>
    <w:p w14:paraId="00000440" w14:textId="77777777" w:rsidR="006D6232" w:rsidRDefault="008F291A" w:rsidP="009009D7">
      <w:pPr>
        <w:spacing w:before="120" w:after="0"/>
        <w:jc w:val="both"/>
        <w:rPr>
          <w:b/>
        </w:rPr>
      </w:pPr>
      <w:r>
        <w:rPr>
          <w:b/>
        </w:rPr>
        <w:t>Synergie a komplementarity:</w:t>
      </w:r>
    </w:p>
    <w:p w14:paraId="00000441" w14:textId="77777777" w:rsidR="006D6232" w:rsidRDefault="008F291A" w:rsidP="009009D7">
      <w:pPr>
        <w:spacing w:before="120" w:after="0"/>
        <w:jc w:val="both"/>
      </w:pPr>
      <w:r>
        <w:t>OP TAK, OPŽP, IROP, Národní plán obnovy</w:t>
      </w:r>
    </w:p>
    <w:p w14:paraId="00000442" w14:textId="77777777" w:rsidR="006D6232" w:rsidRDefault="008F291A" w:rsidP="009009D7">
      <w:pPr>
        <w:spacing w:before="120" w:after="0"/>
        <w:jc w:val="both"/>
        <w:rPr>
          <w:b/>
        </w:rPr>
      </w:pPr>
      <w:r>
        <w:rPr>
          <w:b/>
        </w:rPr>
        <w:t>Ukazatele:</w:t>
      </w:r>
    </w:p>
    <w:p w14:paraId="00000443" w14:textId="77777777" w:rsidR="006D6232" w:rsidRDefault="008F291A" w:rsidP="009009D7">
      <w:pPr>
        <w:numPr>
          <w:ilvl w:val="0"/>
          <w:numId w:val="9"/>
        </w:numPr>
        <w:pBdr>
          <w:top w:val="nil"/>
          <w:left w:val="nil"/>
          <w:bottom w:val="nil"/>
          <w:right w:val="nil"/>
          <w:between w:val="nil"/>
        </w:pBdr>
        <w:spacing w:before="120" w:after="0"/>
        <w:ind w:left="426"/>
        <w:jc w:val="both"/>
        <w:rPr>
          <w:color w:val="000000"/>
          <w:highlight w:val="yellow"/>
        </w:rPr>
      </w:pPr>
      <w:r>
        <w:rPr>
          <w:color w:val="000000"/>
          <w:highlight w:val="yellow"/>
        </w:rPr>
        <w:t xml:space="preserve">Výstupy </w:t>
      </w:r>
    </w:p>
    <w:p w14:paraId="00000444" w14:textId="77777777" w:rsidR="006D6232" w:rsidRDefault="008F291A" w:rsidP="009009D7">
      <w:pPr>
        <w:numPr>
          <w:ilvl w:val="0"/>
          <w:numId w:val="9"/>
        </w:numPr>
        <w:pBdr>
          <w:top w:val="nil"/>
          <w:left w:val="nil"/>
          <w:bottom w:val="nil"/>
          <w:right w:val="nil"/>
          <w:between w:val="nil"/>
        </w:pBdr>
        <w:spacing w:before="120" w:after="0"/>
        <w:ind w:left="426"/>
        <w:jc w:val="both"/>
        <w:rPr>
          <w:color w:val="000000"/>
          <w:highlight w:val="yellow"/>
        </w:rPr>
      </w:pPr>
      <w:r>
        <w:rPr>
          <w:color w:val="000000"/>
          <w:highlight w:val="yellow"/>
        </w:rPr>
        <w:t>výsledky</w:t>
      </w:r>
    </w:p>
    <w:p w14:paraId="00000445" w14:textId="77777777" w:rsidR="006D6232" w:rsidRDefault="006D6232" w:rsidP="009009D7">
      <w:pPr>
        <w:pBdr>
          <w:top w:val="nil"/>
          <w:left w:val="nil"/>
          <w:bottom w:val="nil"/>
          <w:right w:val="nil"/>
          <w:between w:val="nil"/>
        </w:pBdr>
        <w:spacing w:before="120" w:after="0"/>
        <w:ind w:left="426"/>
        <w:jc w:val="both"/>
        <w:rPr>
          <w:color w:val="000000"/>
        </w:rPr>
      </w:pPr>
    </w:p>
    <w:p w14:paraId="00000446" w14:textId="77777777" w:rsidR="006D6232" w:rsidRDefault="008F291A">
      <w:pPr>
        <w:pStyle w:val="Nadpis4"/>
        <w:numPr>
          <w:ilvl w:val="3"/>
          <w:numId w:val="15"/>
        </w:numPr>
        <w:spacing w:before="120"/>
      </w:pPr>
      <w:bookmarkStart w:id="59" w:name="_heading=h.sqyw64" w:colFirst="0" w:colLast="0"/>
      <w:bookmarkEnd w:id="59"/>
      <w:r>
        <w:t xml:space="preserve"> Nikdo není vyloučen</w:t>
      </w:r>
    </w:p>
    <w:p w14:paraId="00000447" w14:textId="77777777" w:rsidR="006D6232" w:rsidRDefault="008F291A" w:rsidP="009009D7">
      <w:pPr>
        <w:spacing w:before="120" w:after="0"/>
        <w:jc w:val="both"/>
        <w:rPr>
          <w:highlight w:val="red"/>
        </w:rPr>
      </w:pPr>
      <w:r>
        <w:t>Cílem je inkluzivní rozvoj regionu prostřednictvím posílení sociální stability zejména ve vyloučených lokalitách, prevencí vzniku a řešení nepříznivé situace sociálně vyloučených osob a osob ohrožených sociálním vyloučením nebo jinak znevýhodněných.</w:t>
      </w:r>
    </w:p>
    <w:p w14:paraId="00000448" w14:textId="77777777" w:rsidR="006D6232" w:rsidRDefault="008F291A" w:rsidP="009009D7">
      <w:pPr>
        <w:spacing w:before="120" w:after="0"/>
        <w:jc w:val="both"/>
        <w:rPr>
          <w:b/>
        </w:rPr>
      </w:pPr>
      <w:r>
        <w:rPr>
          <w:b/>
        </w:rPr>
        <w:t>Zdůvodnění:</w:t>
      </w:r>
    </w:p>
    <w:p w14:paraId="00000449" w14:textId="77777777" w:rsidR="006D6232" w:rsidRDefault="008F291A" w:rsidP="009009D7">
      <w:pPr>
        <w:spacing w:before="120" w:after="0"/>
        <w:jc w:val="both"/>
      </w:pPr>
      <w:r>
        <w:t>KVK se dlouhodobě potýká s velkým počtem vyloučených lokalit, vysokým podílem osob v exekuci a dalšími nepříznivými charakteristikami. V indexu rizikovosti, který je založen na indexu kriminality, nezaměstnanosti a dávek, které podléhají prověření, je jak dlouhodobě na třetím místě v České republice. Také vzdělanostní profil obyvatel a demografický vývoj není příznivý. Posílení sociální stability je klíčové také s ohledem na obnovu  a posílení resilience po pandemii COVID-19 a snížení disparit mezi jednotlivými částmi regionu.</w:t>
      </w:r>
    </w:p>
    <w:p w14:paraId="0000044A" w14:textId="77777777" w:rsidR="006D6232" w:rsidRDefault="008F291A" w:rsidP="009009D7">
      <w:pPr>
        <w:spacing w:before="120" w:after="0"/>
        <w:jc w:val="both"/>
        <w:rPr>
          <w:b/>
        </w:rPr>
      </w:pPr>
      <w:r>
        <w:rPr>
          <w:b/>
        </w:rPr>
        <w:t>Intervence:</w:t>
      </w:r>
    </w:p>
    <w:p w14:paraId="0000044B" w14:textId="50C7A424" w:rsidR="006D6232" w:rsidRDefault="008F291A" w:rsidP="009009D7">
      <w:pPr>
        <w:spacing w:before="120" w:after="0"/>
        <w:jc w:val="both"/>
      </w:pPr>
      <w:r>
        <w:t>Intervence budou zaměřeny do sociální práce na dlouhodobé působení ke změnám v sociálně vyloučených komunitách. Budou podporovány aktivity k prevenci zadlužování a pomoci s problémem předlužení, podpora zaměstnávání handicapovaných osob, budou podporovány rodiny, kultivované sociální bydlení a přístup ke vzdělání dětí a mladých lidí ze sociálně křehkého prostředí. Značný důraz musí být kladen na prevenci kriminality a sociálně patologických jevů a na podporu zdravého životního stylu, ideálně prostřednictvím nových typů služeb, technologických nástrojů a inovativních přístupů, které zároveň přispějí k zamezení digitálního vyloučení.</w:t>
      </w:r>
    </w:p>
    <w:p w14:paraId="0000044C" w14:textId="7E1FD6CD" w:rsidR="006D6232" w:rsidRDefault="008F291A" w:rsidP="009009D7">
      <w:pPr>
        <w:spacing w:before="120" w:after="0"/>
        <w:jc w:val="both"/>
      </w:pPr>
      <w:r>
        <w:t>Typy intervencí:</w:t>
      </w:r>
    </w:p>
    <w:p w14:paraId="0000044D"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Vytvoření a realizace krajské strategie sociálního začleňování, síť krajem metodicky vedených center na celém území KVK</w:t>
      </w:r>
    </w:p>
    <w:p w14:paraId="0000044E"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Program prevence zadlužování a pomoci s problémem předlužení</w:t>
      </w:r>
    </w:p>
    <w:p w14:paraId="0000044F"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Podpora sociálních služeb a podpora rodin, zejména ohrožených dětí a ohrožených rodin</w:t>
      </w:r>
    </w:p>
    <w:p w14:paraId="00000450"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Program podpory k zajištění bydlení a důstojných životních podmínek</w:t>
      </w:r>
    </w:p>
    <w:p w14:paraId="00000451"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Podpora veřejného pořádku a prevence kriminality</w:t>
      </w:r>
    </w:p>
    <w:p w14:paraId="00000452"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Program prevence a ochrany před návykovými látkami a závislostním chováním</w:t>
      </w:r>
    </w:p>
    <w:p w14:paraId="00000453"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Inkluzivní prostředí pro všechny sociálně ohrožené skupiny obyvatel - zvýšení kvality a dostupnosti služeb vedoucí k sociální inkluzi</w:t>
      </w:r>
    </w:p>
    <w:p w14:paraId="00000454"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lastRenderedPageBreak/>
        <w:t>Vznik nových a rozvoj existujících podnikatelských aktivit v oblasti sociálního podnikání</w:t>
      </w:r>
    </w:p>
    <w:p w14:paraId="00000455"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Program uplatnitelnosti osob ohrožených sociálním vyloučením nebo sociálně vyloučených ve společnosti a na trhu práce</w:t>
      </w:r>
    </w:p>
    <w:p w14:paraId="00000456"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Podpora romské integrace, jazyka a kultury</w:t>
      </w:r>
    </w:p>
    <w:p w14:paraId="00000457"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Podpora vzniku nových služeb v oblasti zdravého životního stylu</w:t>
      </w:r>
    </w:p>
    <w:p w14:paraId="00000458" w14:textId="77777777" w:rsidR="006D6232" w:rsidRDefault="008F291A" w:rsidP="009009D7">
      <w:pPr>
        <w:numPr>
          <w:ilvl w:val="0"/>
          <w:numId w:val="11"/>
        </w:numPr>
        <w:pBdr>
          <w:top w:val="nil"/>
          <w:left w:val="nil"/>
          <w:bottom w:val="nil"/>
          <w:right w:val="nil"/>
          <w:between w:val="nil"/>
        </w:pBdr>
        <w:spacing w:before="120" w:after="0"/>
        <w:ind w:left="426"/>
        <w:jc w:val="both"/>
      </w:pPr>
      <w:r>
        <w:rPr>
          <w:color w:val="000000"/>
        </w:rPr>
        <w:t>Podpora zajištění občanské vybavenosti v rurálních oblastech kraje</w:t>
      </w:r>
    </w:p>
    <w:p w14:paraId="00000459" w14:textId="77777777" w:rsidR="006D6232" w:rsidRDefault="008F291A" w:rsidP="009009D7">
      <w:pPr>
        <w:spacing w:before="120" w:after="0"/>
        <w:jc w:val="both"/>
        <w:rPr>
          <w:b/>
        </w:rPr>
      </w:pPr>
      <w:r>
        <w:rPr>
          <w:b/>
        </w:rPr>
        <w:t>Hlavní cílové skupiny:</w:t>
      </w:r>
    </w:p>
    <w:p w14:paraId="0000045A" w14:textId="77777777" w:rsidR="006D6232" w:rsidRDefault="008F291A" w:rsidP="009009D7">
      <w:pPr>
        <w:spacing w:before="120" w:after="0"/>
        <w:jc w:val="both"/>
      </w:pPr>
      <w:r>
        <w:t>Občané, rodiny, NNO, obce a kraj</w:t>
      </w:r>
    </w:p>
    <w:p w14:paraId="0000045B" w14:textId="77777777" w:rsidR="006D6232" w:rsidRDefault="008F291A" w:rsidP="009009D7">
      <w:pPr>
        <w:spacing w:before="120" w:after="0"/>
        <w:jc w:val="both"/>
        <w:rPr>
          <w:b/>
        </w:rPr>
      </w:pPr>
      <w:r>
        <w:rPr>
          <w:b/>
        </w:rPr>
        <w:t>Typy příjemců:</w:t>
      </w:r>
    </w:p>
    <w:p w14:paraId="0000045C" w14:textId="77777777" w:rsidR="006D6232" w:rsidRDefault="008F291A" w:rsidP="009009D7">
      <w:pPr>
        <w:spacing w:before="120" w:after="0"/>
        <w:jc w:val="both"/>
      </w:pPr>
      <w:r>
        <w:t>Obce a jimi zřizované organizace, kraj a jím zřizované nebo zakládané organizace, malé, střední a velké podniky, NNO</w:t>
      </w:r>
    </w:p>
    <w:p w14:paraId="0000045D" w14:textId="77777777" w:rsidR="006D6232" w:rsidRDefault="008F291A" w:rsidP="009009D7">
      <w:pPr>
        <w:spacing w:before="120" w:after="0"/>
        <w:jc w:val="both"/>
        <w:rPr>
          <w:b/>
        </w:rPr>
      </w:pPr>
      <w:r>
        <w:rPr>
          <w:b/>
        </w:rPr>
        <w:t>Schémata podpory:</w:t>
      </w:r>
    </w:p>
    <w:p w14:paraId="0000045E" w14:textId="77777777" w:rsidR="006D6232" w:rsidRDefault="008F291A" w:rsidP="009009D7">
      <w:pPr>
        <w:spacing w:before="120" w:after="0"/>
        <w:jc w:val="both"/>
      </w:pPr>
      <w:r>
        <w:t xml:space="preserve">Strategické projekty, tematické výzvy, grantová schémata </w:t>
      </w:r>
    </w:p>
    <w:p w14:paraId="0000045F" w14:textId="77777777" w:rsidR="006D6232" w:rsidRDefault="008F291A" w:rsidP="009009D7">
      <w:pPr>
        <w:spacing w:before="120" w:after="0"/>
        <w:jc w:val="both"/>
        <w:rPr>
          <w:b/>
        </w:rPr>
      </w:pPr>
      <w:r>
        <w:rPr>
          <w:b/>
        </w:rPr>
        <w:t>Plánované využití finančních nástrojů:</w:t>
      </w:r>
    </w:p>
    <w:p w14:paraId="00000460" w14:textId="77777777" w:rsidR="006D6232" w:rsidRDefault="008F291A" w:rsidP="009009D7">
      <w:pPr>
        <w:spacing w:before="120" w:after="0"/>
        <w:jc w:val="both"/>
        <w:rPr>
          <w:i/>
        </w:rPr>
      </w:pPr>
      <w:r>
        <w:t xml:space="preserve">Ne, teoreticky možné v pilíři 2 a 3 </w:t>
      </w:r>
    </w:p>
    <w:p w14:paraId="00000461" w14:textId="77777777" w:rsidR="006D6232" w:rsidRDefault="008F291A" w:rsidP="009009D7">
      <w:pPr>
        <w:spacing w:before="120" w:after="0"/>
        <w:jc w:val="both"/>
        <w:rPr>
          <w:b/>
        </w:rPr>
      </w:pPr>
      <w:r>
        <w:rPr>
          <w:b/>
        </w:rPr>
        <w:t>Synergie a komplementarity:</w:t>
      </w:r>
    </w:p>
    <w:p w14:paraId="00000462" w14:textId="77777777" w:rsidR="006D6232" w:rsidRDefault="008F291A" w:rsidP="009009D7">
      <w:pPr>
        <w:spacing w:before="120" w:after="0"/>
        <w:jc w:val="both"/>
      </w:pPr>
      <w:r>
        <w:t xml:space="preserve">IROP, OPZ+, Interreg </w:t>
      </w:r>
    </w:p>
    <w:p w14:paraId="00000463" w14:textId="77777777" w:rsidR="006D6232" w:rsidRDefault="008F291A" w:rsidP="009009D7">
      <w:pPr>
        <w:spacing w:before="120" w:after="0"/>
        <w:jc w:val="both"/>
        <w:rPr>
          <w:b/>
        </w:rPr>
      </w:pPr>
      <w:r>
        <w:rPr>
          <w:b/>
        </w:rPr>
        <w:t>Ukazatele</w:t>
      </w:r>
    </w:p>
    <w:p w14:paraId="00000464" w14:textId="77777777" w:rsidR="006D6232" w:rsidRDefault="008F291A" w:rsidP="009009D7">
      <w:pPr>
        <w:numPr>
          <w:ilvl w:val="0"/>
          <w:numId w:val="12"/>
        </w:numPr>
        <w:pBdr>
          <w:top w:val="nil"/>
          <w:left w:val="nil"/>
          <w:bottom w:val="nil"/>
          <w:right w:val="nil"/>
          <w:between w:val="nil"/>
        </w:pBdr>
        <w:spacing w:before="120" w:after="0"/>
        <w:ind w:left="284"/>
        <w:jc w:val="both"/>
        <w:rPr>
          <w:color w:val="000000"/>
          <w:highlight w:val="yellow"/>
        </w:rPr>
      </w:pPr>
      <w:r>
        <w:rPr>
          <w:color w:val="000000"/>
          <w:highlight w:val="yellow"/>
        </w:rPr>
        <w:t xml:space="preserve">Výstupy </w:t>
      </w:r>
    </w:p>
    <w:p w14:paraId="00000465" w14:textId="77777777" w:rsidR="006D6232" w:rsidRDefault="008F291A" w:rsidP="009009D7">
      <w:pPr>
        <w:numPr>
          <w:ilvl w:val="0"/>
          <w:numId w:val="12"/>
        </w:numPr>
        <w:pBdr>
          <w:top w:val="nil"/>
          <w:left w:val="nil"/>
          <w:bottom w:val="nil"/>
          <w:right w:val="nil"/>
          <w:between w:val="nil"/>
        </w:pBdr>
        <w:spacing w:before="120" w:after="0"/>
        <w:ind w:left="284"/>
        <w:jc w:val="both"/>
        <w:rPr>
          <w:color w:val="000000"/>
          <w:highlight w:val="yellow"/>
        </w:rPr>
      </w:pPr>
      <w:r>
        <w:rPr>
          <w:color w:val="000000"/>
          <w:highlight w:val="yellow"/>
        </w:rPr>
        <w:t>Výsledky</w:t>
      </w:r>
    </w:p>
    <w:p w14:paraId="00000466" w14:textId="77777777" w:rsidR="006D6232" w:rsidRDefault="006D6232">
      <w:pPr>
        <w:spacing w:before="120" w:after="0"/>
      </w:pPr>
    </w:p>
    <w:p w14:paraId="00000467" w14:textId="77777777" w:rsidR="006D6232" w:rsidRDefault="008F291A">
      <w:pPr>
        <w:pStyle w:val="Nadpis2"/>
        <w:numPr>
          <w:ilvl w:val="1"/>
          <w:numId w:val="15"/>
        </w:numPr>
        <w:pBdr>
          <w:bottom w:val="single" w:sz="4" w:space="1" w:color="000000"/>
        </w:pBdr>
        <w:spacing w:before="120" w:after="0" w:line="276" w:lineRule="auto"/>
      </w:pPr>
      <w:bookmarkStart w:id="60" w:name="_heading=h.3cqmetx" w:colFirst="0" w:colLast="0"/>
      <w:bookmarkEnd w:id="60"/>
      <w:r>
        <w:t xml:space="preserve">Životní prostředí a klimatická transformace </w:t>
      </w:r>
    </w:p>
    <w:p w14:paraId="00000468" w14:textId="77777777" w:rsidR="006D6232" w:rsidRDefault="008F291A" w:rsidP="009009D7">
      <w:pPr>
        <w:spacing w:before="120" w:after="0"/>
        <w:jc w:val="both"/>
        <w:rPr>
          <w:rFonts w:ascii="Cambria" w:eastAsia="Cambria" w:hAnsi="Cambria" w:cs="Cambria"/>
          <w:color w:val="000000"/>
        </w:rPr>
      </w:pPr>
      <w:r>
        <w:rPr>
          <w:rFonts w:ascii="Cambria" w:eastAsia="Cambria" w:hAnsi="Cambria" w:cs="Cambria"/>
          <w:b/>
          <w:color w:val="000000"/>
        </w:rPr>
        <w:t>Vizí 2030 je kvalitní životní prostředí a příspěvek KVK ke globální odpovědnosti</w:t>
      </w:r>
      <w:r>
        <w:rPr>
          <w:rFonts w:ascii="Cambria" w:eastAsia="Cambria" w:hAnsi="Cambria" w:cs="Cambria"/>
          <w:color w:val="000000"/>
        </w:rPr>
        <w:t>, s orientací do dvou oblastí:</w:t>
      </w:r>
    </w:p>
    <w:p w14:paraId="00000469" w14:textId="77777777" w:rsidR="006D6232" w:rsidRDefault="008F291A" w:rsidP="009009D7">
      <w:pPr>
        <w:numPr>
          <w:ilvl w:val="0"/>
          <w:numId w:val="48"/>
        </w:numPr>
        <w:pBdr>
          <w:top w:val="nil"/>
          <w:left w:val="nil"/>
          <w:bottom w:val="nil"/>
          <w:right w:val="nil"/>
          <w:between w:val="nil"/>
        </w:pBdr>
        <w:spacing w:before="120" w:after="0"/>
        <w:jc w:val="both"/>
        <w:rPr>
          <w:rFonts w:ascii="Cambria" w:eastAsia="Cambria" w:hAnsi="Cambria" w:cs="Cambria"/>
          <w:color w:val="000000"/>
        </w:rPr>
      </w:pPr>
      <w:r>
        <w:rPr>
          <w:rFonts w:ascii="Cambria" w:eastAsia="Cambria" w:hAnsi="Cambria" w:cs="Cambria"/>
          <w:color w:val="000000"/>
        </w:rPr>
        <w:t>kvalitní prostředí pro život, a to jak ve městech a obcích, tak ve volné krajině</w:t>
      </w:r>
    </w:p>
    <w:p w14:paraId="0000046A" w14:textId="77777777" w:rsidR="006D6232" w:rsidRDefault="008F291A" w:rsidP="009009D7">
      <w:pPr>
        <w:numPr>
          <w:ilvl w:val="0"/>
          <w:numId w:val="48"/>
        </w:numPr>
        <w:pBdr>
          <w:top w:val="nil"/>
          <w:left w:val="nil"/>
          <w:bottom w:val="nil"/>
          <w:right w:val="nil"/>
          <w:between w:val="nil"/>
        </w:pBdr>
        <w:spacing w:before="120" w:after="0"/>
        <w:jc w:val="both"/>
        <w:rPr>
          <w:rFonts w:ascii="Cambria" w:eastAsia="Cambria" w:hAnsi="Cambria" w:cs="Cambria"/>
          <w:color w:val="000000"/>
        </w:rPr>
      </w:pPr>
      <w:r>
        <w:rPr>
          <w:rFonts w:ascii="Cambria" w:eastAsia="Cambria" w:hAnsi="Cambria" w:cs="Cambria"/>
          <w:color w:val="000000"/>
        </w:rPr>
        <w:t>adaptace na změnu klimatu a snižování dopadů na klima, a to jak mitigačními opatřeními, tak příspěvkem k sekvestraci uhlíku</w:t>
      </w:r>
    </w:p>
    <w:p w14:paraId="0000046B" w14:textId="77777777" w:rsidR="006D6232" w:rsidRDefault="006D6232" w:rsidP="009009D7">
      <w:pPr>
        <w:spacing w:before="120" w:after="0"/>
        <w:jc w:val="both"/>
      </w:pPr>
    </w:p>
    <w:p w14:paraId="0000046C" w14:textId="77777777" w:rsidR="006D6232" w:rsidRDefault="008F291A" w:rsidP="009009D7">
      <w:pPr>
        <w:spacing w:before="120" w:after="0"/>
        <w:jc w:val="both"/>
        <w:rPr>
          <w:b/>
          <w:color w:val="000000"/>
          <w:sz w:val="24"/>
          <w:szCs w:val="24"/>
        </w:rPr>
      </w:pPr>
      <w:r>
        <w:rPr>
          <w:b/>
          <w:color w:val="000000"/>
          <w:sz w:val="24"/>
          <w:szCs w:val="24"/>
        </w:rPr>
        <w:t>Zdůvodnění</w:t>
      </w:r>
    </w:p>
    <w:p w14:paraId="0000046D" w14:textId="77777777" w:rsidR="006D6232" w:rsidRDefault="008F291A" w:rsidP="009009D7">
      <w:pPr>
        <w:spacing w:before="120" w:after="0"/>
        <w:jc w:val="both"/>
      </w:pPr>
      <w:r>
        <w:t xml:space="preserve">Dosažení klimatické neutrality do roku 2050 vyžaduje radikální změny v hospodářství, proměnu energetiky, vývoj a využití nových technologií. Je zásadním inovačním impulzem pro rozvoj společnosti. Naplňování cílů ve snižování emisí skleníkových plynů, energetických úsporách a změnách v energetice tak, jak jsou  vyjádřeny v Národním plánu ČR pro energetiku a klima, vyvolá dynamický rozvoj obnovitelných zdrojů energie, decentralizaci  výroby elektřiny, rozvoj komunitní energetiky, efektivní využívání všech dostupných zdrojů energie a výrazné energetické úspory. Adaptace na změnu klimatu znamená vyšší ochranu půdy a zadržení vody v krajině, využití ekosystémových služeb a rozvoj bioekonomiky. „Zelená města budoucnosti“ -  modelování krajiny a nové utváření intravilánu měst a obcí  s ohledem na klima, a to včetně změn v dopravě a dopravních cestách,  přispěje ke snižování znečištění životního prostředí, snižování dopadů změny klimatu na lidské zdraví a zvyšování </w:t>
      </w:r>
      <w:r>
        <w:lastRenderedPageBreak/>
        <w:t>sekvestrace uhlíku. Karlovarský kraj je třetím nejvýznamnějším regionem v ČR v oblasti dobývání uhlí, s významným podílem na výrobě elektřiny. Změny v energetice jej tedy zasáhnou velmi zásadním způsobem.</w:t>
      </w:r>
    </w:p>
    <w:p w14:paraId="0000046E" w14:textId="77777777" w:rsidR="006D6232" w:rsidRDefault="008F291A" w:rsidP="009009D7">
      <w:pPr>
        <w:spacing w:before="120" w:after="0"/>
        <w:jc w:val="both"/>
        <w:rPr>
          <w:b/>
          <w:color w:val="000000"/>
          <w:sz w:val="24"/>
          <w:szCs w:val="24"/>
        </w:rPr>
      </w:pPr>
      <w:r>
        <w:rPr>
          <w:b/>
          <w:color w:val="000000"/>
          <w:sz w:val="24"/>
          <w:szCs w:val="24"/>
        </w:rPr>
        <w:t>Současná situace</w:t>
      </w:r>
    </w:p>
    <w:p w14:paraId="0000046F" w14:textId="77777777" w:rsidR="006D6232" w:rsidRDefault="008F291A" w:rsidP="009009D7">
      <w:pPr>
        <w:spacing w:before="120" w:after="0"/>
        <w:jc w:val="both"/>
      </w:pPr>
      <w:r>
        <w:t xml:space="preserve">Transformace energetiky významně zasáhne část území KVK. Asi třetina obyvatel je zásobována z CZT přímo z výroben energie ve Vřesové a Tisové. Ty jsou zároveň nejvýznamnějšími producenty elektřiny z KVK. V posledních letech je z výroben v KVK dodáváno na trh o něco více elektřiny než z Moravskoslezského kraje, za rok 2019 to bylo cca 3,9 TWh. V samotném KVK se však spotřebuje jen jedna třetina produkovaného množství. </w:t>
      </w:r>
    </w:p>
    <w:p w14:paraId="00000470" w14:textId="77777777" w:rsidR="006D6232" w:rsidRDefault="008F291A" w:rsidP="009009D7">
      <w:pPr>
        <w:spacing w:before="120" w:after="0"/>
        <w:jc w:val="both"/>
      </w:pPr>
      <w:r>
        <w:t>Teplárenství v kraji již částečně prošlo rekonstrukcí, což se týká měst a obcí, které nejsou napojeny na zdroje Sokolovské uhelné, a. s. Hnědé uhlí bylo nahrazeno plynem. Ukončení činnosti tlakové plynárny ve Vřesové v roce 2020, kde se vyráběl energoplyn  zplyňováním hnědého uhlí, si vynutilo změny ve vytápění řady měst KVK. Podle analytické části ITI KV jsou systémy zásobování měst a obcí za využití technologie na bázi zemního plynu připraveny a funkční. O přepojení ze starého zdroje na nový jde u měst Karlovy Vary, Chodov, Nejdek, Nová Role, Vintířov a Nové Sedlo. Soustava centrálního zásobování teplem je v kraji rozsáhlá, na řadě míst jsou však rozvody zastaralé a předimenzované.</w:t>
      </w:r>
    </w:p>
    <w:p w14:paraId="00000471" w14:textId="464D8FEA" w:rsidR="006D6232" w:rsidRDefault="008F291A" w:rsidP="009009D7">
      <w:pPr>
        <w:spacing w:before="120" w:after="0"/>
        <w:jc w:val="both"/>
        <w:rPr>
          <w:rFonts w:ascii="Cambria" w:eastAsia="Cambria" w:hAnsi="Cambria" w:cs="Cambria"/>
          <w:color w:val="000000"/>
        </w:rPr>
      </w:pPr>
      <w:r>
        <w:rPr>
          <w:rFonts w:ascii="Cambria" w:eastAsia="Cambria" w:hAnsi="Cambria" w:cs="Cambria"/>
          <w:color w:val="000000"/>
        </w:rPr>
        <w:t xml:space="preserve">Potenciál biomasy a bioplynu je podstatně větší, než v současnosti využívaný. K energeticky významným zdrojům patří kogenerační jednotka ve Žluticích, v pěti zdrojích se využívá bioplyn. Jedná se o čistírny odpadních vod v Karlových Varech a Sokolově, využití skládkového plynu v Kogeneraci Žalmanov, Skládku Sater Chodov a zemědělskou bioplynovou stanici ve Vintířově.  </w:t>
      </w:r>
    </w:p>
    <w:p w14:paraId="00000472" w14:textId="77777777" w:rsidR="006D6232" w:rsidRDefault="008F291A" w:rsidP="009009D7">
      <w:pPr>
        <w:spacing w:before="120" w:after="0"/>
        <w:jc w:val="both"/>
      </w:pPr>
      <w:r>
        <w:t xml:space="preserve">Nakládání s odpady v KVK jen částečně přispívá k naplňování cílů daných hierarchií nakládání s odpady. Uzavření zplyňovací jednotky ve Vřesové zhoršilo dostupnost likvidace nebezpečných odpadů. </w:t>
      </w:r>
    </w:p>
    <w:p w14:paraId="00000473" w14:textId="77777777" w:rsidR="006D6232" w:rsidRDefault="008F291A" w:rsidP="009009D7">
      <w:pPr>
        <w:spacing w:before="120" w:after="0"/>
        <w:jc w:val="both"/>
      </w:pPr>
      <w:r>
        <w:t>KVK má relativně dobrou kvalitu ovzduší, vyšší znečištění je ve městech, kromě emisí tepelných zdrojů zatížených hlavně automobilovou dopravou. Vysoký počet starých ekologických zátěží (podle databáze SEKM jich v roce 2020 bylo 677), řada z nich s nadlimitní koncentrací znečištění, brání dalšímu využití území. Na rozdíl od brownfieldů, kterých je v kraji relativně malý počet ve srovnání s jinými regiony, je problematika likvidace starých ekologických zátěží významná.</w:t>
      </w:r>
    </w:p>
    <w:p w14:paraId="00000474" w14:textId="77777777" w:rsidR="006D6232" w:rsidRDefault="008F291A" w:rsidP="009009D7">
      <w:pPr>
        <w:spacing w:before="120" w:after="0"/>
        <w:jc w:val="both"/>
      </w:pPr>
      <w:r>
        <w:t xml:space="preserve">Vysoký podíl ekologického zemědělství  a chráněná území dávají příležitost pro další rozšíření aktivit vedoucích k sekvestraci uhlíku. Lázeňská krajina je považována za součást léčebného prostředí a vedle této hlavní role může mít řadu dalších environmentálně pozitivních efektů. </w:t>
      </w:r>
    </w:p>
    <w:p w14:paraId="00000475" w14:textId="77777777" w:rsidR="006D6232" w:rsidRDefault="008F291A" w:rsidP="009009D7">
      <w:pPr>
        <w:spacing w:before="120" w:after="0"/>
        <w:jc w:val="both"/>
        <w:rPr>
          <w:b/>
          <w:color w:val="C00000"/>
          <w:sz w:val="24"/>
          <w:szCs w:val="24"/>
        </w:rPr>
      </w:pPr>
      <w:r>
        <w:rPr>
          <w:b/>
          <w:color w:val="C00000"/>
          <w:sz w:val="24"/>
          <w:szCs w:val="24"/>
        </w:rPr>
        <w:t>Cíl pro kvalitní životní prostředí a klimatickou transformaci</w:t>
      </w:r>
    </w:p>
    <w:p w14:paraId="00000476" w14:textId="77777777" w:rsidR="006D6232" w:rsidRDefault="008F291A" w:rsidP="009009D7">
      <w:pPr>
        <w:spacing w:before="120" w:after="0"/>
        <w:jc w:val="both"/>
      </w:pPr>
      <w:r>
        <w:t>Cílem růstu kvality životního prostředí a klimatické transformace je snížení podílu KVK na emisní bilanci skleníkových plynů a zvýšení podílu ekosystémových služeb na vytváření dobrých podmínek pro život lidí v regionu.</w:t>
      </w:r>
    </w:p>
    <w:p w14:paraId="00000477" w14:textId="77777777" w:rsidR="006D6232" w:rsidRDefault="008F291A" w:rsidP="009009D7">
      <w:pPr>
        <w:spacing w:before="120" w:after="0"/>
        <w:jc w:val="both"/>
        <w:rPr>
          <w:b/>
        </w:rPr>
      </w:pPr>
      <w:r>
        <w:rPr>
          <w:b/>
        </w:rPr>
        <w:t>Tohoto cíle bude dosaženo:</w:t>
      </w:r>
    </w:p>
    <w:p w14:paraId="00000478" w14:textId="77777777" w:rsidR="006D6232" w:rsidRDefault="008F291A" w:rsidP="009009D7">
      <w:pPr>
        <w:numPr>
          <w:ilvl w:val="0"/>
          <w:numId w:val="13"/>
        </w:numPr>
        <w:pBdr>
          <w:top w:val="nil"/>
          <w:left w:val="nil"/>
          <w:bottom w:val="nil"/>
          <w:right w:val="nil"/>
          <w:between w:val="nil"/>
        </w:pBdr>
        <w:spacing w:before="120" w:after="0"/>
        <w:ind w:left="426"/>
        <w:jc w:val="both"/>
      </w:pPr>
      <w:r>
        <w:rPr>
          <w:color w:val="000000"/>
        </w:rPr>
        <w:t xml:space="preserve">zvýšením podílu OZE na celkové produkci energie v KVK a rozvojem komunitní energetiky a růstem úspor energie  </w:t>
      </w:r>
    </w:p>
    <w:p w14:paraId="00000479" w14:textId="77777777" w:rsidR="006D6232" w:rsidRDefault="008F291A" w:rsidP="009009D7">
      <w:pPr>
        <w:numPr>
          <w:ilvl w:val="0"/>
          <w:numId w:val="13"/>
        </w:numPr>
        <w:pBdr>
          <w:top w:val="nil"/>
          <w:left w:val="nil"/>
          <w:bottom w:val="nil"/>
          <w:right w:val="nil"/>
          <w:between w:val="nil"/>
        </w:pBdr>
        <w:spacing w:before="120" w:after="0"/>
        <w:ind w:left="426"/>
        <w:jc w:val="both"/>
      </w:pPr>
      <w:r>
        <w:rPr>
          <w:color w:val="000000"/>
        </w:rPr>
        <w:t>podporou cirkulární ekonomiky</w:t>
      </w:r>
    </w:p>
    <w:p w14:paraId="0000047A" w14:textId="77777777" w:rsidR="006D6232" w:rsidRDefault="008F291A" w:rsidP="009009D7">
      <w:pPr>
        <w:numPr>
          <w:ilvl w:val="0"/>
          <w:numId w:val="13"/>
        </w:numPr>
        <w:pBdr>
          <w:top w:val="nil"/>
          <w:left w:val="nil"/>
          <w:bottom w:val="nil"/>
          <w:right w:val="nil"/>
          <w:between w:val="nil"/>
        </w:pBdr>
        <w:spacing w:before="120" w:after="0"/>
        <w:ind w:left="426"/>
        <w:jc w:val="both"/>
      </w:pPr>
      <w:r>
        <w:rPr>
          <w:color w:val="000000"/>
        </w:rPr>
        <w:t>likvidací starých ekologických zátěží a brownfieldů a jejich novým využitím</w:t>
      </w:r>
    </w:p>
    <w:p w14:paraId="0000047B" w14:textId="77777777" w:rsidR="006D6232" w:rsidRDefault="008F291A" w:rsidP="009009D7">
      <w:pPr>
        <w:numPr>
          <w:ilvl w:val="0"/>
          <w:numId w:val="13"/>
        </w:numPr>
        <w:pBdr>
          <w:top w:val="nil"/>
          <w:left w:val="nil"/>
          <w:bottom w:val="nil"/>
          <w:right w:val="nil"/>
          <w:between w:val="nil"/>
        </w:pBdr>
        <w:spacing w:before="120" w:after="0"/>
        <w:ind w:left="426"/>
        <w:jc w:val="both"/>
      </w:pPr>
      <w:r>
        <w:rPr>
          <w:color w:val="000000"/>
        </w:rPr>
        <w:t xml:space="preserve">regenerací krajiny, tvorbou "zelených měst a obcí" a dalším rozšířením ekologického zemědělství </w:t>
      </w:r>
    </w:p>
    <w:p w14:paraId="0000047C" w14:textId="77777777" w:rsidR="006D6232" w:rsidRDefault="008F291A" w:rsidP="009009D7">
      <w:pPr>
        <w:spacing w:before="120" w:after="0"/>
        <w:jc w:val="both"/>
      </w:pPr>
      <w:r>
        <w:t>K dosažení cíle slouží dva programy – Energie a materiály a Regenerace</w:t>
      </w:r>
    </w:p>
    <w:p w14:paraId="0000047D" w14:textId="77777777" w:rsidR="006D6232" w:rsidRDefault="006D6232" w:rsidP="009009D7">
      <w:pPr>
        <w:spacing w:before="120" w:after="0"/>
        <w:jc w:val="both"/>
      </w:pPr>
    </w:p>
    <w:p w14:paraId="0000047E" w14:textId="77777777" w:rsidR="006D6232" w:rsidRDefault="008F291A">
      <w:pPr>
        <w:pStyle w:val="Nadpis3"/>
        <w:numPr>
          <w:ilvl w:val="2"/>
          <w:numId w:val="15"/>
        </w:numPr>
        <w:spacing w:before="120" w:after="0" w:line="276" w:lineRule="auto"/>
      </w:pPr>
      <w:bookmarkStart w:id="61" w:name="_heading=h.1rvwp1q" w:colFirst="0" w:colLast="0"/>
      <w:bookmarkEnd w:id="61"/>
      <w:r>
        <w:lastRenderedPageBreak/>
        <w:t>Program: Energie a materiály</w:t>
      </w:r>
    </w:p>
    <w:p w14:paraId="0000047F" w14:textId="77777777" w:rsidR="006D6232" w:rsidRDefault="008F291A">
      <w:pPr>
        <w:spacing w:before="120" w:after="0"/>
        <w:rPr>
          <w:b/>
          <w:color w:val="000000"/>
          <w:sz w:val="24"/>
          <w:szCs w:val="24"/>
        </w:rPr>
      </w:pPr>
      <w:r>
        <w:rPr>
          <w:b/>
          <w:color w:val="000000"/>
          <w:sz w:val="24"/>
          <w:szCs w:val="24"/>
        </w:rPr>
        <w:t>Současná situace</w:t>
      </w:r>
    </w:p>
    <w:p w14:paraId="00000480" w14:textId="77777777" w:rsidR="006D6232" w:rsidRDefault="008F291A" w:rsidP="009009D7">
      <w:pPr>
        <w:spacing w:before="120" w:after="0"/>
        <w:jc w:val="both"/>
      </w:pPr>
      <w:r>
        <w:t xml:space="preserve">Největší výzvou v nastávajícím období je přeměna energetiky regionu navázané na uhelné hornictví. Současnou situaci v energetickém hospodářství velmi podrobně popisuje Územní energetická koncepce kraje do roku 2042. </w:t>
      </w:r>
    </w:p>
    <w:p w14:paraId="00000481" w14:textId="77777777" w:rsidR="006D6232" w:rsidRDefault="008F291A" w:rsidP="009009D7">
      <w:pPr>
        <w:spacing w:before="120" w:after="0"/>
        <w:jc w:val="both"/>
      </w:pPr>
      <w:r>
        <w:t>Potenciál úspor energie je zejména v budovách určených k bydlení, neboť velká část bytového fondu je ve starších budovách. Průměrné stáří rodinného domu je 58,1 roku, u bytových domů 59,7 let.  Necelá čtvrtina bytů v rodinných domech je vytápěna uhlím, procento takto vytápěných bytů je zanedbatelné. Podobně většina staveb sloužících k veřejným službám (školy, nemocnice, domovy důchodců) jsou napojeny na externí zdroje energie.</w:t>
      </w:r>
    </w:p>
    <w:p w14:paraId="00000482" w14:textId="77777777" w:rsidR="006D6232" w:rsidRDefault="008F291A" w:rsidP="009009D7">
      <w:pPr>
        <w:spacing w:before="120" w:after="0"/>
        <w:jc w:val="both"/>
      </w:pPr>
      <w:r>
        <w:t>Současný instalovaný výkon OZE je (podle údajů za rok 2016) 80,64 MW, z toho nejvíc ve větrných elektrárnách, 53,59 MW. Ve fotovoltaických zdrojích bylo instalováno 12,76 MW.</w:t>
      </w:r>
    </w:p>
    <w:p w14:paraId="00000483" w14:textId="77777777" w:rsidR="006D6232" w:rsidRDefault="008F291A" w:rsidP="009009D7">
      <w:pPr>
        <w:spacing w:before="120" w:after="0"/>
        <w:jc w:val="both"/>
      </w:pPr>
      <w:r>
        <w:t xml:space="preserve">Největším spotřebitelem elektřiny v KVK je sektor obchodu, služeb, školství a zdravotnictví, se spotřebou přes 400 GWh ročně. Obdobnou spotřebu má průmysl,  méně pak domácnosti a energetika. Ostatní sektory se na spotřebě regionu podílejí zanedbatelně. V KVK je plynofikováno 79 ze 132 obcí. Průmysl spotřebovává 3x více energie z plynu než z uhlí, na němž je závislý zejména sektor energetiky. </w:t>
      </w:r>
    </w:p>
    <w:p w14:paraId="00000484" w14:textId="77777777" w:rsidR="006D6232" w:rsidRDefault="008F291A" w:rsidP="009009D7">
      <w:pPr>
        <w:spacing w:before="120" w:after="0"/>
        <w:jc w:val="both"/>
      </w:pPr>
      <w:r>
        <w:t>Města v okolí elektráren Tisová a Vřesová jsou z velké části napojena na tyto zdroje tepla. Městské systémy CZT s vlastními zdroji tepla jsou ve městech Aš, Cheb, Františkovy Lázně, Mariánské Lázně, Kraslice, Ostrov a Žlutice.</w:t>
      </w:r>
    </w:p>
    <w:p w14:paraId="00000485" w14:textId="77777777" w:rsidR="006D6232" w:rsidRDefault="008F291A" w:rsidP="009009D7">
      <w:pPr>
        <w:spacing w:before="120" w:after="0"/>
        <w:jc w:val="both"/>
      </w:pPr>
      <w:r>
        <w:t xml:space="preserve">Roční produkci odpadů na území KVK lze při dosavadním vývoji předpokládat v rozsahu 650-700 tisíc tun ročně, u komunálního odpadu 140-160 tisíc tun ročně. Tři skládky v kraji mají dostatečnou kapacitu pro skládkování, jejich nepřiměřené využívání však neodpovídá hierarchii nakládání s odpady. Zároveň se zde jímá skládkový plyn k výrobě elektřiny, což bude i v budoucnu určitý příspěvek ke snižování emisí skleníkových plynů a růstu podílu OZE na celkové výrobě elektřiny. </w:t>
      </w:r>
    </w:p>
    <w:p w14:paraId="00000486" w14:textId="77777777" w:rsidR="006D6232" w:rsidRDefault="008F291A" w:rsidP="009009D7">
      <w:pPr>
        <w:spacing w:before="120" w:after="0"/>
        <w:jc w:val="both"/>
      </w:pPr>
      <w:r>
        <w:t>V regionu jsou připravovány projekty, jejich realizace povede k zvýšení využití odpadů a posun k cirkulární ekonomice. Celková předpokládaná projektovaná kapacita těchto zařízení pro využití komunálních odpadů v KVK činí 80 tisíc tun ročně. Počítá se s energetickým využitím 54 tisíc tun směsného komunálního odpadu a 74 tisíc tun za rok komunálního odpadu včetně objemného odpadu a výmětu z dotřídění separovaně sbíraných komunálních odpadů.</w:t>
      </w:r>
    </w:p>
    <w:p w14:paraId="00000487" w14:textId="77777777" w:rsidR="006D6232" w:rsidRDefault="008F291A" w:rsidP="009009D7">
      <w:pPr>
        <w:spacing w:before="120" w:after="0"/>
        <w:jc w:val="both"/>
        <w:rPr>
          <w:rFonts w:ascii="Cambria" w:eastAsia="Cambria" w:hAnsi="Cambria" w:cs="Cambria"/>
          <w:color w:val="000000"/>
        </w:rPr>
      </w:pPr>
      <w:r>
        <w:rPr>
          <w:rFonts w:ascii="Cambria" w:eastAsia="Cambria" w:hAnsi="Cambria" w:cs="Cambria"/>
          <w:color w:val="000000"/>
        </w:rPr>
        <w:t>Do recyklace je třeba zahrnout také využití surovin dnes soustředěných ve výsypkách a odkalištích těžby surovin v minulosti. V posledním stadiu schvalování je těžba lithia v bývalém odkališti u Horního Slavkova, která by mohla být základem rozvoje nové energetiky na území KVK. Zásoby představují cca 4,6 mil. tun, roční těžba se bude pohybovat okolo 360 tisíc tun. Pro podnikatelské subjekty v KVK se jedná o velkou výzvu – z neužitečné zátěže životního prostředí vytvořit základ nového podnikání v souladu s klimatickými cíli EU. Toto však bude podpořeno z Mechanizmu spravedlivé transformace pouze při zachování kritéria „not harm“.</w:t>
      </w:r>
    </w:p>
    <w:p w14:paraId="00000488" w14:textId="77777777" w:rsidR="006D6232" w:rsidRDefault="008F291A" w:rsidP="009009D7">
      <w:pPr>
        <w:spacing w:before="120" w:after="0"/>
        <w:jc w:val="both"/>
      </w:pPr>
      <w:r>
        <w:t>Pro nastávající období je výzvou rovněž změna vozového parku jak vozidel v sektoru (zejména municipálních) služeb, tak ve vlastnictví firem. Obdobnou výzvou je dobudování železničních tratí, zejména spojení do Německa.</w:t>
      </w:r>
    </w:p>
    <w:p w14:paraId="00000489" w14:textId="77777777" w:rsidR="006D6232" w:rsidRDefault="008F291A" w:rsidP="009009D7">
      <w:pPr>
        <w:spacing w:before="120" w:after="0"/>
        <w:jc w:val="both"/>
        <w:rPr>
          <w:b/>
        </w:rPr>
      </w:pPr>
      <w:r>
        <w:rPr>
          <w:b/>
        </w:rPr>
        <w:t>Příspěvek k cíli 2030</w:t>
      </w:r>
    </w:p>
    <w:p w14:paraId="0000048A" w14:textId="77777777" w:rsidR="006D6232" w:rsidRDefault="008F291A" w:rsidP="009009D7">
      <w:pPr>
        <w:spacing w:before="120" w:after="0"/>
        <w:jc w:val="both"/>
        <w:rPr>
          <w:rFonts w:ascii="Cambria" w:eastAsia="Cambria" w:hAnsi="Cambria" w:cs="Cambria"/>
          <w:color w:val="000000"/>
        </w:rPr>
      </w:pPr>
      <w:r>
        <w:rPr>
          <w:rFonts w:ascii="Cambria" w:eastAsia="Cambria" w:hAnsi="Cambria" w:cs="Cambria"/>
          <w:color w:val="000000"/>
        </w:rPr>
        <w:t xml:space="preserve">V rámci programu lze dosáhnout významného snížení emisní bilance skleníkových plynů, a to růstem využití OZE a dosažením energetických úspor, rozvojem komunitní energetiky a využitím odpadů a dalších materiálů ke snížení materiálové a emisní náročnosti produkce v KVK.  </w:t>
      </w:r>
    </w:p>
    <w:p w14:paraId="0000048B" w14:textId="77777777" w:rsidR="006D6232" w:rsidRDefault="008F291A" w:rsidP="009009D7">
      <w:pPr>
        <w:spacing w:before="120" w:after="0"/>
        <w:jc w:val="both"/>
        <w:rPr>
          <w:rFonts w:ascii="Cambria" w:eastAsia="Cambria" w:hAnsi="Cambria" w:cs="Cambria"/>
          <w:color w:val="000000"/>
        </w:rPr>
      </w:pPr>
      <w:r>
        <w:rPr>
          <w:rFonts w:ascii="Cambria" w:eastAsia="Cambria" w:hAnsi="Cambria" w:cs="Cambria"/>
          <w:b/>
          <w:color w:val="000000"/>
        </w:rPr>
        <w:t xml:space="preserve">Cílem do roku 2030 </w:t>
      </w:r>
      <w:r>
        <w:rPr>
          <w:rFonts w:ascii="Cambria" w:eastAsia="Cambria" w:hAnsi="Cambria" w:cs="Cambria"/>
          <w:color w:val="000000"/>
        </w:rPr>
        <w:t>je realizace ambiciózního scénáře Územní energetické koncepce na straně výroby energie i energetických úspor, úplné využití potenciálu úspor ve veřejných budovách, rozvinutý energetický management ve všech větších městech regionu a změna hierarchie nakládání s odpady ve prospěch prevence vzniku odpadů a jejich materiálového a energetického využití.</w:t>
      </w:r>
    </w:p>
    <w:p w14:paraId="0000048C" w14:textId="77777777" w:rsidR="006D6232" w:rsidRDefault="006D6232" w:rsidP="009009D7">
      <w:pPr>
        <w:spacing w:before="120" w:after="0"/>
        <w:jc w:val="both"/>
        <w:rPr>
          <w:rFonts w:ascii="Cambria" w:eastAsia="Cambria" w:hAnsi="Cambria" w:cs="Cambria"/>
          <w:color w:val="000000"/>
        </w:rPr>
      </w:pPr>
    </w:p>
    <w:p w14:paraId="0000048D" w14:textId="77777777" w:rsidR="006D6232" w:rsidRDefault="008F291A" w:rsidP="009009D7">
      <w:pPr>
        <w:spacing w:before="120" w:after="0"/>
        <w:jc w:val="both"/>
        <w:rPr>
          <w:rFonts w:ascii="Cambria" w:eastAsia="Cambria" w:hAnsi="Cambria" w:cs="Cambria"/>
          <w:b/>
          <w:color w:val="000000"/>
          <w:sz w:val="24"/>
          <w:szCs w:val="24"/>
        </w:rPr>
      </w:pPr>
      <w:r>
        <w:rPr>
          <w:rFonts w:ascii="Cambria" w:eastAsia="Cambria" w:hAnsi="Cambria" w:cs="Cambria"/>
          <w:b/>
          <w:color w:val="000000"/>
          <w:sz w:val="24"/>
          <w:szCs w:val="24"/>
        </w:rPr>
        <w:t>Specifické cíle</w:t>
      </w:r>
    </w:p>
    <w:p w14:paraId="0000048E" w14:textId="77777777" w:rsidR="006D6232" w:rsidRDefault="008F291A" w:rsidP="009009D7">
      <w:pPr>
        <w:pStyle w:val="Nadpis4"/>
        <w:numPr>
          <w:ilvl w:val="3"/>
          <w:numId w:val="15"/>
        </w:numPr>
        <w:spacing w:before="120"/>
        <w:jc w:val="both"/>
      </w:pPr>
      <w:bookmarkStart w:id="62" w:name="_heading=h.4bvk7pj" w:colFirst="0" w:colLast="0"/>
      <w:bookmarkEnd w:id="62"/>
      <w:r>
        <w:t xml:space="preserve">Nová energie </w:t>
      </w:r>
    </w:p>
    <w:p w14:paraId="0000048F" w14:textId="77777777" w:rsidR="006D6232" w:rsidRDefault="008F291A" w:rsidP="009009D7">
      <w:pPr>
        <w:spacing w:before="120" w:after="0"/>
        <w:jc w:val="both"/>
      </w:pPr>
      <w:r>
        <w:t>Cílem je zvýšit podíl OZE na výrobě a spotřebě energie v KVK, a to jak v produkci a spotřebě tepla, tak elektřiny, zajistit dostatečnou míru odolnosti a soběstačnosti regionu v zásobování energií a být odpovídající součástí energetické sítě ČR.</w:t>
      </w:r>
    </w:p>
    <w:p w14:paraId="00000490" w14:textId="77777777" w:rsidR="006D6232" w:rsidRDefault="008F291A" w:rsidP="009009D7">
      <w:pPr>
        <w:spacing w:before="120" w:after="0"/>
        <w:jc w:val="both"/>
        <w:rPr>
          <w:b/>
        </w:rPr>
      </w:pPr>
      <w:r>
        <w:rPr>
          <w:b/>
        </w:rPr>
        <w:t>Zdůvodnění:</w:t>
      </w:r>
    </w:p>
    <w:p w14:paraId="00000491" w14:textId="77777777" w:rsidR="006D6232" w:rsidRDefault="008F291A" w:rsidP="009009D7">
      <w:pPr>
        <w:spacing w:before="120" w:after="0"/>
        <w:jc w:val="both"/>
      </w:pPr>
      <w:r>
        <w:t>Jedná se o stěžejní přeměnu v oblasti energetiky v souvislosti s končící těžbou hnědého uhlí. Potenciál regionu je jak ve větrných elektrárnách, tak ve využití fotovoltaiky a biomasy. Rozvíjející se oblast komunitní energetiky a lokalizace osídlení v KVK dává příležitost pro posílení lokálního nakládání s energií, očekávané změny v centrálním zásobování teplem jsou příležitostí pro výměnu zdrojů vytápění za zdroje, které jsou z hlediska dosahování klimatických cílů dlouhodobě udržitelné. Potenciál pro rozvoj  OZE, zejména fotovoltaiky, je jak ve firmách, tak v obcích a v jednotlivých domácnostech. Určitý potenciál na straně spotřeby je také v dopravě, ve využití elektromobility a alternativních paliv.</w:t>
      </w:r>
    </w:p>
    <w:p w14:paraId="00000492" w14:textId="77777777" w:rsidR="006D6232" w:rsidRDefault="008F291A" w:rsidP="009009D7">
      <w:pPr>
        <w:spacing w:before="120" w:after="0"/>
        <w:jc w:val="both"/>
        <w:rPr>
          <w:b/>
        </w:rPr>
      </w:pPr>
      <w:r>
        <w:rPr>
          <w:b/>
        </w:rPr>
        <w:t>Intervence:</w:t>
      </w:r>
    </w:p>
    <w:p w14:paraId="00000493" w14:textId="77777777" w:rsidR="006D6232" w:rsidRDefault="008F291A" w:rsidP="009009D7">
      <w:pPr>
        <w:spacing w:before="120" w:after="0"/>
        <w:jc w:val="both"/>
      </w:pPr>
      <w:r>
        <w:t>Intervence budou vedeny s ohledem na všechny potenciální původce – zdroje energie, tak všechny cílové skupiny spotřebitelů energie. Bude se jednat o soukromé/firemní, komunitní projekty a projekty obcí, rovněž o projekty využívající OZE v rodinných a bytových domech. Intervence budou směřovat také do využití elektromobility a k využití alternativních zdrojů energie v dopravě.</w:t>
      </w:r>
    </w:p>
    <w:p w14:paraId="00000494"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Dlouhodobý systém vyhodnocování potenciálu OZE, energetických úspor a snižování emisí skleníkových plynů</w:t>
      </w:r>
    </w:p>
    <w:p w14:paraId="00000495"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projekty komunitní energetiky</w:t>
      </w:r>
    </w:p>
    <w:p w14:paraId="00000496"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zapojení domácností a malých obcí do instalace a/nebo využití OZE</w:t>
      </w:r>
    </w:p>
    <w:p w14:paraId="00000497"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výměna zdrojů v CZT za OZE a alternativní zdroje</w:t>
      </w:r>
    </w:p>
    <w:p w14:paraId="00000498"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rozvoj celokrajských sítí pro elektromobilitu</w:t>
      </w:r>
    </w:p>
    <w:p w14:paraId="00000499"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posílení přenosové a distribuční soustavy s přispěním nových řešení</w:t>
      </w:r>
    </w:p>
    <w:p w14:paraId="0000049A"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pobídky pro instalace a provozování OZE (elektřina, teplo, mobilita) v podnikatelských subjektech</w:t>
      </w:r>
    </w:p>
    <w:p w14:paraId="0000049B"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podpora netradičních řešení v energetice, např. agroenergetika</w:t>
      </w:r>
    </w:p>
    <w:p w14:paraId="0000049C"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battery value chain – část OZE, zdroje pro OZE</w:t>
      </w:r>
    </w:p>
    <w:p w14:paraId="0000049D" w14:textId="77777777" w:rsidR="006D6232" w:rsidRDefault="008F291A" w:rsidP="009009D7">
      <w:pPr>
        <w:numPr>
          <w:ilvl w:val="0"/>
          <w:numId w:val="29"/>
        </w:numPr>
        <w:pBdr>
          <w:top w:val="nil"/>
          <w:left w:val="nil"/>
          <w:bottom w:val="nil"/>
          <w:right w:val="nil"/>
          <w:between w:val="nil"/>
        </w:pBdr>
        <w:spacing w:before="120" w:after="0"/>
        <w:ind w:left="426"/>
        <w:jc w:val="both"/>
      </w:pPr>
      <w:r>
        <w:rPr>
          <w:color w:val="000000"/>
        </w:rPr>
        <w:t>SMART řešení v decentrální energetice</w:t>
      </w:r>
    </w:p>
    <w:p w14:paraId="0000049E" w14:textId="77777777" w:rsidR="006D6232" w:rsidRDefault="008F291A" w:rsidP="009009D7">
      <w:pPr>
        <w:spacing w:before="120" w:after="0"/>
        <w:jc w:val="both"/>
        <w:rPr>
          <w:b/>
        </w:rPr>
      </w:pPr>
      <w:r>
        <w:rPr>
          <w:b/>
        </w:rPr>
        <w:t>Hlavní cílové skupiny:</w:t>
      </w:r>
    </w:p>
    <w:p w14:paraId="0000049F" w14:textId="77777777" w:rsidR="006D6232" w:rsidRDefault="008F291A" w:rsidP="009009D7">
      <w:pPr>
        <w:spacing w:before="120" w:after="0"/>
        <w:jc w:val="both"/>
      </w:pPr>
      <w:r>
        <w:t>Firmy – MSP i velké podniky, obce a kraj</w:t>
      </w:r>
    </w:p>
    <w:p w14:paraId="000004A0" w14:textId="77777777" w:rsidR="006D6232" w:rsidRDefault="008F291A" w:rsidP="009009D7">
      <w:pPr>
        <w:spacing w:before="120" w:after="0"/>
        <w:jc w:val="both"/>
      </w:pPr>
      <w:r>
        <w:rPr>
          <w:b/>
        </w:rPr>
        <w:t>Typy příjemc</w:t>
      </w:r>
      <w:r>
        <w:t>ů:</w:t>
      </w:r>
    </w:p>
    <w:p w14:paraId="000004A1" w14:textId="77777777" w:rsidR="006D6232" w:rsidRDefault="008F291A" w:rsidP="009009D7">
      <w:pPr>
        <w:spacing w:before="120" w:after="0"/>
        <w:jc w:val="both"/>
      </w:pPr>
      <w:r>
        <w:t>Obce a jimi zřizované organizace, kraj a jím zřizované nebo zakládané organizace, malé, střední a velké podniky, mikroregiony – svazky obcí, MAS, občané, jejich sdružení, NNO</w:t>
      </w:r>
    </w:p>
    <w:p w14:paraId="000004A2" w14:textId="77777777" w:rsidR="006D6232" w:rsidRDefault="008F291A" w:rsidP="009009D7">
      <w:pPr>
        <w:spacing w:before="120" w:after="0"/>
        <w:jc w:val="both"/>
        <w:rPr>
          <w:b/>
        </w:rPr>
      </w:pPr>
      <w:r>
        <w:rPr>
          <w:b/>
        </w:rPr>
        <w:t>Schémata podpory:</w:t>
      </w:r>
    </w:p>
    <w:p w14:paraId="000004A3" w14:textId="77777777" w:rsidR="006D6232" w:rsidRDefault="008F291A" w:rsidP="009009D7">
      <w:pPr>
        <w:spacing w:before="120" w:after="0"/>
        <w:jc w:val="both"/>
      </w:pPr>
      <w:r>
        <w:t>Strategické projekty, tematické výzvy, grantová schémata, síťové projekty</w:t>
      </w:r>
    </w:p>
    <w:p w14:paraId="000004A4" w14:textId="77777777" w:rsidR="006D6232" w:rsidRDefault="008F291A" w:rsidP="009009D7">
      <w:pPr>
        <w:spacing w:before="120" w:after="0"/>
        <w:jc w:val="both"/>
        <w:rPr>
          <w:b/>
        </w:rPr>
      </w:pPr>
      <w:r>
        <w:rPr>
          <w:b/>
        </w:rPr>
        <w:t>Plánované využití finančních nástrojů:</w:t>
      </w:r>
    </w:p>
    <w:p w14:paraId="000004A5" w14:textId="77777777" w:rsidR="006D6232" w:rsidRDefault="008F291A" w:rsidP="009009D7">
      <w:pPr>
        <w:spacing w:before="120" w:after="0"/>
        <w:jc w:val="both"/>
        <w:rPr>
          <w:i/>
        </w:rPr>
      </w:pPr>
      <w:r>
        <w:t xml:space="preserve">Ano, v pilíři 2 a 3 </w:t>
      </w:r>
    </w:p>
    <w:p w14:paraId="000004A6" w14:textId="77777777" w:rsidR="006D6232" w:rsidRDefault="008F291A" w:rsidP="009009D7">
      <w:pPr>
        <w:spacing w:before="120" w:after="0"/>
        <w:jc w:val="both"/>
        <w:rPr>
          <w:b/>
        </w:rPr>
      </w:pPr>
      <w:r>
        <w:rPr>
          <w:b/>
        </w:rPr>
        <w:lastRenderedPageBreak/>
        <w:t>Synergie a komplementarity:</w:t>
      </w:r>
    </w:p>
    <w:p w14:paraId="000004A7" w14:textId="77777777" w:rsidR="006D6232" w:rsidRDefault="008F291A" w:rsidP="009009D7">
      <w:pPr>
        <w:spacing w:before="120" w:after="0"/>
        <w:jc w:val="both"/>
      </w:pPr>
      <w:r>
        <w:t>OPŽP, IROP, Modernizační fond, OP TAK, OPD</w:t>
      </w:r>
    </w:p>
    <w:p w14:paraId="000004A8" w14:textId="77777777" w:rsidR="006D6232" w:rsidRDefault="008F291A" w:rsidP="009009D7">
      <w:pPr>
        <w:spacing w:before="120" w:after="0"/>
        <w:jc w:val="both"/>
        <w:rPr>
          <w:b/>
        </w:rPr>
      </w:pPr>
      <w:r>
        <w:rPr>
          <w:b/>
        </w:rPr>
        <w:t>Ukazatele</w:t>
      </w:r>
    </w:p>
    <w:p w14:paraId="000004A9" w14:textId="77777777" w:rsidR="006D6232" w:rsidRDefault="008F291A" w:rsidP="009009D7">
      <w:pPr>
        <w:numPr>
          <w:ilvl w:val="0"/>
          <w:numId w:val="12"/>
        </w:numPr>
        <w:pBdr>
          <w:top w:val="nil"/>
          <w:left w:val="nil"/>
          <w:bottom w:val="nil"/>
          <w:right w:val="nil"/>
          <w:between w:val="nil"/>
        </w:pBdr>
        <w:spacing w:before="120" w:after="0"/>
        <w:ind w:left="284"/>
        <w:jc w:val="both"/>
        <w:rPr>
          <w:color w:val="000000"/>
          <w:highlight w:val="yellow"/>
        </w:rPr>
      </w:pPr>
      <w:r>
        <w:rPr>
          <w:color w:val="000000"/>
          <w:highlight w:val="yellow"/>
        </w:rPr>
        <w:t xml:space="preserve">Výstupy </w:t>
      </w:r>
    </w:p>
    <w:p w14:paraId="000004AA" w14:textId="77777777" w:rsidR="006D6232" w:rsidRDefault="008F291A" w:rsidP="009009D7">
      <w:pPr>
        <w:numPr>
          <w:ilvl w:val="0"/>
          <w:numId w:val="12"/>
        </w:numPr>
        <w:pBdr>
          <w:top w:val="nil"/>
          <w:left w:val="nil"/>
          <w:bottom w:val="nil"/>
          <w:right w:val="nil"/>
          <w:between w:val="nil"/>
        </w:pBdr>
        <w:spacing w:before="120" w:after="0"/>
        <w:ind w:left="284"/>
        <w:jc w:val="both"/>
        <w:rPr>
          <w:color w:val="000000"/>
          <w:highlight w:val="yellow"/>
        </w:rPr>
      </w:pPr>
      <w:r>
        <w:rPr>
          <w:color w:val="000000"/>
          <w:highlight w:val="yellow"/>
        </w:rPr>
        <w:t>Výsledky</w:t>
      </w:r>
    </w:p>
    <w:p w14:paraId="000004AB" w14:textId="77777777" w:rsidR="006D6232" w:rsidRDefault="006D6232" w:rsidP="009009D7">
      <w:pPr>
        <w:spacing w:before="120" w:after="0"/>
        <w:jc w:val="both"/>
      </w:pPr>
    </w:p>
    <w:p w14:paraId="000004AC" w14:textId="77777777" w:rsidR="006D6232" w:rsidRDefault="008F291A" w:rsidP="009009D7">
      <w:pPr>
        <w:pStyle w:val="Nadpis4"/>
        <w:numPr>
          <w:ilvl w:val="3"/>
          <w:numId w:val="15"/>
        </w:numPr>
        <w:spacing w:before="120"/>
        <w:jc w:val="both"/>
      </w:pPr>
      <w:bookmarkStart w:id="63" w:name="_heading=h.2r0uhxc" w:colFirst="0" w:colLast="0"/>
      <w:bookmarkEnd w:id="63"/>
      <w:r>
        <w:t xml:space="preserve">Úspory energie </w:t>
      </w:r>
    </w:p>
    <w:p w14:paraId="000004AD" w14:textId="77777777" w:rsidR="006D6232" w:rsidRDefault="008F291A" w:rsidP="009009D7">
      <w:pPr>
        <w:spacing w:before="120" w:after="0"/>
        <w:jc w:val="both"/>
      </w:pPr>
      <w:r>
        <w:t>Cílem je dosáhnout co nejvyšších úspor ve spotřebě energie a snížení emisí znečišťujících látek a skleníkových plynů, včetně růstu podílu aktivních budov na celkové energetické bilanci regionu.</w:t>
      </w:r>
    </w:p>
    <w:p w14:paraId="000004AE" w14:textId="77777777" w:rsidR="006D6232" w:rsidRDefault="008F291A" w:rsidP="009009D7">
      <w:pPr>
        <w:spacing w:before="120" w:after="0"/>
        <w:jc w:val="both"/>
        <w:rPr>
          <w:b/>
        </w:rPr>
      </w:pPr>
      <w:r>
        <w:rPr>
          <w:b/>
        </w:rPr>
        <w:t>Zdůvodnění:</w:t>
      </w:r>
    </w:p>
    <w:p w14:paraId="000004AF" w14:textId="77777777" w:rsidR="006D6232" w:rsidRDefault="008F291A" w:rsidP="009009D7">
      <w:pPr>
        <w:spacing w:before="120" w:after="0"/>
        <w:jc w:val="both"/>
      </w:pPr>
      <w:r>
        <w:t>Jak bylo uvedeno výše, je bytový fond a obecně fond budov v KVK poměrně starý, tedy s vysokými nároky na energie a vysokou pravděpodobností potřebné renovace. To dává příležitost k „energetické transformaci“ sektoru bydlení a je potenciálem pro výstavbu v pasivním standardu, resp. dosažení kladné energetické bilance v budovách. Vysoký potenciál je rovněž v průmyslových provozech, v rozvodných soustavách CZT. Úspor energie lze dosáhnout také vhodným energetickým managementem. Potenciál úspor energie je nepochybně vyšší než uvádí krajská energetická koncepce, rozhodující jsou však náklady na jejich dosažení a potenciální úspora emisí skleníkových plynů.</w:t>
      </w:r>
    </w:p>
    <w:p w14:paraId="000004B0" w14:textId="77777777" w:rsidR="006D6232" w:rsidRDefault="008F291A" w:rsidP="009009D7">
      <w:pPr>
        <w:spacing w:before="120" w:after="0"/>
        <w:jc w:val="both"/>
        <w:rPr>
          <w:b/>
        </w:rPr>
      </w:pPr>
      <w:r>
        <w:rPr>
          <w:b/>
        </w:rPr>
        <w:t>Intervence:</w:t>
      </w:r>
    </w:p>
    <w:p w14:paraId="000004B1" w14:textId="77777777" w:rsidR="006D6232" w:rsidRDefault="008F291A" w:rsidP="009009D7">
      <w:pPr>
        <w:spacing w:before="120" w:after="0"/>
        <w:jc w:val="both"/>
      </w:pPr>
      <w:r>
        <w:t>Potenciál úspor energie bude využit s tím, že kritériem k podpoře projektů bude emisní a finanční efektivita, a to po celou dobu životnosti řešení. Podporován bude ekodesign výrobků firem se sídlem KVK, energetická efektivita jejich provozů, procesní inovace s ohledem na energetické úspory, vznik nových úsporných řešení a řešení pro dosažení energetických úspor, energeticky efektivní stavění a rekonstrukce budov, zefektivnění CZT.</w:t>
      </w:r>
    </w:p>
    <w:p w14:paraId="000004B2" w14:textId="77777777" w:rsidR="006D6232" w:rsidRDefault="008F291A" w:rsidP="009009D7">
      <w:pPr>
        <w:spacing w:before="120" w:after="0"/>
        <w:jc w:val="both"/>
        <w:rPr>
          <w:b/>
        </w:rPr>
      </w:pPr>
      <w:r>
        <w:rPr>
          <w:b/>
        </w:rPr>
        <w:t>Typy intervencí:</w:t>
      </w:r>
    </w:p>
    <w:p w14:paraId="000004B3"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Projekty energetického managementu kraje, jednotlivých měst a obcí</w:t>
      </w:r>
    </w:p>
    <w:p w14:paraId="000004B4"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Síť neziskového poradenství pro energetické úspory a snižování emisí znečišťujících látek a skleníkových plynů</w:t>
      </w:r>
    </w:p>
    <w:p w14:paraId="000004B5"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Projekty ekodesignu a produktových inovací s ohledem na úspory energie a ochranu klimatu</w:t>
      </w:r>
    </w:p>
    <w:p w14:paraId="000004B6"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Procesní inovace ke snížení energetické náročnosti</w:t>
      </w:r>
    </w:p>
    <w:p w14:paraId="000004B7"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Komplexní projekty zahrnující úspory a využití OZE</w:t>
      </w:r>
    </w:p>
    <w:p w14:paraId="000004B8"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Energeticky a klimaticky efektivní obnova bytového fondu a nová výstavba</w:t>
      </w:r>
    </w:p>
    <w:p w14:paraId="000004B9"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Obnova a zvyšování efektivity sítí CZT</w:t>
      </w:r>
    </w:p>
    <w:p w14:paraId="000004BA"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Úspory energie v budovách v majetku kraje</w:t>
      </w:r>
    </w:p>
    <w:p w14:paraId="000004BB" w14:textId="77777777" w:rsidR="006D6232" w:rsidRDefault="008F291A" w:rsidP="009009D7">
      <w:pPr>
        <w:numPr>
          <w:ilvl w:val="0"/>
          <w:numId w:val="30"/>
        </w:numPr>
        <w:pBdr>
          <w:top w:val="nil"/>
          <w:left w:val="nil"/>
          <w:bottom w:val="nil"/>
          <w:right w:val="nil"/>
          <w:between w:val="nil"/>
        </w:pBdr>
        <w:spacing w:before="120" w:after="0"/>
        <w:ind w:left="426"/>
        <w:jc w:val="both"/>
      </w:pPr>
      <w:r>
        <w:rPr>
          <w:color w:val="000000"/>
        </w:rPr>
        <w:t>Demonstrační projekty v oblasti úspor energie</w:t>
      </w:r>
    </w:p>
    <w:p w14:paraId="000004BC" w14:textId="77777777" w:rsidR="006D6232" w:rsidRDefault="008F291A" w:rsidP="009009D7">
      <w:pPr>
        <w:spacing w:before="120" w:after="0"/>
        <w:jc w:val="both"/>
        <w:rPr>
          <w:b/>
        </w:rPr>
      </w:pPr>
      <w:r>
        <w:rPr>
          <w:b/>
        </w:rPr>
        <w:t>Hlavní cílové skupiny:</w:t>
      </w:r>
    </w:p>
    <w:p w14:paraId="000004BD" w14:textId="77777777" w:rsidR="006D6232" w:rsidRDefault="008F291A" w:rsidP="009009D7">
      <w:pPr>
        <w:spacing w:before="120" w:after="0"/>
        <w:jc w:val="both"/>
      </w:pPr>
      <w:r>
        <w:t>Firmy – MSP i velké podniky, obce a kraj</w:t>
      </w:r>
    </w:p>
    <w:p w14:paraId="000004BE" w14:textId="77777777" w:rsidR="006D6232" w:rsidRDefault="008F291A" w:rsidP="009009D7">
      <w:pPr>
        <w:spacing w:before="120" w:after="0"/>
        <w:jc w:val="both"/>
        <w:rPr>
          <w:b/>
        </w:rPr>
      </w:pPr>
      <w:r>
        <w:rPr>
          <w:b/>
        </w:rPr>
        <w:t>Typy příjemců:</w:t>
      </w:r>
    </w:p>
    <w:p w14:paraId="000004BF" w14:textId="77777777" w:rsidR="006D6232" w:rsidRDefault="008F291A" w:rsidP="009009D7">
      <w:pPr>
        <w:spacing w:before="120" w:after="0"/>
        <w:jc w:val="both"/>
      </w:pPr>
      <w:r>
        <w:t>Obce a jimi zřizované organizace, kraj a jím zřizované nebo zakládané organizace, malé, střední a velké podniky, mikroregiony – svazky obcí, MAS, občané, jejich sdružení, NNO</w:t>
      </w:r>
    </w:p>
    <w:p w14:paraId="000004C0" w14:textId="77777777" w:rsidR="006D6232" w:rsidRDefault="008F291A" w:rsidP="009009D7">
      <w:pPr>
        <w:spacing w:before="120" w:after="0"/>
        <w:jc w:val="both"/>
        <w:rPr>
          <w:b/>
        </w:rPr>
      </w:pPr>
      <w:r>
        <w:rPr>
          <w:b/>
        </w:rPr>
        <w:lastRenderedPageBreak/>
        <w:t>Schémata podpory:</w:t>
      </w:r>
    </w:p>
    <w:p w14:paraId="000004C1" w14:textId="77777777" w:rsidR="006D6232" w:rsidRDefault="008F291A" w:rsidP="009009D7">
      <w:pPr>
        <w:spacing w:before="120" w:after="0"/>
        <w:jc w:val="both"/>
      </w:pPr>
      <w:r>
        <w:t>Strategické projekty, tematické výzvy, grantová schémata, síťové projekty</w:t>
      </w:r>
    </w:p>
    <w:p w14:paraId="000004C2" w14:textId="77777777" w:rsidR="006D6232" w:rsidRDefault="008F291A" w:rsidP="009009D7">
      <w:pPr>
        <w:spacing w:before="120" w:after="0"/>
        <w:jc w:val="both"/>
        <w:rPr>
          <w:b/>
        </w:rPr>
      </w:pPr>
      <w:r>
        <w:rPr>
          <w:b/>
        </w:rPr>
        <w:t>Plánované využití finančních nástrojů:</w:t>
      </w:r>
    </w:p>
    <w:p w14:paraId="000004C3" w14:textId="77777777" w:rsidR="006D6232" w:rsidRDefault="008F291A" w:rsidP="009009D7">
      <w:pPr>
        <w:spacing w:before="120" w:after="0"/>
        <w:jc w:val="both"/>
        <w:rPr>
          <w:i/>
        </w:rPr>
      </w:pPr>
      <w:r>
        <w:t xml:space="preserve">Ano, v pilíři 2 a 3 </w:t>
      </w:r>
    </w:p>
    <w:p w14:paraId="000004C4" w14:textId="77777777" w:rsidR="006D6232" w:rsidRDefault="008F291A" w:rsidP="009009D7">
      <w:pPr>
        <w:spacing w:before="120" w:after="0"/>
        <w:jc w:val="both"/>
        <w:rPr>
          <w:b/>
        </w:rPr>
      </w:pPr>
      <w:r>
        <w:rPr>
          <w:b/>
        </w:rPr>
        <w:t>Synergie a komplementarity:</w:t>
      </w:r>
    </w:p>
    <w:p w14:paraId="000004C5" w14:textId="77777777" w:rsidR="006D6232" w:rsidRDefault="008F291A" w:rsidP="009009D7">
      <w:pPr>
        <w:spacing w:before="120" w:after="0"/>
        <w:jc w:val="both"/>
      </w:pPr>
      <w:r>
        <w:t>OPŽP, IROP, OP TAK</w:t>
      </w:r>
    </w:p>
    <w:p w14:paraId="000004C6" w14:textId="77777777" w:rsidR="006D6232" w:rsidRDefault="008F291A" w:rsidP="009009D7">
      <w:pPr>
        <w:spacing w:before="120" w:after="0"/>
        <w:jc w:val="both"/>
        <w:rPr>
          <w:b/>
        </w:rPr>
      </w:pPr>
      <w:r>
        <w:rPr>
          <w:b/>
        </w:rPr>
        <w:t>Ukazatele</w:t>
      </w:r>
    </w:p>
    <w:p w14:paraId="000004C7" w14:textId="77777777" w:rsidR="006D6232" w:rsidRDefault="008F291A" w:rsidP="009009D7">
      <w:pPr>
        <w:numPr>
          <w:ilvl w:val="0"/>
          <w:numId w:val="12"/>
        </w:numPr>
        <w:pBdr>
          <w:top w:val="nil"/>
          <w:left w:val="nil"/>
          <w:bottom w:val="nil"/>
          <w:right w:val="nil"/>
          <w:between w:val="nil"/>
        </w:pBdr>
        <w:spacing w:before="120" w:after="0"/>
        <w:ind w:left="284"/>
        <w:jc w:val="both"/>
        <w:rPr>
          <w:color w:val="000000"/>
          <w:highlight w:val="yellow"/>
        </w:rPr>
      </w:pPr>
      <w:r>
        <w:rPr>
          <w:color w:val="000000"/>
          <w:highlight w:val="yellow"/>
        </w:rPr>
        <w:t xml:space="preserve">Výstupy </w:t>
      </w:r>
    </w:p>
    <w:p w14:paraId="000004C8" w14:textId="77777777" w:rsidR="006D6232" w:rsidRDefault="008F291A" w:rsidP="009009D7">
      <w:pPr>
        <w:numPr>
          <w:ilvl w:val="0"/>
          <w:numId w:val="12"/>
        </w:numPr>
        <w:pBdr>
          <w:top w:val="nil"/>
          <w:left w:val="nil"/>
          <w:bottom w:val="nil"/>
          <w:right w:val="nil"/>
          <w:between w:val="nil"/>
        </w:pBdr>
        <w:spacing w:before="120" w:after="0"/>
        <w:ind w:left="284"/>
        <w:jc w:val="both"/>
        <w:rPr>
          <w:color w:val="000000"/>
          <w:highlight w:val="yellow"/>
        </w:rPr>
      </w:pPr>
      <w:r>
        <w:rPr>
          <w:color w:val="000000"/>
          <w:highlight w:val="yellow"/>
        </w:rPr>
        <w:t>Výsledky</w:t>
      </w:r>
    </w:p>
    <w:p w14:paraId="000004C9" w14:textId="77777777" w:rsidR="006D6232" w:rsidRDefault="006D6232" w:rsidP="009009D7">
      <w:pPr>
        <w:spacing w:before="120" w:after="0"/>
        <w:jc w:val="both"/>
      </w:pPr>
    </w:p>
    <w:p w14:paraId="000004CA" w14:textId="77777777" w:rsidR="006D6232" w:rsidRDefault="008F291A" w:rsidP="009009D7">
      <w:pPr>
        <w:pStyle w:val="Nadpis4"/>
        <w:numPr>
          <w:ilvl w:val="3"/>
          <w:numId w:val="15"/>
        </w:numPr>
        <w:spacing w:before="120"/>
        <w:jc w:val="both"/>
      </w:pPr>
      <w:bookmarkStart w:id="64" w:name="_heading=h.1664s55" w:colFirst="0" w:colLast="0"/>
      <w:bookmarkEnd w:id="64"/>
      <w:r>
        <w:t>Toky hmoty a recyklace:</w:t>
      </w:r>
    </w:p>
    <w:p w14:paraId="000004CB" w14:textId="77777777" w:rsidR="006D6232" w:rsidRDefault="008F291A" w:rsidP="009009D7">
      <w:pPr>
        <w:spacing w:before="120" w:after="0"/>
        <w:jc w:val="both"/>
      </w:pPr>
      <w:r>
        <w:t>Cílem je zvýšit podíl recyklace materiálů, lépe koordinovat toky hmoty ekonomikou kraje a podpořit jejich lokální využívání.</w:t>
      </w:r>
    </w:p>
    <w:p w14:paraId="000004CC" w14:textId="77777777" w:rsidR="006D6232" w:rsidRDefault="008F291A" w:rsidP="009009D7">
      <w:pPr>
        <w:spacing w:before="120" w:after="0"/>
        <w:jc w:val="both"/>
        <w:rPr>
          <w:b/>
        </w:rPr>
      </w:pPr>
      <w:r>
        <w:rPr>
          <w:b/>
        </w:rPr>
        <w:t>Zdůvodnění:</w:t>
      </w:r>
    </w:p>
    <w:p w14:paraId="000004CD" w14:textId="77777777" w:rsidR="006D6232" w:rsidRDefault="008F291A" w:rsidP="009009D7">
      <w:pPr>
        <w:spacing w:before="120" w:after="0"/>
        <w:jc w:val="both"/>
      </w:pPr>
      <w:r>
        <w:t xml:space="preserve">Využívání materiálů v místě, jejich recyklace, získání (druhotných) surovin a další využití při výrobě (ideálně výrobků s co nejvyšší přidanou hodnotou) má potenciál podpořit lokální ekonomiku, omezit environmentální dopady a přispět k dosahování klimatických cílů. Oddělení křivek zátěže životního prostředí a ekonomické výkonnosti (decoupling) je cestou k udržitelnému využívání přírodních zdrojů. Se vzrůstající efektivitou nových technologií a inovativních přístupů vzrůstají možnosti, jak využít pozůstatky po těžbě energetických surovin. </w:t>
      </w:r>
    </w:p>
    <w:p w14:paraId="000004CE" w14:textId="77777777" w:rsidR="006D6232" w:rsidRDefault="008F291A" w:rsidP="009009D7">
      <w:pPr>
        <w:spacing w:before="120" w:after="0"/>
        <w:jc w:val="both"/>
        <w:rPr>
          <w:b/>
        </w:rPr>
      </w:pPr>
      <w:r>
        <w:rPr>
          <w:b/>
        </w:rPr>
        <w:t>Intervence:</w:t>
      </w:r>
    </w:p>
    <w:p w14:paraId="000004CF" w14:textId="77777777" w:rsidR="006D6232" w:rsidRDefault="008F291A" w:rsidP="009009D7">
      <w:pPr>
        <w:spacing w:before="120" w:after="0"/>
        <w:jc w:val="both"/>
      </w:pPr>
      <w:r>
        <w:t xml:space="preserve">Klíčové je vybudování lokálních koncových zařízení pro zpracovávání odpadu za účelem jejich maximálního využití, obecně efektivní nakládání s hmotami a co nejvyšší materiálové využití odpadů a zpětně odebíraných výrobků. Stejnou prioritu má také nakládání s vodami. Využití pozůstatků po důlní činnosti z minulosti představuje příležitost získat nové suroviny. </w:t>
      </w:r>
    </w:p>
    <w:p w14:paraId="000004D0" w14:textId="77777777" w:rsidR="006D6232" w:rsidRDefault="008F291A" w:rsidP="009009D7">
      <w:pPr>
        <w:spacing w:before="120" w:after="0"/>
        <w:jc w:val="both"/>
        <w:rPr>
          <w:b/>
        </w:rPr>
      </w:pPr>
      <w:r>
        <w:rPr>
          <w:b/>
        </w:rPr>
        <w:t>Typy intervencí:</w:t>
      </w:r>
    </w:p>
    <w:p w14:paraId="000004D1" w14:textId="77777777" w:rsidR="006D6232" w:rsidRDefault="008F291A" w:rsidP="009009D7">
      <w:pPr>
        <w:numPr>
          <w:ilvl w:val="0"/>
          <w:numId w:val="31"/>
        </w:numPr>
        <w:pBdr>
          <w:top w:val="nil"/>
          <w:left w:val="nil"/>
          <w:bottom w:val="nil"/>
          <w:right w:val="nil"/>
          <w:between w:val="nil"/>
        </w:pBdr>
        <w:spacing w:before="120" w:after="0"/>
        <w:ind w:left="426"/>
        <w:jc w:val="both"/>
      </w:pPr>
      <w:r>
        <w:rPr>
          <w:color w:val="000000"/>
        </w:rPr>
        <w:t>Efektivní krajský systém nakládání s odpady včetně odpovídající logistiky</w:t>
      </w:r>
    </w:p>
    <w:p w14:paraId="000004D2" w14:textId="77777777" w:rsidR="006D6232" w:rsidRDefault="008F291A" w:rsidP="009009D7">
      <w:pPr>
        <w:numPr>
          <w:ilvl w:val="0"/>
          <w:numId w:val="31"/>
        </w:numPr>
        <w:pBdr>
          <w:top w:val="nil"/>
          <w:left w:val="nil"/>
          <w:bottom w:val="nil"/>
          <w:right w:val="nil"/>
          <w:between w:val="nil"/>
        </w:pBdr>
        <w:spacing w:before="120" w:after="0"/>
        <w:ind w:left="426"/>
        <w:jc w:val="both"/>
      </w:pPr>
      <w:r>
        <w:rPr>
          <w:color w:val="000000"/>
        </w:rPr>
        <w:t>Informační podpora efektivního nakládání s odpady a předcházení vzniku odpadů</w:t>
      </w:r>
    </w:p>
    <w:p w14:paraId="000004D3" w14:textId="77777777" w:rsidR="006D6232" w:rsidRDefault="008F291A" w:rsidP="009009D7">
      <w:pPr>
        <w:numPr>
          <w:ilvl w:val="0"/>
          <w:numId w:val="31"/>
        </w:numPr>
        <w:pBdr>
          <w:top w:val="nil"/>
          <w:left w:val="nil"/>
          <w:bottom w:val="nil"/>
          <w:right w:val="nil"/>
          <w:between w:val="nil"/>
        </w:pBdr>
        <w:spacing w:before="120" w:after="0"/>
        <w:ind w:left="426"/>
        <w:jc w:val="both"/>
      </w:pPr>
      <w:r>
        <w:rPr>
          <w:color w:val="000000"/>
        </w:rPr>
        <w:t>Budování koncových zařízení pro zpracovávání odpadu a jeho dalšího využití (za tímto účelem je možné využít areály brownfieldů)</w:t>
      </w:r>
    </w:p>
    <w:p w14:paraId="000004D4" w14:textId="77777777" w:rsidR="006D6232" w:rsidRDefault="008F291A" w:rsidP="009009D7">
      <w:pPr>
        <w:numPr>
          <w:ilvl w:val="0"/>
          <w:numId w:val="31"/>
        </w:numPr>
        <w:pBdr>
          <w:top w:val="nil"/>
          <w:left w:val="nil"/>
          <w:bottom w:val="nil"/>
          <w:right w:val="nil"/>
          <w:between w:val="nil"/>
        </w:pBdr>
        <w:spacing w:before="120" w:after="0"/>
        <w:ind w:left="426"/>
        <w:jc w:val="both"/>
        <w:rPr>
          <w:color w:val="000000"/>
        </w:rPr>
      </w:pPr>
      <w:r>
        <w:rPr>
          <w:color w:val="000000"/>
        </w:rPr>
        <w:t xml:space="preserve">Budování zařízení pro využívání (recyklaci) šedých a dešťových vod </w:t>
      </w:r>
    </w:p>
    <w:p w14:paraId="000004D5" w14:textId="77777777" w:rsidR="006D6232" w:rsidRDefault="008F291A" w:rsidP="009009D7">
      <w:pPr>
        <w:numPr>
          <w:ilvl w:val="0"/>
          <w:numId w:val="31"/>
        </w:numPr>
        <w:pBdr>
          <w:top w:val="nil"/>
          <w:left w:val="nil"/>
          <w:bottom w:val="nil"/>
          <w:right w:val="nil"/>
          <w:between w:val="nil"/>
        </w:pBdr>
        <w:spacing w:before="120" w:after="0"/>
        <w:ind w:left="426"/>
        <w:jc w:val="both"/>
        <w:rPr>
          <w:color w:val="000000"/>
        </w:rPr>
      </w:pPr>
      <w:r>
        <w:rPr>
          <w:color w:val="000000"/>
        </w:rPr>
        <w:t>Vybavení ČOV zařízením na odlučování fosforu s potenciálem jeho dalšího využití</w:t>
      </w:r>
    </w:p>
    <w:p w14:paraId="000004D6" w14:textId="77777777" w:rsidR="006D6232" w:rsidRDefault="008F291A" w:rsidP="009009D7">
      <w:pPr>
        <w:numPr>
          <w:ilvl w:val="0"/>
          <w:numId w:val="31"/>
        </w:numPr>
        <w:pBdr>
          <w:top w:val="nil"/>
          <w:left w:val="nil"/>
          <w:bottom w:val="nil"/>
          <w:right w:val="nil"/>
          <w:between w:val="nil"/>
        </w:pBdr>
        <w:spacing w:before="120" w:after="0"/>
        <w:ind w:left="426"/>
        <w:jc w:val="both"/>
        <w:rPr>
          <w:color w:val="000000"/>
        </w:rPr>
      </w:pPr>
      <w:r>
        <w:rPr>
          <w:color w:val="000000"/>
        </w:rPr>
        <w:t xml:space="preserve">Využití materiálu z pozůstatků těžby k získávání  lithia a využití dalších materiálů </w:t>
      </w:r>
    </w:p>
    <w:p w14:paraId="000004D7" w14:textId="77777777" w:rsidR="006D6232" w:rsidRDefault="008F291A" w:rsidP="009009D7">
      <w:pPr>
        <w:numPr>
          <w:ilvl w:val="0"/>
          <w:numId w:val="31"/>
        </w:numPr>
        <w:pBdr>
          <w:top w:val="nil"/>
          <w:left w:val="nil"/>
          <w:bottom w:val="nil"/>
          <w:right w:val="nil"/>
          <w:between w:val="nil"/>
        </w:pBdr>
        <w:spacing w:before="120" w:after="0"/>
        <w:ind w:left="426"/>
        <w:jc w:val="both"/>
        <w:rPr>
          <w:color w:val="000000"/>
        </w:rPr>
      </w:pPr>
      <w:r>
        <w:rPr>
          <w:color w:val="000000"/>
        </w:rPr>
        <w:t xml:space="preserve">Podpora recyklace a využívání stavebního a těžebního odpadu v místě jeho vzniku, včetně výzkumu v této oblasti </w:t>
      </w:r>
    </w:p>
    <w:p w14:paraId="000004D8" w14:textId="77777777" w:rsidR="006D6232" w:rsidRDefault="008F291A" w:rsidP="009009D7">
      <w:pPr>
        <w:numPr>
          <w:ilvl w:val="0"/>
          <w:numId w:val="31"/>
        </w:numPr>
        <w:pBdr>
          <w:top w:val="nil"/>
          <w:left w:val="nil"/>
          <w:bottom w:val="nil"/>
          <w:right w:val="nil"/>
          <w:between w:val="nil"/>
        </w:pBdr>
        <w:spacing w:before="120" w:after="0"/>
        <w:ind w:left="426"/>
        <w:jc w:val="both"/>
        <w:rPr>
          <w:color w:val="000000"/>
        </w:rPr>
      </w:pPr>
      <w:r>
        <w:rPr>
          <w:color w:val="000000"/>
        </w:rPr>
        <w:t>Využití materiálů ze zpětného odběru výrobků pro nová řešení</w:t>
      </w:r>
    </w:p>
    <w:p w14:paraId="000004D9" w14:textId="77777777" w:rsidR="006D6232" w:rsidRDefault="008F291A" w:rsidP="009009D7">
      <w:pPr>
        <w:numPr>
          <w:ilvl w:val="0"/>
          <w:numId w:val="31"/>
        </w:numPr>
        <w:pBdr>
          <w:top w:val="nil"/>
          <w:left w:val="nil"/>
          <w:bottom w:val="nil"/>
          <w:right w:val="nil"/>
          <w:between w:val="nil"/>
        </w:pBdr>
        <w:spacing w:before="120" w:after="0"/>
        <w:ind w:left="426"/>
        <w:jc w:val="both"/>
        <w:rPr>
          <w:color w:val="000000"/>
        </w:rPr>
      </w:pPr>
      <w:r>
        <w:rPr>
          <w:color w:val="000000"/>
        </w:rPr>
        <w:t>Odpovídající součásti Battery value chain</w:t>
      </w:r>
    </w:p>
    <w:p w14:paraId="000004DA" w14:textId="77777777" w:rsidR="006D6232" w:rsidRDefault="008F291A" w:rsidP="009009D7">
      <w:pPr>
        <w:numPr>
          <w:ilvl w:val="0"/>
          <w:numId w:val="31"/>
        </w:numPr>
        <w:pBdr>
          <w:top w:val="nil"/>
          <w:left w:val="nil"/>
          <w:bottom w:val="nil"/>
          <w:right w:val="nil"/>
          <w:between w:val="nil"/>
        </w:pBdr>
        <w:spacing w:before="120" w:after="0"/>
        <w:ind w:left="426"/>
        <w:jc w:val="both"/>
        <w:rPr>
          <w:color w:val="000000"/>
        </w:rPr>
      </w:pPr>
      <w:r>
        <w:rPr>
          <w:color w:val="000000"/>
        </w:rPr>
        <w:t>Zařízení pro ekologickou likvidaci  a případné energetické využití nebezpečného (také zdravotnického) odpadu</w:t>
      </w:r>
    </w:p>
    <w:p w14:paraId="000004DB" w14:textId="77777777" w:rsidR="006D6232" w:rsidRDefault="008F291A" w:rsidP="009009D7">
      <w:pPr>
        <w:spacing w:before="120" w:after="0"/>
        <w:jc w:val="both"/>
        <w:rPr>
          <w:b/>
        </w:rPr>
      </w:pPr>
      <w:r>
        <w:rPr>
          <w:b/>
        </w:rPr>
        <w:lastRenderedPageBreak/>
        <w:t>Hlavní cílové skupiny:</w:t>
      </w:r>
    </w:p>
    <w:p w14:paraId="000004DC" w14:textId="77777777" w:rsidR="006D6232" w:rsidRDefault="008F291A" w:rsidP="009009D7">
      <w:pPr>
        <w:spacing w:before="120" w:after="0"/>
        <w:jc w:val="both"/>
      </w:pPr>
      <w:r>
        <w:t>Firmy – MSP i velké podniky, obce a kraj, NNO</w:t>
      </w:r>
    </w:p>
    <w:p w14:paraId="000004DD" w14:textId="77777777" w:rsidR="006D6232" w:rsidRDefault="008F291A" w:rsidP="009009D7">
      <w:pPr>
        <w:spacing w:before="120" w:after="0"/>
        <w:jc w:val="both"/>
        <w:rPr>
          <w:b/>
        </w:rPr>
      </w:pPr>
      <w:r>
        <w:rPr>
          <w:b/>
        </w:rPr>
        <w:t>Typy příjemců:</w:t>
      </w:r>
    </w:p>
    <w:p w14:paraId="000004DE" w14:textId="77777777" w:rsidR="006D6232" w:rsidRDefault="008F291A" w:rsidP="009009D7">
      <w:pPr>
        <w:spacing w:before="120" w:after="0"/>
        <w:jc w:val="both"/>
      </w:pPr>
      <w:r>
        <w:t>Výzkumné organizace, obce a jimi zřizované organizace, kraj a jím zřizované nebo zakládané organizace, malé, střední a velké podniky</w:t>
      </w:r>
    </w:p>
    <w:p w14:paraId="000004DF" w14:textId="77777777" w:rsidR="006D6232" w:rsidRDefault="008F291A" w:rsidP="009009D7">
      <w:pPr>
        <w:spacing w:before="120" w:after="0"/>
        <w:jc w:val="both"/>
        <w:rPr>
          <w:b/>
        </w:rPr>
      </w:pPr>
      <w:r>
        <w:rPr>
          <w:b/>
        </w:rPr>
        <w:t>Schémata podpory:</w:t>
      </w:r>
    </w:p>
    <w:p w14:paraId="000004E0" w14:textId="77777777" w:rsidR="006D6232" w:rsidRDefault="008F291A" w:rsidP="009009D7">
      <w:pPr>
        <w:spacing w:before="120" w:after="0"/>
        <w:jc w:val="both"/>
      </w:pPr>
      <w:r>
        <w:t>Strategické projekty, tematické výzvy, grantová schémata – inovační vouchery, síťování místních inovačních center, síťové projekty</w:t>
      </w:r>
    </w:p>
    <w:p w14:paraId="000004E1" w14:textId="77777777" w:rsidR="006D6232" w:rsidRDefault="008F291A" w:rsidP="009009D7">
      <w:pPr>
        <w:spacing w:before="120" w:after="0"/>
        <w:jc w:val="both"/>
        <w:rPr>
          <w:b/>
        </w:rPr>
      </w:pPr>
      <w:r>
        <w:rPr>
          <w:b/>
        </w:rPr>
        <w:t>Plánované využití finančních nástrojů:</w:t>
      </w:r>
    </w:p>
    <w:p w14:paraId="000004E2" w14:textId="77777777" w:rsidR="006D6232" w:rsidRDefault="008F291A" w:rsidP="009009D7">
      <w:pPr>
        <w:spacing w:before="120" w:after="0"/>
        <w:jc w:val="both"/>
        <w:rPr>
          <w:i/>
        </w:rPr>
      </w:pPr>
      <w:r>
        <w:t xml:space="preserve">Ano, v pilíři 2 a 3 </w:t>
      </w:r>
    </w:p>
    <w:p w14:paraId="000004E3" w14:textId="77777777" w:rsidR="006D6232" w:rsidRDefault="008F291A" w:rsidP="009009D7">
      <w:pPr>
        <w:spacing w:before="120" w:after="0"/>
        <w:jc w:val="both"/>
        <w:rPr>
          <w:b/>
        </w:rPr>
      </w:pPr>
      <w:r>
        <w:rPr>
          <w:b/>
        </w:rPr>
        <w:t>Synergie a komplementarity:</w:t>
      </w:r>
    </w:p>
    <w:p w14:paraId="000004E4" w14:textId="77777777" w:rsidR="006D6232" w:rsidRDefault="008F291A" w:rsidP="009009D7">
      <w:pPr>
        <w:spacing w:before="120" w:after="0"/>
        <w:jc w:val="both"/>
      </w:pPr>
      <w:r>
        <w:t xml:space="preserve">OP JAK, OP TAK, OPŽP, IROP </w:t>
      </w:r>
    </w:p>
    <w:p w14:paraId="000004E5" w14:textId="77777777" w:rsidR="006D6232" w:rsidRDefault="008F291A" w:rsidP="009009D7">
      <w:pPr>
        <w:spacing w:before="120" w:after="0"/>
        <w:jc w:val="both"/>
        <w:rPr>
          <w:b/>
        </w:rPr>
      </w:pPr>
      <w:r>
        <w:rPr>
          <w:b/>
        </w:rPr>
        <w:t>Ukazatele</w:t>
      </w:r>
    </w:p>
    <w:p w14:paraId="000004E6" w14:textId="77777777" w:rsidR="006D6232" w:rsidRDefault="008F291A" w:rsidP="009009D7">
      <w:pPr>
        <w:numPr>
          <w:ilvl w:val="0"/>
          <w:numId w:val="12"/>
        </w:numPr>
        <w:pBdr>
          <w:top w:val="nil"/>
          <w:left w:val="nil"/>
          <w:bottom w:val="nil"/>
          <w:right w:val="nil"/>
          <w:between w:val="nil"/>
        </w:pBdr>
        <w:spacing w:before="120" w:after="0"/>
        <w:ind w:left="284"/>
        <w:jc w:val="both"/>
        <w:rPr>
          <w:color w:val="000000"/>
          <w:highlight w:val="yellow"/>
        </w:rPr>
      </w:pPr>
      <w:r>
        <w:rPr>
          <w:color w:val="000000"/>
          <w:highlight w:val="yellow"/>
        </w:rPr>
        <w:t xml:space="preserve">Výstupy </w:t>
      </w:r>
    </w:p>
    <w:p w14:paraId="000004E7" w14:textId="77777777" w:rsidR="006D6232" w:rsidRDefault="008F291A">
      <w:pPr>
        <w:numPr>
          <w:ilvl w:val="0"/>
          <w:numId w:val="12"/>
        </w:numPr>
        <w:pBdr>
          <w:top w:val="nil"/>
          <w:left w:val="nil"/>
          <w:bottom w:val="nil"/>
          <w:right w:val="nil"/>
          <w:between w:val="nil"/>
        </w:pBdr>
        <w:spacing w:before="120" w:after="0"/>
        <w:ind w:left="284"/>
        <w:rPr>
          <w:color w:val="000000"/>
          <w:highlight w:val="yellow"/>
        </w:rPr>
      </w:pPr>
      <w:r>
        <w:rPr>
          <w:color w:val="000000"/>
          <w:highlight w:val="yellow"/>
        </w:rPr>
        <w:t>Výsledky</w:t>
      </w:r>
    </w:p>
    <w:p w14:paraId="000004E8" w14:textId="77777777" w:rsidR="006D6232" w:rsidRDefault="006D6232">
      <w:pPr>
        <w:spacing w:before="120" w:after="0"/>
      </w:pPr>
    </w:p>
    <w:p w14:paraId="000004EA" w14:textId="77777777" w:rsidR="006D6232" w:rsidRDefault="008F291A" w:rsidP="009009D7">
      <w:pPr>
        <w:pStyle w:val="Nadpis4"/>
        <w:numPr>
          <w:ilvl w:val="3"/>
          <w:numId w:val="15"/>
        </w:numPr>
        <w:spacing w:before="120"/>
        <w:jc w:val="both"/>
      </w:pPr>
      <w:bookmarkStart w:id="65" w:name="_heading=h.3q5sasy" w:colFirst="0" w:colLast="0"/>
      <w:bookmarkEnd w:id="65"/>
      <w:r>
        <w:t xml:space="preserve">Přechod k oběhovému hospodářství/ cirkulární ekonomice </w:t>
      </w:r>
    </w:p>
    <w:p w14:paraId="000004EB" w14:textId="77777777" w:rsidR="006D6232" w:rsidRDefault="008F291A" w:rsidP="009009D7">
      <w:pPr>
        <w:spacing w:before="120" w:after="0"/>
        <w:jc w:val="both"/>
        <w:rPr>
          <w:rFonts w:ascii="Cambria" w:eastAsia="Cambria" w:hAnsi="Cambria" w:cs="Cambria"/>
          <w:color w:val="000000"/>
        </w:rPr>
      </w:pPr>
      <w:r>
        <w:rPr>
          <w:rFonts w:ascii="Cambria" w:eastAsia="Cambria" w:hAnsi="Cambria" w:cs="Cambria"/>
          <w:color w:val="000000"/>
        </w:rPr>
        <w:t>Cílem je implementace principů oběhového hospodářství za účelem přispění k uhlíkové neutralitě, efektivního nakládání se zdroji, rozvoji nových služeb a pracovních příležitostí v oblasti nakládání s komunálními odpady.</w:t>
      </w:r>
    </w:p>
    <w:p w14:paraId="000004EC" w14:textId="77777777" w:rsidR="006D6232" w:rsidRDefault="008F291A" w:rsidP="009009D7">
      <w:pPr>
        <w:spacing w:before="120" w:after="0"/>
        <w:jc w:val="both"/>
        <w:rPr>
          <w:rFonts w:ascii="Cambria" w:eastAsia="Cambria" w:hAnsi="Cambria" w:cs="Cambria"/>
          <w:b/>
          <w:color w:val="000000"/>
        </w:rPr>
      </w:pPr>
      <w:r>
        <w:rPr>
          <w:rFonts w:ascii="Cambria" w:eastAsia="Cambria" w:hAnsi="Cambria" w:cs="Cambria"/>
          <w:b/>
          <w:color w:val="000000"/>
        </w:rPr>
        <w:t>Zdůvodnění:</w:t>
      </w:r>
    </w:p>
    <w:p w14:paraId="000004ED" w14:textId="76B83029" w:rsidR="006D6232" w:rsidRDefault="008F291A" w:rsidP="009009D7">
      <w:pPr>
        <w:spacing w:before="120" w:after="0"/>
        <w:jc w:val="both"/>
      </w:pPr>
      <w:r>
        <w:t>Přechod na oběhové hospodářství je cestou pro efektivní využívání surovinových zdrojů včetně kritických surovin, optimalizaci odpadového hospodářství a vodohospodářství, avšak pouze za předpokladu, že bude existovat dostatečná infrastruktura, včetně koncových zařízení pro zpracovávání odpadu, jeho dalšího využití a produkci nových výrobků z nich. S ohledem na podporu lokální ekonomiky a související podporou resilience území je žádoucí vznik decentrálních zařízení, a to za předpokladu, že budou existovat moderní technologie, s jejichž využitím budou taková zařízení ekonomicky efektivní. S novými technologickými možnosti narůstá také potenciál uplatnění a praktické využití biotechnologií, zejména ve spojení se zemědělskou činností. V neposlední řadě je přechod na oběhové hospodářství  spojen s nárůstem pracovních míst v této oblasti.</w:t>
      </w:r>
    </w:p>
    <w:p w14:paraId="000004EE" w14:textId="77777777" w:rsidR="006D6232" w:rsidRDefault="008F291A" w:rsidP="009009D7">
      <w:pPr>
        <w:spacing w:before="120" w:after="0"/>
        <w:jc w:val="both"/>
        <w:rPr>
          <w:b/>
        </w:rPr>
      </w:pPr>
      <w:r>
        <w:rPr>
          <w:b/>
        </w:rPr>
        <w:t>Intervence:</w:t>
      </w:r>
    </w:p>
    <w:p w14:paraId="000004EF" w14:textId="77777777" w:rsidR="006D6232" w:rsidRDefault="008F291A" w:rsidP="009009D7">
      <w:pPr>
        <w:spacing w:before="120" w:after="0"/>
        <w:jc w:val="both"/>
      </w:pPr>
      <w:r>
        <w:t>Největší výzvu pro KVK představuje v současné době i blízké budoucnosti nakládání se směsným komunálním odpadem (SKO), biologicky rozložitelným komunálním odpadem (BRKO) a nebezpečnými odpady, zvláště s ohledem na požadavky nové odpadové legislativy a omezení skládkování do roku 2030. Pro vyřešení této výzvy je klíčová zvláště prevence vzniku odpadu a jeho další využití na základě hierarchie nakládání s odpady v návaznosti na  principy oběhového hospodářství/ cirkulární ekonomiky a jejich implementaci.</w:t>
      </w:r>
    </w:p>
    <w:p w14:paraId="000004F0" w14:textId="77777777" w:rsidR="006D6232" w:rsidRDefault="008F291A" w:rsidP="009009D7">
      <w:pPr>
        <w:spacing w:before="120" w:after="0"/>
        <w:jc w:val="both"/>
        <w:rPr>
          <w:b/>
        </w:rPr>
      </w:pPr>
      <w:r>
        <w:rPr>
          <w:b/>
        </w:rPr>
        <w:t>Typy intervencí:</w:t>
      </w:r>
    </w:p>
    <w:p w14:paraId="000004F1"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t xml:space="preserve">Krajský systém nakládání s odpady – infrastrukturní projekt KÚ KVK ke koordinaci měst a obcí, se zahrnutím aktivit SUAS </w:t>
      </w:r>
    </w:p>
    <w:p w14:paraId="000004F2"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t>Budování zařízení podporující prevenci vzniku odpadu (např. sdílené dílny, knihovny věcí), podpora návazných vzdělávacích a informačních aktivit (EVVO)</w:t>
      </w:r>
    </w:p>
    <w:p w14:paraId="000004F3"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lastRenderedPageBreak/>
        <w:t>Budování re-use center, podpora návazných vzdělávacích a informačních aktivit (EVVO)</w:t>
      </w:r>
    </w:p>
    <w:p w14:paraId="000004F4"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t>Budování či modernizace stávající infrastruktury umožňující zavedení systémů sběru Door to Door za účelem minimalizace vzniku odpadu a dosažení lepší kvality využitelných odpadů (druhotných surovin) tam, kde je to vhodné, podpora návazných vzdělávacích a informačních aktivit (EVVO)</w:t>
      </w:r>
    </w:p>
    <w:p w14:paraId="000004F5"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t>Budování a zkapacitňování systémů pro sběr a svoz separovaných komunálních odpadů (papír, plasty, sklo, nápojové kartony, kovy a bioodpady včetně gastroodpadů, textilu, případně dalších tříditelných složek)</w:t>
      </w:r>
    </w:p>
    <w:p w14:paraId="000004F6"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t>Budování, navýšení kapacity a modernizace stávajících zařízení na zpracovávání odpadu, včetně nebezpečných</w:t>
      </w:r>
    </w:p>
    <w:p w14:paraId="000004F7"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t>Budování, zkapacitňování a modernizace kompostáren nebo jiných zařízení k materiálovému využití bioodpadu v místech, kde je možný snadný návrat organické hmoty do půdy</w:t>
      </w:r>
    </w:p>
    <w:p w14:paraId="000004F8" w14:textId="77777777" w:rsidR="006D6232" w:rsidRDefault="008F291A" w:rsidP="009009D7">
      <w:pPr>
        <w:numPr>
          <w:ilvl w:val="0"/>
          <w:numId w:val="21"/>
        </w:numPr>
        <w:pBdr>
          <w:top w:val="nil"/>
          <w:left w:val="nil"/>
          <w:bottom w:val="nil"/>
          <w:right w:val="nil"/>
          <w:between w:val="nil"/>
        </w:pBdr>
        <w:spacing w:before="120" w:after="0"/>
        <w:ind w:left="426"/>
        <w:jc w:val="both"/>
      </w:pPr>
      <w:r>
        <w:rPr>
          <w:color w:val="000000"/>
        </w:rPr>
        <w:t>Rekonstrukce zařízení pro spoluspalování SKO za účelem zlepšení jejich energetické účinnosti a instalace kotlů na spalování SKO v teplárnách (podmínkou je připojení zařízení na CZT a odpovídající energetická účinnost zařízení)</w:t>
      </w:r>
    </w:p>
    <w:p w14:paraId="000004F9" w14:textId="77777777" w:rsidR="006D6232" w:rsidRDefault="008F291A" w:rsidP="009009D7">
      <w:pPr>
        <w:spacing w:before="120" w:after="0"/>
        <w:jc w:val="both"/>
        <w:rPr>
          <w:b/>
        </w:rPr>
      </w:pPr>
      <w:r>
        <w:rPr>
          <w:b/>
        </w:rPr>
        <w:t>Hlavní cílové skupiny:</w:t>
      </w:r>
    </w:p>
    <w:p w14:paraId="000004FA" w14:textId="77777777" w:rsidR="006D6232" w:rsidRDefault="008F291A" w:rsidP="009009D7">
      <w:pPr>
        <w:spacing w:before="120" w:after="0"/>
        <w:jc w:val="both"/>
      </w:pPr>
      <w:r>
        <w:t>Firmy – MSP i velké podniky, obce a kraj</w:t>
      </w:r>
    </w:p>
    <w:p w14:paraId="000004FB" w14:textId="77777777" w:rsidR="006D6232" w:rsidRDefault="008F291A" w:rsidP="009009D7">
      <w:pPr>
        <w:spacing w:before="120" w:after="0"/>
        <w:jc w:val="both"/>
        <w:rPr>
          <w:b/>
        </w:rPr>
      </w:pPr>
      <w:r>
        <w:rPr>
          <w:b/>
        </w:rPr>
        <w:t>Typy příjemců:</w:t>
      </w:r>
    </w:p>
    <w:p w14:paraId="000004FC" w14:textId="77777777" w:rsidR="006D6232" w:rsidRDefault="008F291A" w:rsidP="009009D7">
      <w:pPr>
        <w:spacing w:before="120" w:after="0"/>
        <w:jc w:val="both"/>
      </w:pPr>
      <w:r>
        <w:t>Obce a jimi zřizované organizace, kraj a jím zřizované nebo zakládané organizace, malé, střední a velké podniky, MAS, NNO</w:t>
      </w:r>
    </w:p>
    <w:p w14:paraId="000004FD" w14:textId="77777777" w:rsidR="006D6232" w:rsidRDefault="008F291A" w:rsidP="009009D7">
      <w:pPr>
        <w:spacing w:before="120" w:after="0"/>
        <w:jc w:val="both"/>
        <w:rPr>
          <w:b/>
        </w:rPr>
      </w:pPr>
      <w:r>
        <w:rPr>
          <w:b/>
        </w:rPr>
        <w:t>Schémata podpory:</w:t>
      </w:r>
    </w:p>
    <w:p w14:paraId="000004FE" w14:textId="77777777" w:rsidR="006D6232" w:rsidRDefault="008F291A" w:rsidP="009009D7">
      <w:pPr>
        <w:spacing w:before="120" w:after="0"/>
        <w:jc w:val="both"/>
      </w:pPr>
      <w:r>
        <w:t>Strategické projekty, tematické výzvy, grantová schémata – inovační vouchery, síťování místních inovačních center, síťové projekty</w:t>
      </w:r>
    </w:p>
    <w:p w14:paraId="000004FF" w14:textId="77777777" w:rsidR="006D6232" w:rsidRDefault="008F291A" w:rsidP="009009D7">
      <w:pPr>
        <w:spacing w:before="120" w:after="0"/>
        <w:jc w:val="both"/>
        <w:rPr>
          <w:rFonts w:ascii="Cambria" w:eastAsia="Cambria" w:hAnsi="Cambria" w:cs="Cambria"/>
          <w:b/>
          <w:color w:val="000000"/>
        </w:rPr>
      </w:pPr>
      <w:r>
        <w:rPr>
          <w:rFonts w:ascii="Cambria" w:eastAsia="Cambria" w:hAnsi="Cambria" w:cs="Cambria"/>
          <w:b/>
          <w:color w:val="000000"/>
        </w:rPr>
        <w:t>Plánované využití finančních nástrojů:</w:t>
      </w:r>
    </w:p>
    <w:p w14:paraId="00000500" w14:textId="77777777" w:rsidR="006D6232" w:rsidRDefault="008F291A" w:rsidP="009009D7">
      <w:pPr>
        <w:spacing w:before="120" w:after="0"/>
        <w:jc w:val="both"/>
        <w:rPr>
          <w:rFonts w:ascii="Cambria" w:eastAsia="Cambria" w:hAnsi="Cambria" w:cs="Cambria"/>
          <w:i/>
          <w:color w:val="000000"/>
        </w:rPr>
      </w:pPr>
      <w:r>
        <w:rPr>
          <w:rFonts w:ascii="Cambria" w:eastAsia="Cambria" w:hAnsi="Cambria" w:cs="Cambria"/>
          <w:color w:val="000000"/>
        </w:rPr>
        <w:t xml:space="preserve">Ano, v pilíři 2 a 3 </w:t>
      </w:r>
    </w:p>
    <w:p w14:paraId="00000501" w14:textId="77777777" w:rsidR="006D6232" w:rsidRDefault="008F291A" w:rsidP="009009D7">
      <w:pPr>
        <w:spacing w:before="120" w:after="0"/>
        <w:jc w:val="both"/>
        <w:rPr>
          <w:b/>
        </w:rPr>
      </w:pPr>
      <w:r>
        <w:rPr>
          <w:b/>
        </w:rPr>
        <w:t>Synergie a komplementarity:</w:t>
      </w:r>
    </w:p>
    <w:p w14:paraId="00000502" w14:textId="77777777" w:rsidR="006D6232" w:rsidRDefault="008F291A" w:rsidP="009009D7">
      <w:pPr>
        <w:spacing w:before="120" w:after="0"/>
        <w:jc w:val="both"/>
      </w:pPr>
      <w:r>
        <w:t>OP TAK, OPŽP, IROP, – z OP ST bude financovány komplementární aktivity, komplementarity budou posuzovány jak z hlediska rozsahu projektů, uznatelných nákladů typů projektů i příjemců</w:t>
      </w:r>
    </w:p>
    <w:p w14:paraId="00000503" w14:textId="77777777" w:rsidR="006D6232" w:rsidRDefault="008F291A" w:rsidP="009009D7">
      <w:pPr>
        <w:spacing w:before="120" w:after="0"/>
        <w:jc w:val="both"/>
        <w:rPr>
          <w:b/>
        </w:rPr>
      </w:pPr>
      <w:r>
        <w:rPr>
          <w:b/>
        </w:rPr>
        <w:t>Ukazatele:</w:t>
      </w:r>
    </w:p>
    <w:p w14:paraId="00000504" w14:textId="77777777" w:rsidR="006D6232" w:rsidRDefault="008F291A" w:rsidP="009009D7">
      <w:pPr>
        <w:numPr>
          <w:ilvl w:val="0"/>
          <w:numId w:val="22"/>
        </w:numPr>
        <w:pBdr>
          <w:top w:val="nil"/>
          <w:left w:val="nil"/>
          <w:bottom w:val="nil"/>
          <w:right w:val="nil"/>
          <w:between w:val="nil"/>
        </w:pBdr>
        <w:spacing w:before="120" w:after="0"/>
        <w:ind w:left="284"/>
        <w:jc w:val="both"/>
        <w:rPr>
          <w:color w:val="000000"/>
          <w:highlight w:val="yellow"/>
        </w:rPr>
      </w:pPr>
      <w:r>
        <w:rPr>
          <w:color w:val="000000"/>
          <w:highlight w:val="yellow"/>
        </w:rPr>
        <w:t xml:space="preserve">Výstupy </w:t>
      </w:r>
    </w:p>
    <w:p w14:paraId="00000505" w14:textId="77777777" w:rsidR="006D6232" w:rsidRDefault="008F291A" w:rsidP="009009D7">
      <w:pPr>
        <w:numPr>
          <w:ilvl w:val="0"/>
          <w:numId w:val="22"/>
        </w:numPr>
        <w:pBdr>
          <w:top w:val="nil"/>
          <w:left w:val="nil"/>
          <w:bottom w:val="nil"/>
          <w:right w:val="nil"/>
          <w:between w:val="nil"/>
        </w:pBdr>
        <w:spacing w:before="120" w:after="0"/>
        <w:ind w:left="284"/>
        <w:jc w:val="both"/>
        <w:rPr>
          <w:color w:val="000000"/>
          <w:highlight w:val="yellow"/>
        </w:rPr>
      </w:pPr>
      <w:r>
        <w:rPr>
          <w:color w:val="000000"/>
          <w:highlight w:val="yellow"/>
        </w:rPr>
        <w:t>výsledky</w:t>
      </w:r>
    </w:p>
    <w:p w14:paraId="00000506" w14:textId="77777777" w:rsidR="006D6232" w:rsidRDefault="006D6232" w:rsidP="009009D7">
      <w:pPr>
        <w:pBdr>
          <w:top w:val="nil"/>
          <w:left w:val="nil"/>
          <w:bottom w:val="nil"/>
          <w:right w:val="nil"/>
          <w:between w:val="nil"/>
        </w:pBdr>
        <w:spacing w:before="120" w:after="0"/>
        <w:ind w:left="284"/>
        <w:jc w:val="both"/>
        <w:rPr>
          <w:color w:val="000000"/>
          <w:highlight w:val="yellow"/>
        </w:rPr>
      </w:pPr>
    </w:p>
    <w:p w14:paraId="00000507" w14:textId="77777777" w:rsidR="006D6232" w:rsidRDefault="008F291A" w:rsidP="009009D7">
      <w:pPr>
        <w:pStyle w:val="Nadpis3"/>
        <w:numPr>
          <w:ilvl w:val="2"/>
          <w:numId w:val="15"/>
        </w:numPr>
        <w:spacing w:before="120" w:after="0" w:line="276" w:lineRule="auto"/>
        <w:jc w:val="both"/>
      </w:pPr>
      <w:bookmarkStart w:id="66" w:name="_heading=h.25b2l0r" w:colFirst="0" w:colLast="0"/>
      <w:bookmarkEnd w:id="66"/>
      <w:r>
        <w:t>Program: Regenerace</w:t>
      </w:r>
    </w:p>
    <w:p w14:paraId="00000508" w14:textId="77777777" w:rsidR="006D6232" w:rsidRDefault="008F291A" w:rsidP="009009D7">
      <w:pPr>
        <w:spacing w:before="120" w:after="0"/>
        <w:jc w:val="both"/>
        <w:rPr>
          <w:rFonts w:ascii="Cambria" w:eastAsia="Cambria" w:hAnsi="Cambria" w:cs="Cambria"/>
          <w:b/>
          <w:color w:val="000000"/>
          <w:sz w:val="24"/>
          <w:szCs w:val="24"/>
        </w:rPr>
      </w:pPr>
      <w:r>
        <w:rPr>
          <w:rFonts w:ascii="Cambria" w:eastAsia="Cambria" w:hAnsi="Cambria" w:cs="Cambria"/>
          <w:b/>
          <w:color w:val="000000"/>
          <w:sz w:val="24"/>
          <w:szCs w:val="24"/>
        </w:rPr>
        <w:t>Současná situace</w:t>
      </w:r>
    </w:p>
    <w:p w14:paraId="00000509" w14:textId="77777777" w:rsidR="006D6232" w:rsidRDefault="008F291A" w:rsidP="009009D7">
      <w:pPr>
        <w:spacing w:before="120" w:after="0"/>
        <w:jc w:val="both"/>
      </w:pPr>
      <w:r>
        <w:t>Nástroji ke zkvalitnění životního prostředí, k rozvoji aktivit s nízkými emisemi skleníkových plynů a zejména s příspěvkem k adaptaci na změnu klimatu a sekvestraci uhlíku jsou opatření v oblasti likvidace starých ekologických škod a jejich revitalizace, znovuvyužití brownfieldů, rozvoj ekologického zemědělství a ochrany  přírody, revitalizace městských center a upadajících (sociálně vyloučených) lokalit, výstavba „zelených“ čtvrtí měst a obcí, včetně modrozelené infrastruktury.</w:t>
      </w:r>
    </w:p>
    <w:p w14:paraId="0000050A" w14:textId="77777777" w:rsidR="006D6232" w:rsidRDefault="008F291A" w:rsidP="009009D7">
      <w:pPr>
        <w:spacing w:before="120" w:after="0"/>
        <w:jc w:val="both"/>
      </w:pPr>
      <w:r>
        <w:t xml:space="preserve">Karlovarský kraj vyniká v oblasti ekologického zemědělství, kde tradičně dominují méně příznivé horské a podhorské oblasti České republiky, kde se v roce 2019 nacházelo téměř 60 % ploch v ekologickém zemědělství. </w:t>
      </w:r>
      <w:r>
        <w:lastRenderedPageBreak/>
        <w:t>Karlovarský kraj mělv posledních letech jeden z nejvyšších nárůstů ploch využívaných pro ekologické zemědělství (za poslední rok o více než 2 300 ha).</w:t>
      </w:r>
    </w:p>
    <w:p w14:paraId="0000050B" w14:textId="77777777" w:rsidR="006D6232" w:rsidRDefault="008F291A" w:rsidP="009009D7">
      <w:pPr>
        <w:spacing w:before="120" w:after="0"/>
        <w:jc w:val="both"/>
      </w:pPr>
      <w:r>
        <w:t xml:space="preserve">Při výpočtu podílu výměry ekologických ploch na celkovém půdním fondu kraje Karlovarský kraj zcela dominuje s téměř 57 %. V rámci jednotlivých kategorií užití půdy (orná půda, travní porosty a trvalé kultury) dominoval také - v ekologickém režimu hospodaření se nacházelo téměř 17 % ploch orné půdy a se 78 % měl také nejvyšší podíl trvalých travních porostů.  </w:t>
      </w:r>
    </w:p>
    <w:p w14:paraId="0000050C" w14:textId="77777777" w:rsidR="006D6232" w:rsidRDefault="008F291A" w:rsidP="009009D7">
      <w:pPr>
        <w:spacing w:before="120" w:after="0"/>
        <w:jc w:val="both"/>
      </w:pPr>
      <w:r>
        <w:t>V roce 2019 byl v KVK druhý nejvyšší počet zaměstnaných v oblasti zemědělství, lesnictví a rybářství ze všech krajů v České republice, představoval  3,2 % zaměstnaných v KVK. Karlovarský kraj patří mezi nejlesnatější regiony České republiky a lze očekávat, že v důsledku ukončení těžební činnosti může podíl lesních pozemků dále narůstat.</w:t>
      </w:r>
    </w:p>
    <w:p w14:paraId="0000050D" w14:textId="77777777" w:rsidR="006D6232" w:rsidRDefault="008F291A" w:rsidP="009009D7">
      <w:pPr>
        <w:spacing w:before="120" w:after="0"/>
        <w:jc w:val="both"/>
      </w:pPr>
      <w:r>
        <w:t>V KVK se nachází řada ploch a území, která jsou více či méně zasažena strukturálními změnami. Na konci roku 2016 bylo evidováno celkem 5 017 ha plochy ukončených rekultivací, 1 493 ha rozpracovaných rekultivací a 2766 ha plánovaných rekultivací.</w:t>
      </w:r>
    </w:p>
    <w:p w14:paraId="0000050E" w14:textId="77777777" w:rsidR="006D6232" w:rsidRDefault="008F291A" w:rsidP="009009D7">
      <w:pPr>
        <w:spacing w:before="120" w:after="0"/>
        <w:jc w:val="both"/>
      </w:pPr>
      <w:r>
        <w:t>V Národní databázi brownfields je v Karlovarském kraji evidováno několik lokalit (v soukromém či veřejném vlastnictví), které naplňují znaky brownfield. Jen v Karlovarské aglomeraci se jedná o brownfieldy o velikosti 1,5 mil. m2.</w:t>
      </w:r>
    </w:p>
    <w:p w14:paraId="0000050F" w14:textId="77777777" w:rsidR="006D6232" w:rsidRDefault="008F291A" w:rsidP="009009D7">
      <w:pPr>
        <w:spacing w:before="120" w:after="0"/>
        <w:jc w:val="both"/>
      </w:pPr>
      <w:r>
        <w:t>Vážným  problémem  regionu jsou staré ekologické zátěže, většinou v okolí měst, způsobené těžbou nebo průmyslovou činností. Z 677 SEZ evidovaných v databázi SEKM jich je nejvíce v okolí měst Sokolov a Vintířov, nejhorší zátěže (označeny jako A1 a A2) pocházejí z chemického, sklářského průmyslu, jsou pozůstatkem po minulém působení armády, apod.</w:t>
      </w:r>
    </w:p>
    <w:p w14:paraId="00000510" w14:textId="77777777" w:rsidR="006D6232" w:rsidRDefault="008F291A" w:rsidP="009009D7">
      <w:pPr>
        <w:spacing w:before="120" w:after="0"/>
        <w:jc w:val="both"/>
      </w:pPr>
      <w:r>
        <w:t>Jak již bylo uvedeno výše, také bytový fond a obecně fond budov je v KVK v průměru starší než v jiných krajích, roste počet opuštěných budov. Města a obce s vyloučenými lokalitami mohou revitalizaci těchto oblastí využít k podpoře „zeleného“ stavění.</w:t>
      </w:r>
    </w:p>
    <w:p w14:paraId="00000511" w14:textId="77777777" w:rsidR="006D6232" w:rsidRDefault="008F291A" w:rsidP="009009D7">
      <w:pPr>
        <w:spacing w:before="120" w:after="0"/>
        <w:jc w:val="both"/>
        <w:rPr>
          <w:b/>
        </w:rPr>
      </w:pPr>
      <w:r>
        <w:rPr>
          <w:b/>
        </w:rPr>
        <w:t>Příspěvek k cíli 2030</w:t>
      </w:r>
    </w:p>
    <w:p w14:paraId="00000512" w14:textId="77777777" w:rsidR="006D6232" w:rsidRDefault="008F291A" w:rsidP="009009D7">
      <w:pPr>
        <w:spacing w:before="120" w:after="0"/>
        <w:jc w:val="both"/>
      </w:pPr>
      <w:r>
        <w:t>V rámci programu Regenerace lze dosáhnout zkvalitnění ochrany přírody k adaptaci na změnu klimatu a k sekvestraci uhlíku, využití přírody jako zdroje ekosystémových služeb, ekologického zemědělství jako zdroje zdravých potravin a ochrany půdy před erozí. Dále lze snížit rizika kontaminace zejména podzemních vod a revitalizací měst a obcí přispět k adaptaci na změnu klimatu, snižování tepelných ostrovů, zadržování vody v místě spadu a sekvestraci uhlíku.</w:t>
      </w:r>
    </w:p>
    <w:p w14:paraId="00000513" w14:textId="77777777" w:rsidR="006D6232" w:rsidRDefault="008F291A" w:rsidP="009009D7">
      <w:pPr>
        <w:spacing w:before="120" w:after="0"/>
        <w:jc w:val="both"/>
      </w:pPr>
      <w:r>
        <w:rPr>
          <w:b/>
        </w:rPr>
        <w:t>Cílem do roku 2030</w:t>
      </w:r>
      <w:r>
        <w:t xml:space="preserve"> je znásobení plochy ekologického zemědělství s produkcí biopotravin pro užití v KVK i pro export, násobné zvýšení využití ploch pro pěstování energetické biomasy a ochranu biodiverzity, rozvinutý hospodářský segment hydroponie, revitalizace nejméně poloviny největších brownfieldů a likvidace starých ekologických zátěží  v kategorii A1 a A2, revitalizace největších vyloučených lokalit ve všech městech KVK nad 10 000 obyvatel.</w:t>
      </w:r>
    </w:p>
    <w:p w14:paraId="00000514" w14:textId="77777777" w:rsidR="006D6232" w:rsidRDefault="006D6232">
      <w:pPr>
        <w:spacing w:before="120" w:after="0"/>
      </w:pPr>
    </w:p>
    <w:p w14:paraId="00000515" w14:textId="77777777" w:rsidR="006D6232" w:rsidRDefault="008F291A" w:rsidP="009009D7">
      <w:pPr>
        <w:spacing w:before="120" w:after="0"/>
        <w:jc w:val="both"/>
        <w:rPr>
          <w:b/>
          <w:color w:val="000000"/>
          <w:sz w:val="24"/>
          <w:szCs w:val="24"/>
        </w:rPr>
      </w:pPr>
      <w:r>
        <w:rPr>
          <w:b/>
          <w:color w:val="000000"/>
          <w:sz w:val="24"/>
          <w:szCs w:val="24"/>
        </w:rPr>
        <w:t>Specifické cíle</w:t>
      </w:r>
    </w:p>
    <w:p w14:paraId="00000516" w14:textId="77777777" w:rsidR="006D6232" w:rsidRDefault="008F291A" w:rsidP="009009D7">
      <w:pPr>
        <w:pStyle w:val="Nadpis4"/>
        <w:numPr>
          <w:ilvl w:val="3"/>
          <w:numId w:val="15"/>
        </w:numPr>
        <w:spacing w:before="120"/>
        <w:jc w:val="both"/>
      </w:pPr>
      <w:bookmarkStart w:id="67" w:name="_heading=h.kgcv8k" w:colFirst="0" w:colLast="0"/>
      <w:bookmarkEnd w:id="67"/>
      <w:r>
        <w:t>Regenerace brownfieldů a starých ekologických zátěží</w:t>
      </w:r>
    </w:p>
    <w:p w14:paraId="00000517" w14:textId="77777777" w:rsidR="006D6232" w:rsidRDefault="008F291A" w:rsidP="009009D7">
      <w:pPr>
        <w:spacing w:before="120" w:after="0"/>
        <w:jc w:val="both"/>
      </w:pPr>
      <w:r>
        <w:t>Cílem do roku 2030 je revitalizovat nevyužité či nedostatečně využívané největší brownfieldy v kraji pro zvýšení nabídky podnikatelských možností a rozvoje lokalit ve městech a obcích. Souběžně bude zajištěna likvidace nejvýznamnějších starých ekologických zátěží v kategorii A1, A2 a A3.</w:t>
      </w:r>
    </w:p>
    <w:p w14:paraId="00000518" w14:textId="77777777" w:rsidR="006D6232" w:rsidRDefault="008F291A" w:rsidP="009009D7">
      <w:pPr>
        <w:spacing w:before="120" w:after="0"/>
        <w:jc w:val="both"/>
        <w:rPr>
          <w:b/>
        </w:rPr>
      </w:pPr>
      <w:r>
        <w:rPr>
          <w:b/>
        </w:rPr>
        <w:t>Zdůvodnění:</w:t>
      </w:r>
    </w:p>
    <w:p w14:paraId="00000519" w14:textId="131C9EC4" w:rsidR="006D6232" w:rsidRDefault="008F291A" w:rsidP="009009D7">
      <w:pPr>
        <w:spacing w:before="120" w:after="0"/>
        <w:jc w:val="both"/>
      </w:pPr>
      <w:r>
        <w:t xml:space="preserve">K 1. 4. 2021 evidoval </w:t>
      </w:r>
      <w:r>
        <w:rPr>
          <w:highlight w:val="white"/>
        </w:rPr>
        <w:t>Systém evidence kontaminovaných míst</w:t>
      </w:r>
      <w:r>
        <w:t xml:space="preserve"> v Karlovarském kraji celkem 1149 kontaminovaných míst různé závažnosti a stavu zpracování. Nejvíce z nich se nachází v ORP Sokolov, Karlovy </w:t>
      </w:r>
      <w:r>
        <w:lastRenderedPageBreak/>
        <w:t xml:space="preserve">Vary a Ostrov (celkem 275 v ORP Sokolov, resp. 237 v ORP Karlovy Vary a Ostrov). V kategorii nad 2000 m2 kontaminovaných ploch se nachází celkem 65 kontaminovaných míst. </w:t>
      </w:r>
    </w:p>
    <w:p w14:paraId="0000051A" w14:textId="4C038112" w:rsidR="006D6232" w:rsidRDefault="008F291A" w:rsidP="009009D7">
      <w:pPr>
        <w:spacing w:before="120" w:after="0"/>
        <w:jc w:val="both"/>
      </w:pPr>
      <w:r>
        <w:t xml:space="preserve">V oblasti brownfieldů eviduje Národní databáze brownfieldů k 1. 4. 2021 celkem 33 brownfieldů v Karlovarském kraji, nejvíce  v okrese Karlovy Vary. V kraji se rovněž nacházejí veřejná prostranství, která sice nejsou oficiálně zařazena mezi brownfieldy, ale jsou opuštěné a nevyužité a snižují hodnotu území, ve kterém se nacházejí. </w:t>
      </w:r>
    </w:p>
    <w:p w14:paraId="0000051B" w14:textId="77777777" w:rsidR="006D6232" w:rsidRDefault="008F291A" w:rsidP="009009D7">
      <w:pPr>
        <w:spacing w:before="120" w:after="0"/>
        <w:jc w:val="both"/>
      </w:pPr>
      <w:r>
        <w:t>Z výčtu je zřejmé, že pro rozvoj regionu bez územních zábran a ohrožení životního prostředí bude potřebné nejvíce rizikové a z hlediska potenciálu rozvoje daného území nejvýznamnější staré ekologické zátěže, brownfieldy a opuštěná území zlikvidovat či revitalizovat.</w:t>
      </w:r>
    </w:p>
    <w:p w14:paraId="0000051C" w14:textId="77777777" w:rsidR="006D6232" w:rsidRDefault="008F291A" w:rsidP="009009D7">
      <w:pPr>
        <w:spacing w:before="120" w:after="0"/>
        <w:jc w:val="both"/>
        <w:rPr>
          <w:b/>
        </w:rPr>
      </w:pPr>
      <w:r>
        <w:rPr>
          <w:b/>
        </w:rPr>
        <w:t>Intervence :</w:t>
      </w:r>
    </w:p>
    <w:p w14:paraId="0000051D" w14:textId="77777777" w:rsidR="006D6232" w:rsidRDefault="008F291A" w:rsidP="009009D7">
      <w:pPr>
        <w:spacing w:before="120" w:after="0"/>
        <w:jc w:val="both"/>
      </w:pPr>
      <w:r>
        <w:t xml:space="preserve">Intervence budou zaměřeny na snížení počtu kontaminovaných míst a brownfields, a to ve vlastnictví soukromých i veřejných subjektů. Budou zaměřeny rovněž na odstranění nevyužívaných staveb nebo opravy technicky nevyhovujících nemovitostí vč. příslušné infrastruktury s cílem je nově využít k podnikatelským účelům, bydlení nebo pro využití veřejným sektorem.  </w:t>
      </w:r>
    </w:p>
    <w:p w14:paraId="0000051E" w14:textId="77777777" w:rsidR="006D6232" w:rsidRDefault="008F291A" w:rsidP="009009D7">
      <w:pPr>
        <w:spacing w:before="120" w:after="0"/>
        <w:jc w:val="both"/>
        <w:rPr>
          <w:b/>
        </w:rPr>
      </w:pPr>
      <w:r>
        <w:rPr>
          <w:b/>
        </w:rPr>
        <w:t>Typy intervencí:</w:t>
      </w:r>
    </w:p>
    <w:p w14:paraId="0000051F"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Zajištění metodické a právní podpory ze strany kraje v oblasti snižování rizika plynoucího z kontaminovaných míst</w:t>
      </w:r>
    </w:p>
    <w:p w14:paraId="00000520" w14:textId="3D7B6E66"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Vytvoření strategie vyhledávání, regenerace a kontaminace brownfieldů</w:t>
      </w:r>
    </w:p>
    <w:p w14:paraId="00000521"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Podpora optimalizace tvorby územních plánů se zahrnutím brownfieldů</w:t>
      </w:r>
    </w:p>
    <w:p w14:paraId="00000522"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Zajištění pravidelného monitoringu a aktualizace databáze brownfieldů</w:t>
      </w:r>
    </w:p>
    <w:p w14:paraId="00000523"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Dosažení efektivního využívání rozvojových a územně-plánovacích dokumentů obcí a měst při vlastním rozvoji</w:t>
      </w:r>
    </w:p>
    <w:p w14:paraId="00000524"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Zvýšení spolupráce s akademickou sférou při hledání nejvhodnějších způsobů regenerace území</w:t>
      </w:r>
    </w:p>
    <w:p w14:paraId="00000525"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Získávání nových tuzemských i zahraničních investorů k využití rekultivovaných ploch a rekonstruovaných staveb</w:t>
      </w:r>
    </w:p>
    <w:p w14:paraId="00000526" w14:textId="4347173F"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Podpora budování infrastruktury s cílem zatraktivnění bývalých brownfieldů pro investory či veřejné služby</w:t>
      </w:r>
    </w:p>
    <w:p w14:paraId="00000527"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Rekultivace půdy a v případě potřeby také zelené infrastruktury a nového využití, s přihlédnutím k zásadě „znečišťovatel platí“</w:t>
      </w:r>
    </w:p>
    <w:p w14:paraId="00000528" w14:textId="77777777" w:rsidR="006D6232" w:rsidRDefault="008F291A" w:rsidP="009009D7">
      <w:pPr>
        <w:numPr>
          <w:ilvl w:val="0"/>
          <w:numId w:val="23"/>
        </w:numPr>
        <w:pBdr>
          <w:top w:val="nil"/>
          <w:left w:val="nil"/>
          <w:bottom w:val="nil"/>
          <w:right w:val="nil"/>
          <w:between w:val="nil"/>
        </w:pBdr>
        <w:spacing w:before="120" w:after="0"/>
        <w:ind w:left="426" w:hanging="349"/>
        <w:jc w:val="both"/>
      </w:pPr>
      <w:r>
        <w:rPr>
          <w:color w:val="000000"/>
        </w:rPr>
        <w:t>využití rekultivovaných ploch a revitalizovaných staveb pro rekreaci, veřejné služby, podnikání, včetně aktivit vedoucích k sekvestraci uhlíku</w:t>
      </w:r>
    </w:p>
    <w:p w14:paraId="00000529" w14:textId="77777777" w:rsidR="006D6232" w:rsidRDefault="008F291A" w:rsidP="009009D7">
      <w:pPr>
        <w:spacing w:before="120" w:after="0"/>
        <w:jc w:val="both"/>
        <w:rPr>
          <w:b/>
        </w:rPr>
      </w:pPr>
      <w:r>
        <w:rPr>
          <w:b/>
        </w:rPr>
        <w:t>Hlavní cílové skupiny:</w:t>
      </w:r>
    </w:p>
    <w:p w14:paraId="0000052A" w14:textId="77777777" w:rsidR="006D6232" w:rsidRDefault="008F291A" w:rsidP="009009D7">
      <w:pPr>
        <w:spacing w:before="120" w:after="0"/>
        <w:jc w:val="both"/>
      </w:pPr>
      <w:r>
        <w:t>Obce, kraj, malé, střední a velké podniky.</w:t>
      </w:r>
    </w:p>
    <w:p w14:paraId="0000052B" w14:textId="77777777" w:rsidR="006D6232" w:rsidRDefault="008F291A" w:rsidP="009009D7">
      <w:pPr>
        <w:spacing w:before="120" w:after="0"/>
        <w:jc w:val="both"/>
        <w:rPr>
          <w:b/>
        </w:rPr>
      </w:pPr>
      <w:r>
        <w:rPr>
          <w:b/>
        </w:rPr>
        <w:t>Typy příjemců:</w:t>
      </w:r>
    </w:p>
    <w:p w14:paraId="0000052C" w14:textId="77777777" w:rsidR="006D6232" w:rsidRDefault="008F291A" w:rsidP="009009D7">
      <w:pPr>
        <w:spacing w:before="120" w:after="0"/>
        <w:jc w:val="both"/>
      </w:pPr>
      <w:r>
        <w:t>Obce a jimi zřizované organizace, kraj a jím zřizované nebo zakládané organizace, malé, střední a velké podniky, výzkumné organizace.</w:t>
      </w:r>
    </w:p>
    <w:p w14:paraId="0000052D" w14:textId="77777777" w:rsidR="006D6232" w:rsidRDefault="008F291A" w:rsidP="009009D7">
      <w:pPr>
        <w:spacing w:before="120" w:after="0"/>
        <w:jc w:val="both"/>
        <w:rPr>
          <w:b/>
        </w:rPr>
      </w:pPr>
      <w:r>
        <w:rPr>
          <w:b/>
        </w:rPr>
        <w:t>Schémata podpory:</w:t>
      </w:r>
    </w:p>
    <w:p w14:paraId="0000052E" w14:textId="77777777" w:rsidR="006D6232" w:rsidRDefault="008F291A" w:rsidP="009009D7">
      <w:pPr>
        <w:spacing w:before="120" w:after="0"/>
        <w:jc w:val="both"/>
      </w:pPr>
      <w:r>
        <w:t>Strategické projekty, tematické výzvy.</w:t>
      </w:r>
    </w:p>
    <w:p w14:paraId="0000052F" w14:textId="77777777" w:rsidR="006D6232" w:rsidRDefault="008F291A" w:rsidP="009009D7">
      <w:pPr>
        <w:spacing w:before="120" w:after="0"/>
        <w:jc w:val="both"/>
        <w:rPr>
          <w:b/>
        </w:rPr>
      </w:pPr>
      <w:r>
        <w:rPr>
          <w:b/>
        </w:rPr>
        <w:t>Plánované využití finančních nástrojů:</w:t>
      </w:r>
    </w:p>
    <w:p w14:paraId="00000530" w14:textId="77777777" w:rsidR="006D6232" w:rsidRDefault="008F291A" w:rsidP="009009D7">
      <w:pPr>
        <w:spacing w:before="120" w:after="0"/>
        <w:jc w:val="both"/>
      </w:pPr>
      <w:r>
        <w:t>Ano, v pilíři 2 a 3</w:t>
      </w:r>
    </w:p>
    <w:p w14:paraId="00000531" w14:textId="77777777" w:rsidR="006D6232" w:rsidRDefault="008F291A" w:rsidP="009009D7">
      <w:pPr>
        <w:spacing w:before="120" w:after="0"/>
        <w:jc w:val="both"/>
        <w:rPr>
          <w:b/>
        </w:rPr>
      </w:pPr>
      <w:r>
        <w:rPr>
          <w:b/>
        </w:rPr>
        <w:t>Synergie a komplementarity:</w:t>
      </w:r>
    </w:p>
    <w:p w14:paraId="00000532" w14:textId="77777777" w:rsidR="006D6232" w:rsidRDefault="008F291A" w:rsidP="009009D7">
      <w:pPr>
        <w:spacing w:before="120" w:after="0"/>
        <w:jc w:val="both"/>
      </w:pPr>
      <w:r>
        <w:lastRenderedPageBreak/>
        <w:t>IROP, OP ŽP, OP TAK (podpora regenerace podnikových brownfieldů, synergicky z OP ST obnova a dekontaminace lokalit a rekultivace půdy).</w:t>
      </w:r>
    </w:p>
    <w:p w14:paraId="00000533" w14:textId="77777777" w:rsidR="006D6232" w:rsidRDefault="008F291A" w:rsidP="009009D7">
      <w:pPr>
        <w:spacing w:before="120" w:after="0"/>
        <w:jc w:val="both"/>
        <w:rPr>
          <w:b/>
        </w:rPr>
      </w:pPr>
      <w:r>
        <w:rPr>
          <w:b/>
        </w:rPr>
        <w:t>Ukazatele:</w:t>
      </w:r>
    </w:p>
    <w:p w14:paraId="00000534"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highlight w:val="yellow"/>
        </w:rPr>
      </w:pPr>
      <w:r>
        <w:rPr>
          <w:color w:val="000000"/>
          <w:highlight w:val="yellow"/>
        </w:rPr>
        <w:t>Výstupy</w:t>
      </w:r>
    </w:p>
    <w:p w14:paraId="00000535" w14:textId="77777777" w:rsidR="006D6232" w:rsidRDefault="008F291A" w:rsidP="009009D7">
      <w:pPr>
        <w:pBdr>
          <w:top w:val="nil"/>
          <w:left w:val="nil"/>
          <w:bottom w:val="nil"/>
          <w:right w:val="nil"/>
          <w:between w:val="nil"/>
        </w:pBdr>
        <w:spacing w:before="120" w:after="0"/>
        <w:ind w:left="426"/>
        <w:jc w:val="both"/>
        <w:rPr>
          <w:color w:val="000000"/>
          <w:highlight w:val="yellow"/>
        </w:rPr>
      </w:pPr>
      <w:r>
        <w:rPr>
          <w:color w:val="000000"/>
          <w:highlight w:val="yellow"/>
        </w:rPr>
        <w:t>počet přilákaných investorů do lokalit evidovaných jako brownfields</w:t>
      </w:r>
    </w:p>
    <w:p w14:paraId="00000536"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highlight w:val="yellow"/>
        </w:rPr>
      </w:pPr>
      <w:r>
        <w:rPr>
          <w:color w:val="000000"/>
          <w:highlight w:val="yellow"/>
        </w:rPr>
        <w:t>Výsledky</w:t>
      </w:r>
    </w:p>
    <w:p w14:paraId="00000537" w14:textId="77777777" w:rsidR="006D6232" w:rsidRDefault="006D6232" w:rsidP="009009D7">
      <w:pPr>
        <w:pBdr>
          <w:top w:val="nil"/>
          <w:left w:val="nil"/>
          <w:bottom w:val="nil"/>
          <w:right w:val="nil"/>
          <w:between w:val="nil"/>
        </w:pBdr>
        <w:spacing w:before="120" w:after="0"/>
        <w:ind w:left="426"/>
        <w:jc w:val="both"/>
        <w:rPr>
          <w:color w:val="000000"/>
          <w:highlight w:val="yellow"/>
        </w:rPr>
      </w:pPr>
    </w:p>
    <w:p w14:paraId="00000538" w14:textId="77777777" w:rsidR="006D6232" w:rsidRDefault="008F291A" w:rsidP="009009D7">
      <w:pPr>
        <w:pStyle w:val="Nadpis4"/>
        <w:numPr>
          <w:ilvl w:val="3"/>
          <w:numId w:val="15"/>
        </w:numPr>
        <w:spacing w:before="120"/>
        <w:jc w:val="both"/>
      </w:pPr>
      <w:bookmarkStart w:id="68" w:name="_heading=h.34g0dwd" w:colFirst="0" w:colLast="0"/>
      <w:bookmarkEnd w:id="68"/>
      <w:r>
        <w:t xml:space="preserve">Regenerace krajiny a nové zemědělství </w:t>
      </w:r>
    </w:p>
    <w:p w14:paraId="00000539" w14:textId="19539DB6" w:rsidR="006D6232" w:rsidRDefault="008F291A" w:rsidP="009009D7">
      <w:pPr>
        <w:spacing w:before="120" w:after="0"/>
        <w:jc w:val="both"/>
      </w:pPr>
      <w:r>
        <w:t xml:space="preserve">Cílem je obnova a tvorba kulturní krajiny, podpora ekosystémových služeb, přechod na ekologické či alternativní zemědělství, ochrana biodiverzity, zvýšení sekvestrace uhlíku a adaptace na změnu klimatu. </w:t>
      </w:r>
    </w:p>
    <w:p w14:paraId="0000053A" w14:textId="77777777" w:rsidR="006D6232" w:rsidRDefault="008F291A" w:rsidP="009009D7">
      <w:pPr>
        <w:spacing w:before="120" w:after="0"/>
        <w:jc w:val="both"/>
        <w:rPr>
          <w:b/>
        </w:rPr>
      </w:pPr>
      <w:r>
        <w:rPr>
          <w:b/>
        </w:rPr>
        <w:t>Zdůvodnění:</w:t>
      </w:r>
    </w:p>
    <w:p w14:paraId="0000053B" w14:textId="77777777" w:rsidR="006D6232" w:rsidRDefault="008F291A" w:rsidP="009009D7">
      <w:pPr>
        <w:spacing w:before="120" w:after="0"/>
        <w:jc w:val="both"/>
      </w:pPr>
      <w:r>
        <w:t xml:space="preserve">Obnova a tvorba kulturní krajiny a její regenerace po těžební činnosti je nedílnou součástí udržitelného rozvoje KVK. Zabránění erozi půdy prostřednictvím zatravňování orné půdy,  přechod na ekologické zemědělství s návaznou produkcí biopotravin, péče o lesy a jiné porosty a zalesňování bez monokultur jako cesta k zadržení vody v krajině, ochraně biodiverzity a příležitost k sekvestraci uhlíku jsou základními opatřeními pro využití potenciálu krajiny. KVK vyniká v oblasti ekologického zemědělství, na které navazuje také další podnikání, zejména produkce biopotravin a trh s nimi. Další možnosti jsou spojeny s novými technologiemi produkce potravin v rámci principů lokální ekonomiky, které mohou přispět k potravinové bezpečnosti, a k jejichž produkci bude možné využít areály brownfieldů, stávající energetickou infrastrukturu či vybudovat za tímto účelem obnovitelné zdroje energie. </w:t>
      </w:r>
    </w:p>
    <w:p w14:paraId="0000053C" w14:textId="77777777" w:rsidR="006D6232" w:rsidRDefault="008F291A" w:rsidP="009009D7">
      <w:pPr>
        <w:spacing w:before="120" w:after="0"/>
        <w:jc w:val="both"/>
        <w:rPr>
          <w:b/>
        </w:rPr>
      </w:pPr>
      <w:r>
        <w:rPr>
          <w:b/>
        </w:rPr>
        <w:t>Intervence:</w:t>
      </w:r>
    </w:p>
    <w:p w14:paraId="0000053D" w14:textId="37D61015" w:rsidR="006D6232" w:rsidRDefault="008F291A" w:rsidP="009009D7">
      <w:pPr>
        <w:spacing w:before="120" w:after="0"/>
        <w:jc w:val="both"/>
      </w:pPr>
      <w:r>
        <w:t>Výzvou je výroba potravin formou akvaponie, které lze úspěšně realizovat  v areálech brownfieldů a produkce biopotravin.  Budou podporovány aktivity v ochraně a výsadbě lesů a porostů náhradních dřevin, které tuto úlohu plní, se zohledněním jejich role ekonomické, ekologické a rekreační. Tvorba a využití krajiny přispějí ke zvýšené produkci biomasy pro energetické účely a sekvestraci uhlíku.</w:t>
      </w:r>
    </w:p>
    <w:p w14:paraId="0000053E" w14:textId="77777777" w:rsidR="006D6232" w:rsidRDefault="008F291A" w:rsidP="009009D7">
      <w:pPr>
        <w:spacing w:before="120" w:after="0"/>
        <w:jc w:val="both"/>
        <w:rPr>
          <w:b/>
        </w:rPr>
      </w:pPr>
      <w:r>
        <w:rPr>
          <w:b/>
        </w:rPr>
        <w:t>Typy intervencí:</w:t>
      </w:r>
    </w:p>
    <w:p w14:paraId="0000053F"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 xml:space="preserve">Rozšiřování ekologického  a přesného zemědělství </w:t>
      </w:r>
    </w:p>
    <w:p w14:paraId="00000540"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Rozvoj ekosystémových služeb a poradenství pro zachování a rozvoj biodiverzity</w:t>
      </w:r>
    </w:p>
    <w:p w14:paraId="00000541"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Tvorba krajiny s ohledem na podporu OZE, ochranu půdy a klimatu</w:t>
      </w:r>
    </w:p>
    <w:p w14:paraId="00000542"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Podpora rozvoje produkce biomasy za současné podpory biodiverzity</w:t>
      </w:r>
    </w:p>
    <w:p w14:paraId="00000543" w14:textId="2A33BB9D"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 xml:space="preserve">Rozvoj zemědělství v souladu s evropskou </w:t>
      </w:r>
      <w:r>
        <w:t xml:space="preserve">Strategií „z farmy na vidličku“ pro spravedlivé, zdravé a ekologické potravinové systémy </w:t>
      </w:r>
    </w:p>
    <w:p w14:paraId="00000544" w14:textId="1DB1428A"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Aktivity k naplňování evropské Strategie biologické rozmanitosti - Návrat přírody do našeho života</w:t>
      </w:r>
    </w:p>
    <w:p w14:paraId="00000545"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Zakládání farem, skleníků a dalších produkčních ploch pro výrobu biopotravin</w:t>
      </w:r>
    </w:p>
    <w:p w14:paraId="00000546"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Využití okolí vodních ploch k rekreaci a bydlení – např. okolí jezera Medard</w:t>
      </w:r>
    </w:p>
    <w:p w14:paraId="00000547"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 xml:space="preserve">Podpora zakládání akvaponických a farem a akvakultur </w:t>
      </w:r>
    </w:p>
    <w:p w14:paraId="00000548"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Podpora trhu s biopotravinami</w:t>
      </w:r>
    </w:p>
    <w:p w14:paraId="00000549" w14:textId="77777777" w:rsidR="006D6232" w:rsidRDefault="008F291A" w:rsidP="009009D7">
      <w:pPr>
        <w:numPr>
          <w:ilvl w:val="0"/>
          <w:numId w:val="24"/>
        </w:numPr>
        <w:pBdr>
          <w:top w:val="nil"/>
          <w:left w:val="nil"/>
          <w:bottom w:val="nil"/>
          <w:right w:val="nil"/>
          <w:between w:val="nil"/>
        </w:pBdr>
        <w:spacing w:before="120" w:after="0"/>
        <w:ind w:left="426"/>
        <w:jc w:val="both"/>
        <w:rPr>
          <w:color w:val="000000"/>
        </w:rPr>
      </w:pPr>
      <w:r>
        <w:rPr>
          <w:color w:val="000000"/>
        </w:rPr>
        <w:t>Podpora aktivit v oblasti přechodu na ekologické či alternativní zemědělství ve vazbě na oběhové hospodářství a bioekonomiku (cirkulární zemědělství)</w:t>
      </w:r>
    </w:p>
    <w:p w14:paraId="0000054A" w14:textId="77777777" w:rsidR="006D6232" w:rsidRDefault="006D6232" w:rsidP="009009D7">
      <w:pPr>
        <w:spacing w:before="120" w:after="0"/>
        <w:ind w:left="426"/>
        <w:jc w:val="both"/>
        <w:rPr>
          <w:i/>
        </w:rPr>
      </w:pPr>
    </w:p>
    <w:p w14:paraId="0000054B" w14:textId="77777777" w:rsidR="006D6232" w:rsidRDefault="008F291A" w:rsidP="009009D7">
      <w:pPr>
        <w:spacing w:before="120" w:after="0"/>
        <w:jc w:val="both"/>
        <w:rPr>
          <w:b/>
        </w:rPr>
      </w:pPr>
      <w:r>
        <w:rPr>
          <w:b/>
        </w:rPr>
        <w:t>Hlavní cílové skupiny:</w:t>
      </w:r>
    </w:p>
    <w:p w14:paraId="0000054C" w14:textId="77777777" w:rsidR="006D6232" w:rsidRDefault="008F291A" w:rsidP="009009D7">
      <w:pPr>
        <w:spacing w:before="120" w:after="0"/>
        <w:jc w:val="both"/>
      </w:pPr>
      <w:r>
        <w:t>Obce a kraj, firmy – MSP i velké podniky</w:t>
      </w:r>
    </w:p>
    <w:p w14:paraId="0000054D" w14:textId="77777777" w:rsidR="006D6232" w:rsidRDefault="008F291A" w:rsidP="009009D7">
      <w:pPr>
        <w:spacing w:before="120" w:after="0"/>
        <w:jc w:val="both"/>
        <w:rPr>
          <w:b/>
        </w:rPr>
      </w:pPr>
      <w:r>
        <w:rPr>
          <w:b/>
        </w:rPr>
        <w:t>Typy příjemců:</w:t>
      </w:r>
    </w:p>
    <w:p w14:paraId="0000054E" w14:textId="77777777" w:rsidR="006D6232" w:rsidRDefault="008F291A" w:rsidP="009009D7">
      <w:pPr>
        <w:spacing w:before="120" w:after="0"/>
        <w:jc w:val="both"/>
      </w:pPr>
      <w:r>
        <w:t>Výzkumné organizace, obce a jimi zřizované organizace, kraj a jím zřizované nebo zakládané organizace, státní organizace a státní podniky, malé, střední a velké podniky, MAS, NNO</w:t>
      </w:r>
    </w:p>
    <w:p w14:paraId="0000054F" w14:textId="77777777" w:rsidR="006D6232" w:rsidRDefault="008F291A" w:rsidP="009009D7">
      <w:pPr>
        <w:spacing w:before="120" w:after="0"/>
        <w:jc w:val="both"/>
        <w:rPr>
          <w:b/>
        </w:rPr>
      </w:pPr>
      <w:r>
        <w:rPr>
          <w:b/>
        </w:rPr>
        <w:t>Schémata podpory:</w:t>
      </w:r>
    </w:p>
    <w:p w14:paraId="00000550" w14:textId="77777777" w:rsidR="006D6232" w:rsidRDefault="008F291A" w:rsidP="009009D7">
      <w:pPr>
        <w:spacing w:before="120" w:after="0"/>
        <w:jc w:val="both"/>
      </w:pPr>
      <w:r>
        <w:t xml:space="preserve">Strategické projekty, tematické výzvy, grantová schémata </w:t>
      </w:r>
    </w:p>
    <w:p w14:paraId="00000551" w14:textId="77777777" w:rsidR="006D6232" w:rsidRDefault="008F291A" w:rsidP="009009D7">
      <w:pPr>
        <w:spacing w:before="120" w:after="0"/>
        <w:jc w:val="both"/>
        <w:rPr>
          <w:b/>
        </w:rPr>
      </w:pPr>
      <w:r>
        <w:rPr>
          <w:b/>
        </w:rPr>
        <w:t>Plánované využití finančních nástrojů:</w:t>
      </w:r>
    </w:p>
    <w:p w14:paraId="00000552" w14:textId="77777777" w:rsidR="006D6232" w:rsidRDefault="008F291A" w:rsidP="009009D7">
      <w:pPr>
        <w:spacing w:before="120" w:after="0"/>
        <w:jc w:val="both"/>
        <w:rPr>
          <w:i/>
        </w:rPr>
      </w:pPr>
      <w:r>
        <w:t xml:space="preserve">Ano, v pilíři 2 a 3 </w:t>
      </w:r>
    </w:p>
    <w:p w14:paraId="00000553" w14:textId="77777777" w:rsidR="006D6232" w:rsidRDefault="008F291A" w:rsidP="009009D7">
      <w:pPr>
        <w:spacing w:before="120" w:after="0"/>
        <w:jc w:val="both"/>
        <w:rPr>
          <w:b/>
        </w:rPr>
      </w:pPr>
      <w:r>
        <w:rPr>
          <w:b/>
        </w:rPr>
        <w:t>Synergie a komplementarity:</w:t>
      </w:r>
    </w:p>
    <w:p w14:paraId="00000554" w14:textId="77777777" w:rsidR="006D6232" w:rsidRDefault="008F291A" w:rsidP="009009D7">
      <w:pPr>
        <w:spacing w:before="120" w:after="0"/>
        <w:jc w:val="both"/>
      </w:pPr>
      <w:r>
        <w:t>OP JAK, OP TAK, OPŽP, IROP, PRV</w:t>
      </w:r>
    </w:p>
    <w:p w14:paraId="00000555" w14:textId="77777777" w:rsidR="006D6232" w:rsidRDefault="008F291A" w:rsidP="009009D7">
      <w:pPr>
        <w:spacing w:before="120" w:after="0"/>
        <w:jc w:val="both"/>
        <w:rPr>
          <w:rFonts w:ascii="Cambria" w:eastAsia="Cambria" w:hAnsi="Cambria" w:cs="Cambria"/>
          <w:b/>
          <w:color w:val="000000"/>
        </w:rPr>
      </w:pPr>
      <w:r>
        <w:rPr>
          <w:rFonts w:ascii="Cambria" w:eastAsia="Cambria" w:hAnsi="Cambria" w:cs="Cambria"/>
          <w:b/>
          <w:color w:val="000000"/>
        </w:rPr>
        <w:t>Ukazatele</w:t>
      </w:r>
    </w:p>
    <w:p w14:paraId="00000556" w14:textId="77777777" w:rsidR="006D6232" w:rsidRDefault="008F291A" w:rsidP="009009D7">
      <w:pPr>
        <w:numPr>
          <w:ilvl w:val="0"/>
          <w:numId w:val="25"/>
        </w:numPr>
        <w:pBdr>
          <w:top w:val="nil"/>
          <w:left w:val="nil"/>
          <w:bottom w:val="nil"/>
          <w:right w:val="nil"/>
          <w:between w:val="nil"/>
        </w:pBdr>
        <w:spacing w:before="120" w:after="0"/>
        <w:ind w:left="426"/>
        <w:jc w:val="both"/>
        <w:rPr>
          <w:color w:val="000000"/>
          <w:highlight w:val="yellow"/>
        </w:rPr>
      </w:pPr>
      <w:r>
        <w:rPr>
          <w:color w:val="000000"/>
          <w:highlight w:val="yellow"/>
        </w:rPr>
        <w:t xml:space="preserve">Výstupy </w:t>
      </w:r>
    </w:p>
    <w:p w14:paraId="00000557" w14:textId="77777777" w:rsidR="006D6232" w:rsidRDefault="008F291A" w:rsidP="009009D7">
      <w:pPr>
        <w:numPr>
          <w:ilvl w:val="0"/>
          <w:numId w:val="25"/>
        </w:numPr>
        <w:pBdr>
          <w:top w:val="nil"/>
          <w:left w:val="nil"/>
          <w:bottom w:val="nil"/>
          <w:right w:val="nil"/>
          <w:between w:val="nil"/>
        </w:pBdr>
        <w:spacing w:before="120" w:after="0"/>
        <w:ind w:left="426"/>
        <w:jc w:val="both"/>
        <w:rPr>
          <w:color w:val="000000"/>
          <w:highlight w:val="yellow"/>
        </w:rPr>
      </w:pPr>
      <w:r>
        <w:rPr>
          <w:color w:val="000000"/>
          <w:highlight w:val="yellow"/>
        </w:rPr>
        <w:t>výsledky</w:t>
      </w:r>
    </w:p>
    <w:p w14:paraId="00000558" w14:textId="77777777" w:rsidR="006D6232" w:rsidRDefault="006D6232" w:rsidP="009009D7">
      <w:pPr>
        <w:pBdr>
          <w:top w:val="nil"/>
          <w:left w:val="nil"/>
          <w:bottom w:val="nil"/>
          <w:right w:val="nil"/>
          <w:between w:val="nil"/>
        </w:pBdr>
        <w:spacing w:before="120" w:after="0"/>
        <w:ind w:left="426"/>
        <w:jc w:val="both"/>
        <w:rPr>
          <w:color w:val="000000"/>
        </w:rPr>
      </w:pPr>
    </w:p>
    <w:p w14:paraId="00000559" w14:textId="77777777" w:rsidR="006D6232" w:rsidRDefault="008F291A" w:rsidP="009009D7">
      <w:pPr>
        <w:pStyle w:val="Nadpis4"/>
        <w:numPr>
          <w:ilvl w:val="3"/>
          <w:numId w:val="15"/>
        </w:numPr>
        <w:spacing w:before="120"/>
        <w:jc w:val="both"/>
      </w:pPr>
      <w:bookmarkStart w:id="69" w:name="_heading=h.1jlao46" w:colFirst="0" w:colLast="0"/>
      <w:bookmarkEnd w:id="69"/>
      <w:r>
        <w:t>Zelená města a obce</w:t>
      </w:r>
    </w:p>
    <w:p w14:paraId="0000055A" w14:textId="77777777" w:rsidR="006D6232" w:rsidRDefault="008F291A" w:rsidP="009009D7">
      <w:pPr>
        <w:spacing w:before="120" w:after="0"/>
        <w:jc w:val="both"/>
      </w:pPr>
      <w:r>
        <w:t>Cílem je vytvoření inkluzivních, bezpečných, odolných a udržitelných obcí a měst. S ohledem na klimatickou změnu jde zejména o snižování tepelných ostrovů a fungování měst a obcí jako integrální součástí prostředí adaptovaného na změnu klimatu a přispívajícího k sekvestraci uhlíku. Cílem je rovněž budovat města s ohledem na snižování dopadů změny klimatu na obyvatele i městské prostředí.</w:t>
      </w:r>
    </w:p>
    <w:p w14:paraId="0000055B" w14:textId="77777777" w:rsidR="006D6232" w:rsidRDefault="008F291A" w:rsidP="009009D7">
      <w:pPr>
        <w:spacing w:before="120" w:after="0"/>
        <w:jc w:val="both"/>
        <w:rPr>
          <w:b/>
        </w:rPr>
      </w:pPr>
      <w:r>
        <w:rPr>
          <w:b/>
        </w:rPr>
        <w:t>Zdůvodnění:</w:t>
      </w:r>
    </w:p>
    <w:p w14:paraId="0000055C" w14:textId="77777777" w:rsidR="006D6232" w:rsidRDefault="008F291A" w:rsidP="009009D7">
      <w:pPr>
        <w:spacing w:before="120" w:after="0"/>
        <w:jc w:val="both"/>
        <w:rPr>
          <w:b/>
          <w:u w:val="single"/>
        </w:rPr>
      </w:pPr>
      <w:r>
        <w:t xml:space="preserve">Podle nové strategie k zachování biodiverzity jsou SMART řešení ve městech a obcích možností, jak reagovat na změnu klimatu, snižovat dopady této změny a přispět v městském prostředí k zachování biodiverzity a sekvestraci uhlíku. Při vytváření kultivovaného (architektonicky dobře pojatého) prostředí, a to jak budov, tak veřejných prostranství, nejde pouze o estetickou funkci, ale obecně o zajištění vysoké kvality života spojené s dobrými klimatickými podmínkami, zdravým životním prostředím, s minimem polutantů ve městech a všestranně efektivním využíváním zvláště obecního majetku v  obcích a městech KVK.  </w:t>
      </w:r>
    </w:p>
    <w:p w14:paraId="0000055D" w14:textId="77777777" w:rsidR="006D6232" w:rsidRDefault="008F291A" w:rsidP="009009D7">
      <w:pPr>
        <w:spacing w:before="120" w:after="0"/>
        <w:jc w:val="both"/>
        <w:rPr>
          <w:rFonts w:ascii="Cambria" w:eastAsia="Cambria" w:hAnsi="Cambria" w:cs="Cambria"/>
          <w:b/>
          <w:color w:val="000000"/>
        </w:rPr>
      </w:pPr>
      <w:r>
        <w:rPr>
          <w:rFonts w:ascii="Cambria" w:eastAsia="Cambria" w:hAnsi="Cambria" w:cs="Cambria"/>
          <w:b/>
          <w:color w:val="000000"/>
        </w:rPr>
        <w:t>Intervence:</w:t>
      </w:r>
    </w:p>
    <w:p w14:paraId="0000055E" w14:textId="0DFF1980" w:rsidR="006D6232" w:rsidRDefault="008F291A" w:rsidP="009009D7">
      <w:pPr>
        <w:spacing w:before="120" w:after="0"/>
        <w:jc w:val="both"/>
      </w:pPr>
      <w:r>
        <w:t xml:space="preserve">K dosahování tohoto cíle budou využity nové  technologické nástroje a inovativní přístupy v oblasti budování a revitalizace veřejného prostoru a budov, zvláště v majetku obcí, měst či kraje. Budou volena řešení, která budou nejen úsporná, ale také přispějí k minimalizaci dopadů na životní prostředí a klima. Přednost budou mít projekty budov v pasivním standardu (resp. „aktivní“ budovy), s využitím OZE, obecně inteligentní domy či čtvrtě.  Zlepšení prostředí bude dosahováno také pomocí budování „zelených“ měst s využitím zelené a modré infrastruktury, která plní jak estetickou roli, tak napomáhá minimalizaci tepelných ostrovů ve městech a přispívá k šetrnému nakládání s vodou. </w:t>
      </w:r>
    </w:p>
    <w:p w14:paraId="0000055F" w14:textId="77777777" w:rsidR="006D6232" w:rsidRDefault="008F291A" w:rsidP="009009D7">
      <w:pPr>
        <w:spacing w:before="120" w:after="0"/>
        <w:jc w:val="both"/>
        <w:rPr>
          <w:b/>
        </w:rPr>
      </w:pPr>
      <w:r>
        <w:rPr>
          <w:b/>
        </w:rPr>
        <w:t>Typy intervencí:</w:t>
      </w:r>
    </w:p>
    <w:p w14:paraId="00000560" w14:textId="77777777" w:rsidR="006D6232" w:rsidRDefault="008F291A" w:rsidP="009009D7">
      <w:pPr>
        <w:numPr>
          <w:ilvl w:val="0"/>
          <w:numId w:val="26"/>
        </w:numPr>
        <w:pBdr>
          <w:top w:val="nil"/>
          <w:left w:val="nil"/>
          <w:bottom w:val="nil"/>
          <w:right w:val="nil"/>
          <w:between w:val="nil"/>
        </w:pBdr>
        <w:spacing w:before="120" w:after="0"/>
        <w:ind w:left="284"/>
        <w:jc w:val="both"/>
      </w:pPr>
      <w:r>
        <w:rPr>
          <w:color w:val="000000"/>
        </w:rPr>
        <w:t>Revitalizace sociálně vyloučených lokalit, výstavba sociálního bydlení s ohledem na příspěvek k sekvestraci uhlíku</w:t>
      </w:r>
    </w:p>
    <w:p w14:paraId="00000561" w14:textId="34B129CF" w:rsidR="006D6232" w:rsidRDefault="008F291A" w:rsidP="009009D7">
      <w:pPr>
        <w:numPr>
          <w:ilvl w:val="0"/>
          <w:numId w:val="26"/>
        </w:numPr>
        <w:pBdr>
          <w:top w:val="nil"/>
          <w:left w:val="nil"/>
          <w:bottom w:val="nil"/>
          <w:right w:val="nil"/>
          <w:between w:val="nil"/>
        </w:pBdr>
        <w:spacing w:before="120" w:after="0"/>
        <w:ind w:left="284"/>
        <w:jc w:val="both"/>
      </w:pPr>
      <w:r>
        <w:rPr>
          <w:color w:val="000000"/>
        </w:rPr>
        <w:lastRenderedPageBreak/>
        <w:t>Péče a budování veřejného prostoru s minimalizací tepelných ostrovů a pro možnost setkávání a  jako podpora komunitních aktivit</w:t>
      </w:r>
    </w:p>
    <w:p w14:paraId="00000562" w14:textId="77777777" w:rsidR="006D6232" w:rsidRDefault="008F291A" w:rsidP="009009D7">
      <w:pPr>
        <w:numPr>
          <w:ilvl w:val="0"/>
          <w:numId w:val="26"/>
        </w:numPr>
        <w:pBdr>
          <w:top w:val="nil"/>
          <w:left w:val="nil"/>
          <w:bottom w:val="nil"/>
          <w:right w:val="nil"/>
          <w:between w:val="nil"/>
        </w:pBdr>
        <w:spacing w:before="120" w:after="0"/>
        <w:ind w:left="284"/>
        <w:jc w:val="both"/>
      </w:pPr>
      <w:r>
        <w:rPr>
          <w:color w:val="000000"/>
        </w:rPr>
        <w:t xml:space="preserve">Revitalizace budov v majetku obcí, měst a kraje  jako „zelených“ budov,  energeticky soběstačných, s dalšími prvky inteligentních budov či čtvrtí </w:t>
      </w:r>
    </w:p>
    <w:p w14:paraId="00000563" w14:textId="77777777" w:rsidR="006D6232" w:rsidRDefault="008F291A" w:rsidP="009009D7">
      <w:pPr>
        <w:numPr>
          <w:ilvl w:val="0"/>
          <w:numId w:val="26"/>
        </w:numPr>
        <w:pBdr>
          <w:top w:val="nil"/>
          <w:left w:val="nil"/>
          <w:bottom w:val="nil"/>
          <w:right w:val="nil"/>
          <w:between w:val="nil"/>
        </w:pBdr>
        <w:spacing w:before="120" w:after="0"/>
        <w:ind w:left="284"/>
        <w:jc w:val="both"/>
      </w:pPr>
      <w:r>
        <w:rPr>
          <w:color w:val="000000"/>
        </w:rPr>
        <w:t>Kombinované funkce revitalizovaných budov a veřejných prostranství</w:t>
      </w:r>
    </w:p>
    <w:p w14:paraId="00000564" w14:textId="77777777" w:rsidR="006D6232" w:rsidRDefault="008F291A" w:rsidP="009009D7">
      <w:pPr>
        <w:numPr>
          <w:ilvl w:val="0"/>
          <w:numId w:val="26"/>
        </w:numPr>
        <w:pBdr>
          <w:top w:val="nil"/>
          <w:left w:val="nil"/>
          <w:bottom w:val="nil"/>
          <w:right w:val="nil"/>
          <w:between w:val="nil"/>
        </w:pBdr>
        <w:spacing w:before="120" w:after="0"/>
        <w:ind w:left="284"/>
        <w:jc w:val="both"/>
      </w:pPr>
      <w:r>
        <w:rPr>
          <w:color w:val="000000"/>
        </w:rPr>
        <w:t>SMART řešení ve městech a obcích</w:t>
      </w:r>
    </w:p>
    <w:p w14:paraId="00000565" w14:textId="0E82085D" w:rsidR="006D6232" w:rsidRDefault="008F291A" w:rsidP="009009D7">
      <w:pPr>
        <w:numPr>
          <w:ilvl w:val="0"/>
          <w:numId w:val="26"/>
        </w:numPr>
        <w:pBdr>
          <w:top w:val="nil"/>
          <w:left w:val="nil"/>
          <w:bottom w:val="nil"/>
          <w:right w:val="nil"/>
          <w:between w:val="nil"/>
        </w:pBdr>
        <w:spacing w:before="120" w:after="0"/>
        <w:ind w:left="284"/>
        <w:jc w:val="both"/>
      </w:pPr>
      <w:r>
        <w:rPr>
          <w:color w:val="000000"/>
        </w:rPr>
        <w:t>Budování modré azelené infrastruktury</w:t>
      </w:r>
    </w:p>
    <w:p w14:paraId="00000566" w14:textId="77777777" w:rsidR="006D6232" w:rsidRDefault="008F291A" w:rsidP="009009D7">
      <w:pPr>
        <w:numPr>
          <w:ilvl w:val="0"/>
          <w:numId w:val="26"/>
        </w:numPr>
        <w:pBdr>
          <w:top w:val="nil"/>
          <w:left w:val="nil"/>
          <w:bottom w:val="nil"/>
          <w:right w:val="nil"/>
          <w:between w:val="nil"/>
        </w:pBdr>
        <w:spacing w:before="120" w:after="0"/>
        <w:ind w:left="284"/>
        <w:jc w:val="both"/>
      </w:pPr>
      <w:r>
        <w:rPr>
          <w:color w:val="000000"/>
        </w:rPr>
        <w:t>Podpora aktivní městské mobility  a elektromobility v intravilánu obcí a měst</w:t>
      </w:r>
    </w:p>
    <w:p w14:paraId="00000567" w14:textId="77777777" w:rsidR="006D6232" w:rsidRDefault="008F291A" w:rsidP="009009D7">
      <w:pPr>
        <w:numPr>
          <w:ilvl w:val="0"/>
          <w:numId w:val="26"/>
        </w:numPr>
        <w:pBdr>
          <w:top w:val="nil"/>
          <w:left w:val="nil"/>
          <w:bottom w:val="nil"/>
          <w:right w:val="nil"/>
          <w:between w:val="nil"/>
        </w:pBdr>
        <w:spacing w:before="120" w:after="0"/>
        <w:ind w:left="284"/>
        <w:jc w:val="both"/>
      </w:pPr>
      <w:r>
        <w:rPr>
          <w:color w:val="000000"/>
        </w:rPr>
        <w:t>Zapojení areálů podnikatelských subjektů do tvorby „zelených“ měst</w:t>
      </w:r>
    </w:p>
    <w:p w14:paraId="00000568" w14:textId="77777777" w:rsidR="006D6232" w:rsidRDefault="008F291A" w:rsidP="009009D7">
      <w:pPr>
        <w:spacing w:before="120" w:after="0"/>
        <w:jc w:val="both"/>
        <w:rPr>
          <w:b/>
        </w:rPr>
      </w:pPr>
      <w:r>
        <w:rPr>
          <w:b/>
        </w:rPr>
        <w:t>Hlavní cílové skupiny:</w:t>
      </w:r>
    </w:p>
    <w:p w14:paraId="00000569" w14:textId="77777777" w:rsidR="006D6232" w:rsidRDefault="008F291A" w:rsidP="009009D7">
      <w:pPr>
        <w:spacing w:before="120" w:after="0"/>
        <w:jc w:val="both"/>
      </w:pPr>
      <w:r>
        <w:t>Firmy – MSP i velké podniky, obce a kraj</w:t>
      </w:r>
    </w:p>
    <w:p w14:paraId="0000056A" w14:textId="77777777" w:rsidR="006D6232" w:rsidRDefault="008F291A" w:rsidP="009009D7">
      <w:pPr>
        <w:spacing w:before="120" w:after="0"/>
        <w:jc w:val="both"/>
        <w:rPr>
          <w:b/>
        </w:rPr>
      </w:pPr>
      <w:r>
        <w:rPr>
          <w:b/>
        </w:rPr>
        <w:t>Typy příjemců:</w:t>
      </w:r>
    </w:p>
    <w:p w14:paraId="0000056B" w14:textId="77777777" w:rsidR="006D6232" w:rsidRDefault="008F291A" w:rsidP="009009D7">
      <w:pPr>
        <w:spacing w:before="120" w:after="0"/>
        <w:jc w:val="both"/>
      </w:pPr>
      <w:r>
        <w:t>Obce a jimi zřizované organizace, kraj a jím zřizované nebo zakládané organizace, malé, střední a velké podniky, neziskové organizace, SVJ</w:t>
      </w:r>
    </w:p>
    <w:p w14:paraId="0000056C" w14:textId="77777777" w:rsidR="006D6232" w:rsidRDefault="008F291A" w:rsidP="009009D7">
      <w:pPr>
        <w:spacing w:before="120" w:after="0"/>
        <w:jc w:val="both"/>
        <w:rPr>
          <w:b/>
        </w:rPr>
      </w:pPr>
      <w:r>
        <w:rPr>
          <w:b/>
        </w:rPr>
        <w:t>Schémata podpory:</w:t>
      </w:r>
    </w:p>
    <w:p w14:paraId="0000056D" w14:textId="77777777" w:rsidR="006D6232" w:rsidRDefault="008F291A" w:rsidP="009009D7">
      <w:pPr>
        <w:spacing w:before="120" w:after="0"/>
        <w:jc w:val="both"/>
      </w:pPr>
      <w:r>
        <w:t>Strategické projekty, tematické výzvy, grantová schémata, síťové projekty</w:t>
      </w:r>
    </w:p>
    <w:p w14:paraId="0000056E" w14:textId="77777777" w:rsidR="006D6232" w:rsidRDefault="008F291A" w:rsidP="009009D7">
      <w:pPr>
        <w:spacing w:before="120" w:after="0"/>
        <w:jc w:val="both"/>
        <w:rPr>
          <w:b/>
        </w:rPr>
      </w:pPr>
      <w:r>
        <w:rPr>
          <w:b/>
        </w:rPr>
        <w:t>Plánované využití finančních nástrojů:</w:t>
      </w:r>
    </w:p>
    <w:p w14:paraId="0000056F" w14:textId="77777777" w:rsidR="006D6232" w:rsidRDefault="008F291A" w:rsidP="009009D7">
      <w:pPr>
        <w:spacing w:before="120" w:after="0"/>
        <w:jc w:val="both"/>
        <w:rPr>
          <w:rFonts w:ascii="Cambria" w:eastAsia="Cambria" w:hAnsi="Cambria" w:cs="Cambria"/>
          <w:i/>
          <w:color w:val="000000"/>
        </w:rPr>
      </w:pPr>
      <w:r>
        <w:rPr>
          <w:rFonts w:ascii="Cambria" w:eastAsia="Cambria" w:hAnsi="Cambria" w:cs="Cambria"/>
          <w:color w:val="000000"/>
        </w:rPr>
        <w:t xml:space="preserve">Ano, v pilíři 2 a 3 </w:t>
      </w:r>
    </w:p>
    <w:p w14:paraId="00000570" w14:textId="77777777" w:rsidR="006D6232" w:rsidRDefault="008F291A" w:rsidP="009009D7">
      <w:pPr>
        <w:spacing w:before="120" w:after="0"/>
        <w:jc w:val="both"/>
        <w:rPr>
          <w:b/>
        </w:rPr>
      </w:pPr>
      <w:r>
        <w:rPr>
          <w:b/>
        </w:rPr>
        <w:t>Synergie a komplementarity:</w:t>
      </w:r>
    </w:p>
    <w:p w14:paraId="00000571" w14:textId="77777777" w:rsidR="006D6232" w:rsidRDefault="008F291A" w:rsidP="009009D7">
      <w:pPr>
        <w:spacing w:before="120" w:after="0"/>
        <w:jc w:val="both"/>
        <w:rPr>
          <w:i/>
        </w:rPr>
      </w:pPr>
      <w:r>
        <w:t xml:space="preserve">OP TAK, OPŽP, IROP, OPD </w:t>
      </w:r>
    </w:p>
    <w:p w14:paraId="00000572" w14:textId="77777777" w:rsidR="006D6232" w:rsidRDefault="008F291A" w:rsidP="009009D7">
      <w:pPr>
        <w:spacing w:before="120" w:after="0"/>
        <w:jc w:val="both"/>
        <w:rPr>
          <w:b/>
        </w:rPr>
      </w:pPr>
      <w:r>
        <w:rPr>
          <w:b/>
        </w:rPr>
        <w:t>Ukazatele</w:t>
      </w:r>
    </w:p>
    <w:p w14:paraId="00000573" w14:textId="77777777" w:rsidR="006D6232" w:rsidRDefault="008F291A" w:rsidP="009009D7">
      <w:pPr>
        <w:numPr>
          <w:ilvl w:val="0"/>
          <w:numId w:val="27"/>
        </w:numPr>
        <w:pBdr>
          <w:top w:val="nil"/>
          <w:left w:val="nil"/>
          <w:bottom w:val="nil"/>
          <w:right w:val="nil"/>
          <w:between w:val="nil"/>
        </w:pBdr>
        <w:spacing w:before="120" w:after="0"/>
        <w:ind w:left="284"/>
        <w:jc w:val="both"/>
        <w:rPr>
          <w:color w:val="000000"/>
          <w:highlight w:val="yellow"/>
        </w:rPr>
      </w:pPr>
      <w:r>
        <w:rPr>
          <w:color w:val="000000"/>
          <w:highlight w:val="yellow"/>
        </w:rPr>
        <w:t xml:space="preserve">Výstupy </w:t>
      </w:r>
    </w:p>
    <w:p w14:paraId="00000574" w14:textId="77777777" w:rsidR="006D6232" w:rsidRDefault="008F291A" w:rsidP="009009D7">
      <w:pPr>
        <w:numPr>
          <w:ilvl w:val="0"/>
          <w:numId w:val="27"/>
        </w:numPr>
        <w:pBdr>
          <w:top w:val="nil"/>
          <w:left w:val="nil"/>
          <w:bottom w:val="nil"/>
          <w:right w:val="nil"/>
          <w:between w:val="nil"/>
        </w:pBdr>
        <w:spacing w:before="120" w:after="0"/>
        <w:ind w:left="284"/>
        <w:jc w:val="both"/>
        <w:rPr>
          <w:color w:val="000000"/>
          <w:highlight w:val="yellow"/>
        </w:rPr>
      </w:pPr>
      <w:r>
        <w:rPr>
          <w:color w:val="000000"/>
          <w:highlight w:val="yellow"/>
        </w:rPr>
        <w:t>výsledky</w:t>
      </w:r>
    </w:p>
    <w:p w14:paraId="00000575" w14:textId="77777777" w:rsidR="006D6232" w:rsidRDefault="006D6232">
      <w:pPr>
        <w:spacing w:before="120" w:after="0"/>
      </w:pPr>
    </w:p>
    <w:p w14:paraId="00000576" w14:textId="2A56D539" w:rsidR="006D6232" w:rsidRDefault="006D6232">
      <w:pPr>
        <w:spacing w:before="120" w:after="0"/>
      </w:pPr>
    </w:p>
    <w:p w14:paraId="603EA3C0" w14:textId="5E1CF7DB" w:rsidR="009009D7" w:rsidRDefault="009009D7">
      <w:pPr>
        <w:spacing w:before="120" w:after="0"/>
      </w:pPr>
    </w:p>
    <w:p w14:paraId="185D771C" w14:textId="54AF2BE3" w:rsidR="009009D7" w:rsidRDefault="009009D7">
      <w:pPr>
        <w:spacing w:before="120" w:after="0"/>
      </w:pPr>
    </w:p>
    <w:p w14:paraId="5F337E93" w14:textId="558BC8CF" w:rsidR="009009D7" w:rsidRDefault="009009D7">
      <w:pPr>
        <w:spacing w:before="120" w:after="0"/>
      </w:pPr>
    </w:p>
    <w:p w14:paraId="6EA38D41" w14:textId="136EF193" w:rsidR="009009D7" w:rsidRDefault="009009D7">
      <w:pPr>
        <w:spacing w:before="120" w:after="0"/>
      </w:pPr>
    </w:p>
    <w:p w14:paraId="22364ABA" w14:textId="17DD8F80" w:rsidR="009009D7" w:rsidRDefault="009009D7">
      <w:pPr>
        <w:spacing w:before="120" w:after="0"/>
      </w:pPr>
    </w:p>
    <w:p w14:paraId="29D6D162" w14:textId="312B52B3" w:rsidR="009009D7" w:rsidRDefault="009009D7">
      <w:pPr>
        <w:spacing w:before="120" w:after="0"/>
      </w:pPr>
    </w:p>
    <w:p w14:paraId="66107C69" w14:textId="2181AAC1" w:rsidR="009009D7" w:rsidRDefault="009009D7">
      <w:pPr>
        <w:spacing w:before="120" w:after="0"/>
      </w:pPr>
    </w:p>
    <w:p w14:paraId="06806317" w14:textId="06662CF2" w:rsidR="009009D7" w:rsidRDefault="009009D7">
      <w:pPr>
        <w:spacing w:before="120" w:after="0"/>
      </w:pPr>
    </w:p>
    <w:p w14:paraId="18D6ED40" w14:textId="77777777" w:rsidR="009009D7" w:rsidRDefault="009009D7">
      <w:pPr>
        <w:spacing w:before="120" w:after="0"/>
      </w:pPr>
    </w:p>
    <w:p w14:paraId="00000577" w14:textId="77777777" w:rsidR="006D6232" w:rsidRDefault="008F291A">
      <w:pPr>
        <w:pStyle w:val="Nadpis1"/>
        <w:numPr>
          <w:ilvl w:val="0"/>
          <w:numId w:val="15"/>
        </w:numPr>
        <w:spacing w:before="120"/>
      </w:pPr>
      <w:bookmarkStart w:id="70" w:name="_heading=h.43ky6rz" w:colFirst="0" w:colLast="0"/>
      <w:bookmarkEnd w:id="70"/>
      <w:r>
        <w:lastRenderedPageBreak/>
        <w:t>Strategické projekty</w:t>
      </w:r>
    </w:p>
    <w:p w14:paraId="00000578" w14:textId="77777777" w:rsidR="006D6232" w:rsidRDefault="008F291A">
      <w:pPr>
        <w:spacing w:before="120" w:after="0"/>
      </w:pPr>
      <w:r>
        <w:rPr>
          <w:highlight w:val="yellow"/>
        </w:rPr>
        <w:t>bude doplněno koncem 06/21</w:t>
      </w:r>
    </w:p>
    <w:p w14:paraId="00000579" w14:textId="77777777" w:rsidR="006D6232" w:rsidRDefault="006D6232">
      <w:pPr>
        <w:spacing w:before="120" w:after="0"/>
      </w:pPr>
    </w:p>
    <w:p w14:paraId="0000057A" w14:textId="77777777" w:rsidR="006D6232" w:rsidRDefault="006D6232">
      <w:pPr>
        <w:spacing w:before="120" w:after="0"/>
      </w:pPr>
    </w:p>
    <w:p w14:paraId="0000057B" w14:textId="77777777" w:rsidR="006D6232" w:rsidRDefault="006D6232">
      <w:pPr>
        <w:spacing w:before="120" w:after="0"/>
      </w:pPr>
    </w:p>
    <w:p w14:paraId="0000057C" w14:textId="77777777" w:rsidR="006D6232" w:rsidRDefault="006D6232">
      <w:pPr>
        <w:spacing w:before="120" w:after="0"/>
      </w:pPr>
    </w:p>
    <w:p w14:paraId="0000057D" w14:textId="77777777" w:rsidR="006D6232" w:rsidRDefault="006D6232">
      <w:pPr>
        <w:spacing w:before="120" w:after="0"/>
      </w:pPr>
    </w:p>
    <w:p w14:paraId="0000057E" w14:textId="77777777" w:rsidR="006D6232" w:rsidRDefault="006D6232">
      <w:pPr>
        <w:spacing w:before="120" w:after="0"/>
      </w:pPr>
    </w:p>
    <w:p w14:paraId="0000057F" w14:textId="77777777" w:rsidR="006D6232" w:rsidRDefault="006D6232">
      <w:pPr>
        <w:spacing w:before="120" w:after="0"/>
      </w:pPr>
    </w:p>
    <w:p w14:paraId="00000580" w14:textId="77777777" w:rsidR="006D6232" w:rsidRDefault="006D6232">
      <w:pPr>
        <w:spacing w:before="120" w:after="0"/>
      </w:pPr>
    </w:p>
    <w:p w14:paraId="00000581" w14:textId="77777777" w:rsidR="006D6232" w:rsidRDefault="006D6232">
      <w:pPr>
        <w:spacing w:before="120" w:after="0"/>
      </w:pPr>
    </w:p>
    <w:p w14:paraId="00000582" w14:textId="77777777" w:rsidR="006D6232" w:rsidRDefault="006D6232">
      <w:pPr>
        <w:spacing w:before="120" w:after="0"/>
      </w:pPr>
    </w:p>
    <w:p w14:paraId="00000583" w14:textId="77777777" w:rsidR="006D6232" w:rsidRDefault="006D6232">
      <w:pPr>
        <w:spacing w:before="120" w:after="0"/>
      </w:pPr>
    </w:p>
    <w:p w14:paraId="00000584" w14:textId="77777777" w:rsidR="006D6232" w:rsidRDefault="006D6232">
      <w:pPr>
        <w:spacing w:before="120" w:after="0"/>
      </w:pPr>
    </w:p>
    <w:p w14:paraId="00000585" w14:textId="77777777" w:rsidR="006D6232" w:rsidRDefault="006D6232">
      <w:pPr>
        <w:spacing w:before="120" w:after="0"/>
      </w:pPr>
    </w:p>
    <w:p w14:paraId="00000586" w14:textId="77777777" w:rsidR="006D6232" w:rsidRDefault="006D6232">
      <w:pPr>
        <w:spacing w:before="120" w:after="0"/>
      </w:pPr>
    </w:p>
    <w:p w14:paraId="00000587" w14:textId="77777777" w:rsidR="006D6232" w:rsidRDefault="006D6232">
      <w:pPr>
        <w:spacing w:before="120" w:after="0"/>
      </w:pPr>
    </w:p>
    <w:p w14:paraId="00000588" w14:textId="77777777" w:rsidR="006D6232" w:rsidRDefault="006D6232">
      <w:pPr>
        <w:spacing w:before="120" w:after="0"/>
      </w:pPr>
    </w:p>
    <w:p w14:paraId="00000589" w14:textId="77777777" w:rsidR="006D6232" w:rsidRDefault="006D6232">
      <w:pPr>
        <w:spacing w:before="120" w:after="0"/>
      </w:pPr>
    </w:p>
    <w:p w14:paraId="0000058A" w14:textId="77777777" w:rsidR="006D6232" w:rsidRDefault="006D6232">
      <w:pPr>
        <w:spacing w:before="120" w:after="0"/>
      </w:pPr>
    </w:p>
    <w:p w14:paraId="0000058B" w14:textId="77777777" w:rsidR="006D6232" w:rsidRDefault="006D6232">
      <w:pPr>
        <w:spacing w:before="120" w:after="0"/>
      </w:pPr>
    </w:p>
    <w:p w14:paraId="0000058C" w14:textId="77777777" w:rsidR="006D6232" w:rsidRDefault="006D6232">
      <w:pPr>
        <w:spacing w:before="120" w:after="0"/>
      </w:pPr>
    </w:p>
    <w:p w14:paraId="0000058D" w14:textId="77777777" w:rsidR="006D6232" w:rsidRDefault="006D6232">
      <w:pPr>
        <w:spacing w:before="120" w:after="0"/>
      </w:pPr>
    </w:p>
    <w:p w14:paraId="0000058E" w14:textId="77777777" w:rsidR="006D6232" w:rsidRDefault="006D6232">
      <w:pPr>
        <w:spacing w:before="120" w:after="0"/>
      </w:pPr>
    </w:p>
    <w:p w14:paraId="0000058F" w14:textId="77777777" w:rsidR="006D6232" w:rsidRDefault="006D6232">
      <w:pPr>
        <w:spacing w:before="120" w:after="0"/>
      </w:pPr>
    </w:p>
    <w:p w14:paraId="00000590" w14:textId="77777777" w:rsidR="006D6232" w:rsidRDefault="006D6232">
      <w:pPr>
        <w:spacing w:before="120" w:after="0"/>
      </w:pPr>
    </w:p>
    <w:p w14:paraId="00000591" w14:textId="77777777" w:rsidR="006D6232" w:rsidRDefault="006D6232">
      <w:pPr>
        <w:spacing w:before="120" w:after="0"/>
      </w:pPr>
    </w:p>
    <w:p w14:paraId="00000592" w14:textId="77777777" w:rsidR="006D6232" w:rsidRDefault="006D6232">
      <w:pPr>
        <w:spacing w:before="120" w:after="0"/>
      </w:pPr>
    </w:p>
    <w:p w14:paraId="00000593" w14:textId="77777777" w:rsidR="006D6232" w:rsidRDefault="006D6232">
      <w:pPr>
        <w:spacing w:before="120" w:after="0"/>
      </w:pPr>
    </w:p>
    <w:p w14:paraId="00000594" w14:textId="77777777" w:rsidR="006D6232" w:rsidRDefault="006D6232">
      <w:pPr>
        <w:spacing w:before="120" w:after="0"/>
      </w:pPr>
    </w:p>
    <w:p w14:paraId="00000595" w14:textId="77777777" w:rsidR="006D6232" w:rsidRDefault="006D6232">
      <w:pPr>
        <w:spacing w:before="120" w:after="0"/>
      </w:pPr>
    </w:p>
    <w:p w14:paraId="00000596" w14:textId="77777777" w:rsidR="006D6232" w:rsidRDefault="006D6232">
      <w:pPr>
        <w:spacing w:before="120" w:after="0"/>
      </w:pPr>
    </w:p>
    <w:p w14:paraId="00000597" w14:textId="77777777" w:rsidR="006D6232" w:rsidRDefault="006D6232">
      <w:pPr>
        <w:spacing w:before="120" w:after="0"/>
      </w:pPr>
    </w:p>
    <w:p w14:paraId="00000598" w14:textId="77777777" w:rsidR="006D6232" w:rsidRDefault="006D6232">
      <w:pPr>
        <w:spacing w:before="120" w:after="0"/>
      </w:pPr>
    </w:p>
    <w:p w14:paraId="00000599" w14:textId="77777777" w:rsidR="006D6232" w:rsidRDefault="006D6232">
      <w:pPr>
        <w:spacing w:before="120" w:after="0"/>
      </w:pPr>
    </w:p>
    <w:p w14:paraId="000005AE" w14:textId="77777777" w:rsidR="006D6232" w:rsidRDefault="008F291A">
      <w:pPr>
        <w:pStyle w:val="Nadpis1"/>
        <w:numPr>
          <w:ilvl w:val="0"/>
          <w:numId w:val="15"/>
        </w:numPr>
        <w:spacing w:before="120"/>
      </w:pPr>
      <w:bookmarkStart w:id="71" w:name="_heading=h.2iq8gzs" w:colFirst="0" w:colLast="0"/>
      <w:bookmarkEnd w:id="71"/>
      <w:r>
        <w:t>Od Plánu k realizaci</w:t>
      </w:r>
    </w:p>
    <w:p w14:paraId="000005AF" w14:textId="77777777" w:rsidR="006D6232" w:rsidRDefault="006D6232">
      <w:pPr>
        <w:spacing w:before="120" w:after="0"/>
      </w:pPr>
    </w:p>
    <w:p w14:paraId="000005B2" w14:textId="7467146D" w:rsidR="006D6232" w:rsidRDefault="008F291A" w:rsidP="009009D7">
      <w:pPr>
        <w:pBdr>
          <w:top w:val="nil"/>
          <w:left w:val="nil"/>
          <w:bottom w:val="nil"/>
          <w:right w:val="nil"/>
          <w:between w:val="nil"/>
        </w:pBdr>
        <w:spacing w:before="120" w:after="0"/>
        <w:jc w:val="both"/>
        <w:rPr>
          <w:color w:val="000000"/>
        </w:rPr>
      </w:pPr>
      <w:r>
        <w:rPr>
          <w:color w:val="000000"/>
        </w:rPr>
        <w:t xml:space="preserve">Implementace a aktualizace Plánu transformace KVK bude navázána na platnou organizační strukturu magistrátu. Funkci implementační skupiny bude zaštiťovat odbor regionálního rozvoje. </w:t>
      </w:r>
      <w:r>
        <w:rPr>
          <w:b/>
          <w:color w:val="000000"/>
        </w:rPr>
        <w:t>Garantem Plánu bude odbor řízení</w:t>
      </w:r>
      <w:r w:rsidR="00661233">
        <w:rPr>
          <w:b/>
          <w:color w:val="000000"/>
        </w:rPr>
        <w:t xml:space="preserve"> projektů</w:t>
      </w:r>
      <w:r>
        <w:rPr>
          <w:b/>
          <w:color w:val="000000"/>
        </w:rPr>
        <w:t>, který</w:t>
      </w:r>
      <w:r>
        <w:rPr>
          <w:color w:val="000000"/>
        </w:rPr>
        <w:t xml:space="preserve"> je zodpovědný za iniciaci úkolů a informování o plnění aktivit v jednotlivých klíčových oblastech a dílčích úkolů spojených s plánováním programů, projektů, vyhodnocováním a monitoringem. K tomu budou využity dílčí evaluační metody a nástroje. Garant Plánu bude při plnění úkolů spolupracovat s  dalšími pracovníky úřadu a zapojených aktérů. Zapojení široké odborné i laické veřejnosti je v řízení procesu transformace kraje dána velká důležitost. </w:t>
      </w:r>
    </w:p>
    <w:p w14:paraId="000005B4" w14:textId="08585F9C" w:rsidR="006D6232" w:rsidRDefault="008F291A" w:rsidP="009009D7">
      <w:pPr>
        <w:pBdr>
          <w:top w:val="nil"/>
          <w:left w:val="nil"/>
          <w:bottom w:val="nil"/>
          <w:right w:val="nil"/>
          <w:between w:val="nil"/>
        </w:pBdr>
        <w:spacing w:before="120" w:after="0"/>
        <w:jc w:val="both"/>
        <w:rPr>
          <w:color w:val="000000"/>
        </w:rPr>
      </w:pPr>
      <w:r>
        <w:rPr>
          <w:color w:val="000000"/>
        </w:rPr>
        <w:t xml:space="preserve">Transformační plán stojí uprostřed rozvojových témat Karlovarského kraje. Svým přesahem vzájemně propojuje další dílčí územní koncepce a pro své naplnění využívá široké nabídky možností podpory nejen z fondů EU.  </w:t>
      </w:r>
    </w:p>
    <w:p w14:paraId="000005B5" w14:textId="10D0B469" w:rsidR="006D6232" w:rsidRDefault="008F291A" w:rsidP="009009D7">
      <w:pPr>
        <w:pBdr>
          <w:top w:val="nil"/>
          <w:left w:val="nil"/>
          <w:bottom w:val="nil"/>
          <w:right w:val="nil"/>
          <w:between w:val="nil"/>
        </w:pBdr>
        <w:spacing w:before="120" w:after="0"/>
        <w:jc w:val="both"/>
        <w:rPr>
          <w:color w:val="000000"/>
        </w:rPr>
      </w:pPr>
      <w:r>
        <w:rPr>
          <w:color w:val="000000"/>
        </w:rPr>
        <w:t>Při řízení Plánu budeme pracovat s komplexní škálou evaluačních technik a nástrojů. Politika rozhodování bude založena na faktech/datech (Evidence-based policy). Zaměříme se na vytváření, implementaci a vyhodnocování jednotlivých intervencí, které budou realizovány.</w:t>
      </w:r>
    </w:p>
    <w:p w14:paraId="000005B6" w14:textId="77777777" w:rsidR="006D6232" w:rsidRDefault="006D6232" w:rsidP="009009D7">
      <w:pPr>
        <w:spacing w:before="120" w:after="0"/>
        <w:jc w:val="both"/>
      </w:pPr>
    </w:p>
    <w:p w14:paraId="000005B8" w14:textId="77777777" w:rsidR="006D6232" w:rsidRDefault="008F291A" w:rsidP="009009D7">
      <w:pPr>
        <w:pStyle w:val="Nadpis2"/>
        <w:numPr>
          <w:ilvl w:val="1"/>
          <w:numId w:val="15"/>
        </w:numPr>
        <w:spacing w:before="120" w:after="0" w:line="276" w:lineRule="auto"/>
        <w:jc w:val="both"/>
      </w:pPr>
      <w:bookmarkStart w:id="72" w:name="_heading=h.xvir7l" w:colFirst="0" w:colLast="0"/>
      <w:bookmarkEnd w:id="72"/>
      <w:r>
        <w:t>Horizontální zásady</w:t>
      </w:r>
    </w:p>
    <w:p w14:paraId="000005B9" w14:textId="77777777" w:rsidR="006D6232" w:rsidRDefault="008F291A" w:rsidP="009009D7">
      <w:pPr>
        <w:spacing w:before="120" w:after="0"/>
        <w:jc w:val="both"/>
        <w:rPr>
          <w:color w:val="000000"/>
        </w:rPr>
      </w:pPr>
      <w:r>
        <w:rPr>
          <w:color w:val="000000"/>
        </w:rPr>
        <w:t>Aby bylo možno dosáhnout udržitelného a vyváženého rozvoje regionu, jsou do realizace Plánu transformace Karlovarského kraje zahrnuty hlavní horizontální cíle:</w:t>
      </w:r>
    </w:p>
    <w:p w14:paraId="000005BA" w14:textId="77777777" w:rsidR="006D6232" w:rsidRDefault="006D6232" w:rsidP="009009D7">
      <w:pPr>
        <w:spacing w:before="120" w:after="0"/>
        <w:jc w:val="both"/>
        <w:rPr>
          <w:color w:val="000000"/>
        </w:rPr>
      </w:pPr>
    </w:p>
    <w:p w14:paraId="000005BB" w14:textId="77777777" w:rsidR="006D6232" w:rsidRDefault="008F291A" w:rsidP="009009D7">
      <w:pPr>
        <w:numPr>
          <w:ilvl w:val="0"/>
          <w:numId w:val="28"/>
        </w:numPr>
        <w:pBdr>
          <w:top w:val="nil"/>
          <w:left w:val="nil"/>
          <w:bottom w:val="nil"/>
          <w:right w:val="nil"/>
          <w:between w:val="nil"/>
        </w:pBdr>
        <w:spacing w:before="120" w:after="0"/>
        <w:ind w:left="426" w:hanging="426"/>
        <w:jc w:val="both"/>
        <w:rPr>
          <w:color w:val="000000"/>
        </w:rPr>
      </w:pPr>
      <w:r>
        <w:rPr>
          <w:b/>
          <w:color w:val="000000"/>
        </w:rPr>
        <w:t>SMART řešení</w:t>
      </w:r>
      <w:r>
        <w:rPr>
          <w:color w:val="000000"/>
        </w:rPr>
        <w:t xml:space="preserve"> </w:t>
      </w:r>
    </w:p>
    <w:p w14:paraId="000005BC" w14:textId="77777777" w:rsidR="006D6232" w:rsidRDefault="008F291A" w:rsidP="009009D7">
      <w:pPr>
        <w:numPr>
          <w:ilvl w:val="0"/>
          <w:numId w:val="28"/>
        </w:numPr>
        <w:pBdr>
          <w:top w:val="nil"/>
          <w:left w:val="nil"/>
          <w:bottom w:val="nil"/>
          <w:right w:val="nil"/>
          <w:between w:val="nil"/>
        </w:pBdr>
        <w:spacing w:before="120" w:after="0"/>
        <w:ind w:left="426" w:hanging="426"/>
        <w:jc w:val="both"/>
        <w:rPr>
          <w:color w:val="000000"/>
        </w:rPr>
      </w:pPr>
      <w:r>
        <w:rPr>
          <w:b/>
          <w:color w:val="000000"/>
        </w:rPr>
        <w:t>Udržitelný rozvoj</w:t>
      </w:r>
      <w:r>
        <w:rPr>
          <w:color w:val="000000"/>
        </w:rPr>
        <w:t xml:space="preserve"> (dosahování rovnováhy mezi oblastí ekonomickou, sociální a životního prostředí)</w:t>
      </w:r>
    </w:p>
    <w:p w14:paraId="000005BD" w14:textId="77777777" w:rsidR="006D6232" w:rsidRDefault="008F291A" w:rsidP="009009D7">
      <w:pPr>
        <w:numPr>
          <w:ilvl w:val="0"/>
          <w:numId w:val="28"/>
        </w:numPr>
        <w:pBdr>
          <w:top w:val="nil"/>
          <w:left w:val="nil"/>
          <w:bottom w:val="nil"/>
          <w:right w:val="nil"/>
          <w:between w:val="nil"/>
        </w:pBdr>
        <w:spacing w:before="120" w:after="0"/>
        <w:ind w:left="426" w:hanging="426"/>
        <w:jc w:val="both"/>
        <w:rPr>
          <w:color w:val="000000"/>
        </w:rPr>
      </w:pPr>
      <w:r>
        <w:rPr>
          <w:b/>
          <w:color w:val="000000"/>
        </w:rPr>
        <w:t>Rovné příležitosti</w:t>
      </w:r>
      <w:r>
        <w:rPr>
          <w:color w:val="000000"/>
        </w:rPr>
        <w:t xml:space="preserve"> (rovnost mužů a žen, odstraňování diskriminace na základě pohlaví, rasy, etnického původu, náboženského vyznání, světového názoru, zdravotního postižení, věku nebo sexuální orientace)</w:t>
      </w:r>
    </w:p>
    <w:p w14:paraId="000005BF" w14:textId="77777777" w:rsidR="006D6232" w:rsidRDefault="006D6232" w:rsidP="009009D7">
      <w:pPr>
        <w:spacing w:before="120" w:after="0"/>
        <w:jc w:val="both"/>
        <w:rPr>
          <w:color w:val="000000"/>
          <w:sz w:val="22"/>
          <w:szCs w:val="22"/>
        </w:rPr>
      </w:pPr>
    </w:p>
    <w:p w14:paraId="000005C0" w14:textId="77777777" w:rsidR="006D6232" w:rsidRDefault="008F291A" w:rsidP="009009D7">
      <w:pPr>
        <w:pStyle w:val="Nadpis3"/>
        <w:numPr>
          <w:ilvl w:val="2"/>
          <w:numId w:val="15"/>
        </w:numPr>
        <w:spacing w:before="120" w:after="0" w:line="276" w:lineRule="auto"/>
        <w:jc w:val="both"/>
      </w:pPr>
      <w:bookmarkStart w:id="73" w:name="_heading=h.3hv69ve" w:colFirst="0" w:colLast="0"/>
      <w:bookmarkEnd w:id="73"/>
      <w:r>
        <w:t>SMART řešení</w:t>
      </w:r>
    </w:p>
    <w:p w14:paraId="000005C1" w14:textId="77777777" w:rsidR="006D6232" w:rsidRDefault="008F291A" w:rsidP="009009D7">
      <w:pPr>
        <w:spacing w:before="120" w:after="0"/>
        <w:jc w:val="both"/>
        <w:rPr>
          <w:color w:val="000000"/>
        </w:rPr>
      </w:pPr>
      <w:r>
        <w:rPr>
          <w:b/>
          <w:color w:val="000000"/>
        </w:rPr>
        <w:t>Princip změny směru</w:t>
      </w:r>
      <w:r>
        <w:rPr>
          <w:color w:val="000000"/>
        </w:rPr>
        <w:t xml:space="preserve"> – vytvářet podmínky, aby služby a práce „chodily“ za lidmi, ne lidé za prací a službami . Zvolené řešení přispívá k tomu, aby lidé mohli žít ve svém domově a nemuseli zbytečně (daleko) vyjíždět za prací a službami. Tedy aby zákazník byl obsloužen službou „do domu“, nejen zbožím, za kterým na své náklady dojede. Využití tohoto principu znamená příspěvek  k rozvoji nových typů (malého a středního) podnikání, ochraně životního prostředí a zkvalitnění životních podmínek lidí všech generací.</w:t>
      </w:r>
    </w:p>
    <w:p w14:paraId="000005C2" w14:textId="77777777" w:rsidR="006D6232" w:rsidRDefault="006D6232" w:rsidP="009009D7">
      <w:pPr>
        <w:spacing w:before="120" w:after="0"/>
        <w:jc w:val="both"/>
        <w:rPr>
          <w:color w:val="000000"/>
        </w:rPr>
      </w:pPr>
    </w:p>
    <w:p w14:paraId="000005C3" w14:textId="77777777" w:rsidR="006D6232" w:rsidRDefault="008F291A" w:rsidP="009009D7">
      <w:pPr>
        <w:spacing w:before="120" w:after="0"/>
        <w:jc w:val="both"/>
        <w:rPr>
          <w:color w:val="000000"/>
        </w:rPr>
      </w:pPr>
      <w:r>
        <w:rPr>
          <w:b/>
          <w:color w:val="000000"/>
        </w:rPr>
        <w:t>Princip odolnosti</w:t>
      </w:r>
      <w:r>
        <w:rPr>
          <w:color w:val="000000"/>
        </w:rPr>
        <w:t xml:space="preserve"> – odolnost lidí a komunit, lokální ekonomiky, prostředí a soudržnosti v území na základě digitalizace a inovativních řešení </w:t>
      </w:r>
    </w:p>
    <w:p w14:paraId="000005C4" w14:textId="77777777" w:rsidR="006D6232" w:rsidRDefault="008F291A" w:rsidP="009009D7">
      <w:pPr>
        <w:spacing w:before="120" w:after="0"/>
        <w:jc w:val="both"/>
        <w:rPr>
          <w:color w:val="000000"/>
        </w:rPr>
      </w:pPr>
      <w:r>
        <w:rPr>
          <w:color w:val="000000"/>
        </w:rPr>
        <w:t>SMART řešení jsou volena tak, aby byla vyhovující za všech okolností, tedy i v mezních (extrémních) situacích, jakou je např. pandemie COVID-19. K mezním situacím přitom může dojít v hospodářství, životním prostředí i ve společnosti. Definice EK je následující: „Resiliencí se rozumí schopnost nejen odolávat výzvám a zvládat je, ale také schopnost provést transformaci udržitelným, spravedlivým a demokratickým způsobem.“ V národním a mezinárodním měřítku má tato změna dimenzi zelenou, digitální, geopolitickou, sociální a ekonomickou. Na regionální a místní úrovni „geopolitická“ dimenze je princip koheze a komplementarity.</w:t>
      </w:r>
    </w:p>
    <w:p w14:paraId="000005C5" w14:textId="77777777" w:rsidR="006D6232" w:rsidRDefault="006D6232" w:rsidP="009009D7">
      <w:pPr>
        <w:spacing w:before="120" w:after="0"/>
        <w:jc w:val="both"/>
        <w:rPr>
          <w:color w:val="000000"/>
        </w:rPr>
      </w:pPr>
    </w:p>
    <w:p w14:paraId="000005C7" w14:textId="7D806BEC" w:rsidR="006D6232" w:rsidRDefault="008F291A" w:rsidP="009009D7">
      <w:pPr>
        <w:spacing w:before="120" w:after="0"/>
        <w:jc w:val="both"/>
        <w:rPr>
          <w:color w:val="000000"/>
        </w:rPr>
      </w:pPr>
      <w:r>
        <w:rPr>
          <w:b/>
          <w:color w:val="000000"/>
        </w:rPr>
        <w:t xml:space="preserve">Princip jednoho řešení s několika efekty </w:t>
      </w:r>
      <w:r>
        <w:rPr>
          <w:color w:val="000000"/>
        </w:rPr>
        <w:t>– řešení více potřeb najednou holistickým přístupem. Využít holistický přístup znamená zvážit vždy takové řešení konkrétní potřeby, které přinese několik dostatečně výrazných  až rovnocenných  pozitivních efektů v oblasti ekonomické, společenské i environmentální, vždy ve vztahu ke stanovenému cíli. Využít tento princip lze zjednodušeně chápat jako multikriteriální cost-benefit analýzu, s vědomím, že efekty velmi často nejsou ocenitelné finančně a oceňovat je finančně není správné.</w:t>
      </w:r>
    </w:p>
    <w:p w14:paraId="000005C9" w14:textId="42B94315" w:rsidR="006D6232" w:rsidRDefault="008F291A" w:rsidP="009009D7">
      <w:pPr>
        <w:spacing w:before="120" w:after="0"/>
        <w:jc w:val="both"/>
        <w:rPr>
          <w:color w:val="000000"/>
        </w:rPr>
      </w:pPr>
      <w:r>
        <w:rPr>
          <w:b/>
          <w:color w:val="000000"/>
        </w:rPr>
        <w:t>Princip „krátkých vzdáleností“</w:t>
      </w:r>
      <w:r>
        <w:rPr>
          <w:color w:val="000000"/>
        </w:rPr>
        <w:t xml:space="preserve"> – vše, co je možné zajistit lokálně, je třeba zajistit lokálně (za využití pravidla 3E – hospodárnost, efektivnost, účinnost). SMART řešení je orientováno na efektivní využití lokálních zdrojů materiálů i energií, regionální ekonomiku, lokální zajištění služeb, uplatnění lidí co nejblíže místu, kde žijí, co nejmenší zatěžování životního prostředí dopravou, která není nezbytná, atd. Navrhovaná řešení zároveň musí být vždy posouzeno dle pravila 3E.</w:t>
      </w:r>
    </w:p>
    <w:p w14:paraId="000005CB" w14:textId="584F4A54" w:rsidR="006D6232" w:rsidRDefault="008F291A" w:rsidP="009009D7">
      <w:pPr>
        <w:spacing w:before="120" w:after="0"/>
        <w:jc w:val="both"/>
        <w:rPr>
          <w:color w:val="000000"/>
        </w:rPr>
      </w:pPr>
      <w:r>
        <w:rPr>
          <w:b/>
          <w:color w:val="000000"/>
        </w:rPr>
        <w:t>Princip spolupráce a finanční udržitelnosti</w:t>
      </w:r>
      <w:r>
        <w:rPr>
          <w:color w:val="000000"/>
        </w:rPr>
        <w:t xml:space="preserve"> – spolupráce se všemi partnery v území SMART řešení jsou založena na spolupráci všech zainteresovaných partnerů v daném území (veřejného sektoru, podnikatelů, tvůrců inovací a občanů/nevládních organizací), pro něž je řešení vytvářeno. Důvodem není jen hledání nejlepšího možného řešení, ale také získání širokého okruhu partnerů pro jeho realizaci (a to jak fakticky, tak rozšiřováním informací o takovém řešení). Finanční udržitelnost zvoleného řešení je nezbytným předpokladem úspěchu.</w:t>
      </w:r>
    </w:p>
    <w:p w14:paraId="000005CD" w14:textId="74E36037" w:rsidR="006D6232" w:rsidRDefault="008F291A" w:rsidP="009009D7">
      <w:pPr>
        <w:spacing w:before="120" w:after="0"/>
        <w:jc w:val="both"/>
        <w:rPr>
          <w:color w:val="000000"/>
        </w:rPr>
      </w:pPr>
      <w:r>
        <w:rPr>
          <w:b/>
          <w:color w:val="000000"/>
        </w:rPr>
        <w:t>Princip koheze a komplementarity, horizontálního a vertikálního propojení</w:t>
      </w:r>
      <w:r>
        <w:rPr>
          <w:color w:val="000000"/>
        </w:rPr>
        <w:t xml:space="preserve"> – nové řešení vede k vyrovnávání příležitostí, snižuje tenze, řešení na sebe navazují, spolupráce a propojení na všech úrovních je základním předpokladem pro dosažení odolnosti a soudržnosti. SMART řešení přispívá ke snižování napětí a disparit mezi územím, pro které je tvořeno a jeho okolím. Inovace v jednom území jsou motivačním faktorem pro nastartování inovací také přes hranice tohoto území a vedou k dalším pozitivním efektům. K tomu je potřebná rovněž spolupráce s reprezentacemi sousedů  na  formálně stejné úrovni a jednotlivých stupňů veřejné správy navzájem.</w:t>
      </w:r>
    </w:p>
    <w:p w14:paraId="000005CE" w14:textId="77777777" w:rsidR="006D6232" w:rsidRDefault="008F291A" w:rsidP="009009D7">
      <w:pPr>
        <w:spacing w:before="120" w:after="0"/>
        <w:jc w:val="both"/>
        <w:rPr>
          <w:color w:val="000000"/>
        </w:rPr>
      </w:pPr>
      <w:r>
        <w:rPr>
          <w:b/>
          <w:color w:val="000000"/>
        </w:rPr>
        <w:t xml:space="preserve">Princip  „evidence based policy“ </w:t>
      </w:r>
      <w:r>
        <w:rPr>
          <w:color w:val="000000"/>
        </w:rPr>
        <w:t>- zdůvodnění na základě faktů, otevřenosti dat a transparentnosti – generují se data srozumitelná a přístupná pro inovační aplikace a rozvoj života lidí, komunit a pro podnikání (Sharing is caring). Pro rozhodování o SMART řešeních je potřebné dostatečně znát nejen potřeby lidí a území, ale také mít k dispozici dostatečné zázemí informací a dat k objektivnímu posouzení současného stavu a nastavení takového systému sběru dat, aby bylo možné posuzovat postup na cestě při dosahování cílů. Efekt sbíraných dat a informací se může násobit tím, že budou v nejvyšší možné míře zveřejňovány v odpovídajícím formátu. To slouží jednak k transparentnosti rozhodování, jednak  k dalšímu využití, které nemuselo být dopředu zamýšleno nebo známo.</w:t>
      </w:r>
    </w:p>
    <w:p w14:paraId="000005D1" w14:textId="77777777" w:rsidR="006D6232" w:rsidRDefault="006D6232">
      <w:pPr>
        <w:spacing w:before="120" w:after="0"/>
      </w:pPr>
    </w:p>
    <w:p w14:paraId="000005D2" w14:textId="77777777" w:rsidR="006D6232" w:rsidRDefault="008F291A">
      <w:pPr>
        <w:pStyle w:val="Nadpis3"/>
        <w:numPr>
          <w:ilvl w:val="2"/>
          <w:numId w:val="15"/>
        </w:numPr>
        <w:spacing w:before="120" w:after="0" w:line="276" w:lineRule="auto"/>
      </w:pPr>
      <w:bookmarkStart w:id="74" w:name="_heading=h.1x0gk37" w:colFirst="0" w:colLast="0"/>
      <w:bookmarkEnd w:id="74"/>
      <w:r>
        <w:t xml:space="preserve">Udržitelný rozvoj </w:t>
      </w:r>
    </w:p>
    <w:p w14:paraId="000005D3" w14:textId="77777777" w:rsidR="006D6232" w:rsidRDefault="008F291A" w:rsidP="009009D7">
      <w:pPr>
        <w:spacing w:before="120" w:after="0"/>
        <w:jc w:val="both"/>
        <w:rPr>
          <w:color w:val="000000"/>
        </w:rPr>
      </w:pPr>
      <w:r>
        <w:rPr>
          <w:color w:val="000000"/>
        </w:rPr>
        <w:t xml:space="preserve">Fond pro spravedlivou transformaci bude zaměřen na ekonomickou diverzifikaci území nejvíce postižených klimatickou transformací a na rekvalifikaci a aktivní začleňování jejich pracovníků a uchazečů o zaměstnaní. </w:t>
      </w:r>
    </w:p>
    <w:p w14:paraId="000005D4" w14:textId="77777777" w:rsidR="006D6232" w:rsidRDefault="008F291A" w:rsidP="009009D7">
      <w:pPr>
        <w:spacing w:before="120" w:after="0"/>
        <w:jc w:val="both"/>
        <w:rPr>
          <w:color w:val="000000"/>
        </w:rPr>
      </w:pPr>
      <w:r>
        <w:rPr>
          <w:color w:val="000000"/>
        </w:rPr>
        <w:t xml:space="preserve">Fond pro spravedlivou transformaci bude klíčovým nástrojem pro to, aby se podpořila území, která jsou nejvíce postižena transformací na klimatickou neutralitu, a zabránilo nárůstů nerovností mezi regiony. </w:t>
      </w:r>
    </w:p>
    <w:p w14:paraId="000005D5" w14:textId="77777777" w:rsidR="006D6232" w:rsidRDefault="006D6232" w:rsidP="009009D7">
      <w:pPr>
        <w:spacing w:before="120" w:after="0"/>
        <w:jc w:val="both"/>
        <w:rPr>
          <w:color w:val="000000"/>
        </w:rPr>
      </w:pPr>
    </w:p>
    <w:p w14:paraId="000005D6" w14:textId="6E7BC3F9" w:rsidR="006D6232" w:rsidRDefault="008F291A" w:rsidP="009009D7">
      <w:pPr>
        <w:spacing w:before="120" w:after="0"/>
        <w:jc w:val="both"/>
        <w:rPr>
          <w:color w:val="000000"/>
        </w:rPr>
      </w:pPr>
      <w:r>
        <w:rPr>
          <w:color w:val="000000"/>
        </w:rPr>
        <w:t xml:space="preserve">Plán transformace KVK se proto zaměřuje na výše uvedené výzvy a potřeby společnosti,  které  nejsou  pokryty  jinými  operačními  programy  nebo  jinými  intervencemi.  Plán transformace se opírá o soubor principů, z nichž nejvýznamnější je </w:t>
      </w:r>
      <w:r w:rsidRPr="00915710">
        <w:rPr>
          <w:b/>
          <w:color w:val="000000"/>
        </w:rPr>
        <w:t>princip úcty k lidskému životu, ekonomické prosperitě,  přírodě  a  civilizačním  a  kulturním  hodnotám</w:t>
      </w:r>
      <w:r>
        <w:rPr>
          <w:color w:val="000000"/>
        </w:rPr>
        <w:t xml:space="preserve">.  V  souladu  s  principem  pozitivní ekonomické  stimulace  by  měl  přispívat  k posilování ekonomického  prostředí a stimulovat ekonomické i právní subjekty v oblasti životního prostředí k žádoucím aktivitám. Vynaložené náklady na jednotlivé cíle by měly vyvolat multiplikační účinek. Aktivity v každé prioritě </w:t>
      </w:r>
      <w:r>
        <w:rPr>
          <w:color w:val="000000"/>
        </w:rPr>
        <w:lastRenderedPageBreak/>
        <w:t xml:space="preserve">Plánu (prostřednictvím specifických cílů), by měly přihlížet k dopadům do ostatních oblastí se záměrem nalézt jejich vzájemnou rovnováhu v ekonomických, sociálních a environmentálních aspektech činností. </w:t>
      </w:r>
    </w:p>
    <w:p w14:paraId="000005D7" w14:textId="77777777" w:rsidR="006D6232" w:rsidRDefault="008F291A" w:rsidP="009009D7">
      <w:pPr>
        <w:spacing w:before="120" w:after="0"/>
        <w:jc w:val="both"/>
        <w:rPr>
          <w:color w:val="000000"/>
        </w:rPr>
      </w:pPr>
      <w:r>
        <w:rPr>
          <w:color w:val="000000"/>
        </w:rPr>
        <w:t xml:space="preserve">Dále respektuje princip předběžné opatrnosti, prevence, která se opírá o zkušenost, že prevence je obecně schůdnější a finančně méně náročná než náprava. V případě variantních řešení respektuje taková opatření, která vyvolají příznivé přímé či vedlejší efekty ve všech strategických  rozměrech  a  cílech  Plánu.  Respektuje  princip  právní  i  ekonomické subsidiarity,  umožňuje  naplňování  principů  udržitelného  rozvoje  subjektům  odborné a občanské veřejnosti, a to na základě Strategického rámce rozvoje České republiky 2030 . </w:t>
      </w:r>
    </w:p>
    <w:p w14:paraId="000005D8" w14:textId="77777777" w:rsidR="006D6232" w:rsidRDefault="006D6232" w:rsidP="009009D7">
      <w:pPr>
        <w:spacing w:before="120" w:after="0"/>
        <w:jc w:val="both"/>
        <w:rPr>
          <w:color w:val="000000"/>
        </w:rPr>
      </w:pPr>
    </w:p>
    <w:p w14:paraId="000005DA" w14:textId="63E49C67" w:rsidR="006D6232" w:rsidRDefault="008F291A" w:rsidP="009009D7">
      <w:pPr>
        <w:spacing w:before="120" w:after="0"/>
        <w:jc w:val="both"/>
        <w:rPr>
          <w:color w:val="000000"/>
        </w:rPr>
      </w:pPr>
      <w:r>
        <w:rPr>
          <w:color w:val="000000"/>
        </w:rPr>
        <w:t xml:space="preserve">Veřejná správa </w:t>
      </w:r>
      <w:r w:rsidR="009009D7">
        <w:rPr>
          <w:color w:val="000000"/>
        </w:rPr>
        <w:t>musí respektovat pilíře</w:t>
      </w:r>
      <w:r>
        <w:rPr>
          <w:color w:val="000000"/>
        </w:rPr>
        <w:t xml:space="preserve"> udržitelného rozvoje, koordinovaného na všech úrovních. Plán transformace KVK zároveň  uplatňuje  princip  partnerství.  Vztahy  mezi  environmentálními, ekonomickými a sociálními subjekty musí být založeny na bázi partnerství, nikoliv konkurenci. </w:t>
      </w:r>
    </w:p>
    <w:p w14:paraId="000005DB" w14:textId="318B346E" w:rsidR="006D6232" w:rsidRDefault="008F291A">
      <w:pPr>
        <w:spacing w:before="120" w:after="0"/>
        <w:rPr>
          <w:color w:val="000000"/>
        </w:rPr>
      </w:pPr>
      <w:r>
        <w:rPr>
          <w:color w:val="000000"/>
        </w:rPr>
        <w:t xml:space="preserve">Výrobky a služby by měly být všude, kde je to technicky možné a ekonomicky schůdné, zajišťovány při co nejmenších nárocích na materiály a energie. Všude, kde je to technicky a ekonomicky schůdné, by měly být materiální a energetické potřeby saturovány pomocí obnovitelných zdrojů. Přispívá k oddělení ekonomického růstu od negativních dopadů na životní prostředí (decoupling), k principu prevence vzniku odpadů a jejich recyklace (využívání odpadů jako druhotných surovin), k principu postupného preferování intenzivního rozvoje společnosti  ke kvalitě  před  rozvojem  extenzivním,  principu  generační  zodpovědnosti  za zachování a předání základních přírodních, kulturních a civilizačních hodnot, obnovy a údržby kulturní krajiny a komplexního  řešení  zabezpečení  souladu  přírodních,  civilizačních a kulturních hodnot. Principem je rovněž minimalizace zdravotně rizikových emisí do všech složek životního prostředí včetně vnitřního prostředí. </w:t>
      </w:r>
    </w:p>
    <w:p w14:paraId="000005DC" w14:textId="77777777" w:rsidR="006D6232" w:rsidRDefault="006D6232">
      <w:pPr>
        <w:spacing w:before="120" w:after="0"/>
      </w:pPr>
    </w:p>
    <w:p w14:paraId="000005DF" w14:textId="77777777" w:rsidR="006D6232" w:rsidRDefault="008F291A">
      <w:pPr>
        <w:pStyle w:val="Nadpis3"/>
        <w:numPr>
          <w:ilvl w:val="2"/>
          <w:numId w:val="15"/>
        </w:numPr>
        <w:spacing w:before="120" w:after="0" w:line="276" w:lineRule="auto"/>
      </w:pPr>
      <w:bookmarkStart w:id="75" w:name="_heading=h.4h042r0" w:colFirst="0" w:colLast="0"/>
      <w:bookmarkEnd w:id="75"/>
      <w:r>
        <w:t>Rovné příležitosti a zákaz diskriminace</w:t>
      </w:r>
    </w:p>
    <w:p w14:paraId="000005E0" w14:textId="77777777" w:rsidR="006D6232" w:rsidRDefault="008F291A" w:rsidP="009009D7">
      <w:pPr>
        <w:spacing w:before="120" w:after="0"/>
        <w:jc w:val="both"/>
        <w:rPr>
          <w:color w:val="000000"/>
        </w:rPr>
      </w:pPr>
      <w:r>
        <w:rPr>
          <w:color w:val="000000"/>
        </w:rPr>
        <w:t xml:space="preserve">Zákaz diskriminace v souladu s českým i evropským právem a podpora rovných příležitostí žen a mužů jsou základními principy realizace Plánu transformace  a budou respektovány a podporovány ve všech Programech. </w:t>
      </w:r>
    </w:p>
    <w:p w14:paraId="000005E2" w14:textId="77777777" w:rsidR="006D6232" w:rsidRDefault="008F291A" w:rsidP="009009D7">
      <w:pPr>
        <w:spacing w:before="120" w:after="0"/>
        <w:jc w:val="both"/>
        <w:rPr>
          <w:color w:val="000000"/>
        </w:rPr>
      </w:pPr>
      <w:r>
        <w:rPr>
          <w:color w:val="000000"/>
        </w:rPr>
        <w:t xml:space="preserve">Krajský úřad KVK zajistí, na základě zákona č. 198/2009 Sb ., o rovném zacházení a o právních prostředcích ochrany před diskriminací a změně některých zákonů (antidiskriminační zákon), Ústavy České republiky, Listiny základních práv a svobod a na základě Úmluvy o právech osob se zdravotním postižením, při naplňování Plánu transformace rovné podmínky pro získání podpory, bez ohledu na pohlaví, rasový či etnický původ, národnost, náboženské vyznání, víru či světový názor, zdravotní  postižení,  věk  nebo  sexuální  orientaci.  </w:t>
      </w:r>
    </w:p>
    <w:p w14:paraId="000005E5" w14:textId="54510F2E" w:rsidR="006D6232" w:rsidRDefault="008F291A" w:rsidP="009009D7">
      <w:pPr>
        <w:spacing w:before="120" w:after="0"/>
        <w:jc w:val="both"/>
        <w:rPr>
          <w:color w:val="000000"/>
        </w:rPr>
      </w:pPr>
      <w:r>
        <w:rPr>
          <w:color w:val="000000"/>
        </w:rPr>
        <w:t xml:space="preserve">Při  přípravě,  koncipování,  průběhu i provádění Plánu transformace je dbáno na rovné zacházení a rovné příležitosti pro veškeré zájmové, cílové i ohrožené skupiny nejen s ohledem na zajištění přístupu k financování, ale i s ohledem na potřeby jednotlivých cílových skupin a s ohledem na zajištění přístupnosti pro osoby se zdravotním postižením. Krajský úřad při implementaci Plánu zajistí maximálně otevřenou komunikací a spoluprací se všemi relevantními skupinami. Tyto principy budou sledovány  i při  realizaci  jednotlivých  projektů.  Všechny projekty  se  budou  řídit nediskriminačními přístupy. </w:t>
      </w:r>
    </w:p>
    <w:p w14:paraId="000005E6" w14:textId="77777777" w:rsidR="006D6232" w:rsidRDefault="008F291A" w:rsidP="009009D7">
      <w:pPr>
        <w:spacing w:before="120" w:after="0"/>
        <w:jc w:val="both"/>
        <w:rPr>
          <w:color w:val="000000"/>
        </w:rPr>
      </w:pPr>
      <w:r>
        <w:rPr>
          <w:color w:val="000000"/>
        </w:rPr>
        <w:t xml:space="preserve">V rámci Plánu transformace KVK nebudou podporovány takové projekty, které by negativně ovlivňovaly princip rovných příležitostí. Princip rovných příležitostí bude zajištěn i na úrovni partnerství. </w:t>
      </w:r>
    </w:p>
    <w:p w14:paraId="000005E7" w14:textId="77777777" w:rsidR="006D6232" w:rsidRDefault="006D6232" w:rsidP="009009D7">
      <w:pPr>
        <w:spacing w:before="120" w:after="0"/>
        <w:jc w:val="both"/>
        <w:rPr>
          <w:color w:val="000000"/>
        </w:rPr>
      </w:pPr>
    </w:p>
    <w:p w14:paraId="000005E8" w14:textId="77777777" w:rsidR="006D6232" w:rsidRDefault="008F291A" w:rsidP="009009D7">
      <w:pPr>
        <w:spacing w:before="120" w:after="0"/>
        <w:jc w:val="both"/>
        <w:rPr>
          <w:color w:val="000000"/>
        </w:rPr>
      </w:pPr>
      <w:r>
        <w:rPr>
          <w:b/>
          <w:color w:val="000000"/>
        </w:rPr>
        <w:t xml:space="preserve">Rovnost mezi muži a ženami </w:t>
      </w:r>
    </w:p>
    <w:p w14:paraId="000005E9" w14:textId="77777777" w:rsidR="006D6232" w:rsidRDefault="008F291A" w:rsidP="009009D7">
      <w:pPr>
        <w:spacing w:before="120" w:after="0"/>
        <w:jc w:val="both"/>
        <w:rPr>
          <w:color w:val="000000"/>
        </w:rPr>
      </w:pPr>
      <w:r>
        <w:rPr>
          <w:color w:val="000000"/>
        </w:rPr>
        <w:t xml:space="preserve">Problematika rovných příležitostí žen a mužů je koncepčně podrobně upravena ve Strategii rovnosti žen a mužů na léta 2021 – 2030 , která si klade za cíl především institucionální zabezpečení rovnosti žen a mužů při implementaci Plánu transformace , zajištění vyrovnané zastoupení žen a mužů v rozhodovacích pozicích v rámci krajského úřadu i mezi jednotlivými Aktéry transformace  a slaďování pracovního, soukromého a rodinného života s výkonem práce. </w:t>
      </w:r>
    </w:p>
    <w:p w14:paraId="000005EC" w14:textId="77777777" w:rsidR="006D6232" w:rsidRDefault="008F291A" w:rsidP="009009D7">
      <w:pPr>
        <w:pStyle w:val="Nadpis2"/>
        <w:numPr>
          <w:ilvl w:val="1"/>
          <w:numId w:val="15"/>
        </w:numPr>
        <w:spacing w:before="120" w:after="0" w:line="276" w:lineRule="auto"/>
        <w:jc w:val="both"/>
      </w:pPr>
      <w:bookmarkStart w:id="76" w:name="_heading=h.2w5ecyt" w:colFirst="0" w:colLast="0"/>
      <w:bookmarkEnd w:id="76"/>
      <w:r>
        <w:lastRenderedPageBreak/>
        <w:t>Leadership</w:t>
      </w:r>
    </w:p>
    <w:p w14:paraId="000005EE" w14:textId="44C049E7" w:rsidR="006D6232" w:rsidRDefault="008F291A" w:rsidP="009009D7">
      <w:pPr>
        <w:spacing w:before="120" w:after="0"/>
        <w:jc w:val="both"/>
        <w:rPr>
          <w:color w:val="000000"/>
        </w:rPr>
      </w:pPr>
      <w:r>
        <w:rPr>
          <w:color w:val="000000"/>
        </w:rPr>
        <w:t>Společným problémem mnohých organizací jsou zaměstnanci ve vedoucích pozicích, kteří nemají prostor být správnými leadery. Jedná se o poměrně dlouhodobou záležitost, na kterou je třeba poukazovat a adekvátně ji řešit. Absence kvalitních leaderů mimo jiné snižuje angažovanost zaměstnanců a jejich zájem na skvělém kolektivním výsledku.</w:t>
      </w:r>
    </w:p>
    <w:p w14:paraId="000005EF" w14:textId="31A5D4D2" w:rsidR="006D6232" w:rsidRDefault="008F291A" w:rsidP="009009D7">
      <w:pPr>
        <w:spacing w:before="120" w:after="0"/>
        <w:jc w:val="both"/>
        <w:rPr>
          <w:color w:val="000000"/>
        </w:rPr>
      </w:pPr>
      <w:r>
        <w:rPr>
          <w:color w:val="000000"/>
        </w:rPr>
        <w:t>Management organizací veřejné správy dnes stojí před velkou výzvou. Prvky řízení, které se do větší míry aplikují  ve většině úrovní, vycházení z teorie managementu 80. let minulého století. Chybí plošná reakce na nové výzvy, před kterými současní manažeři stojí.</w:t>
      </w:r>
    </w:p>
    <w:p w14:paraId="000005F1" w14:textId="41E24A5D" w:rsidR="006D6232" w:rsidRDefault="008F291A" w:rsidP="009009D7">
      <w:pPr>
        <w:spacing w:before="120" w:after="0"/>
        <w:jc w:val="both"/>
        <w:rPr>
          <w:color w:val="000000"/>
        </w:rPr>
      </w:pPr>
      <w:r>
        <w:rPr>
          <w:color w:val="000000"/>
        </w:rPr>
        <w:t>Kromě velkého tlaku na rozvoj manažerských kompetencí, jako další riziko, působí úbytek nástrojů na podporu řízení týmu. Situace na trhu práce (zejména vlivem pandemie COVID-19) podporuje pozice zaměstnanců, jejich manažeři tak musí volit jiné, náročnější způsoby, jak lidi vést a motivovat. Jako nedílná součást práce manažera, se mimo operativní činnosti, dostává do popředí téma leadershipu. Budování a sdílení vizí, společná tvorba strategického rámce, efektivní nástroje na monitoring a evaluaci.</w:t>
      </w:r>
    </w:p>
    <w:p w14:paraId="000005F2" w14:textId="77777777" w:rsidR="006D6232" w:rsidRDefault="006D6232" w:rsidP="009009D7">
      <w:pPr>
        <w:spacing w:before="120" w:after="0"/>
        <w:jc w:val="both"/>
        <w:rPr>
          <w:color w:val="000000"/>
        </w:rPr>
      </w:pPr>
    </w:p>
    <w:p w14:paraId="000005F3" w14:textId="77777777" w:rsidR="006D6232" w:rsidRDefault="008F291A" w:rsidP="009009D7">
      <w:pPr>
        <w:spacing w:before="120" w:after="0"/>
        <w:jc w:val="both"/>
        <w:rPr>
          <w:b/>
          <w:color w:val="000000"/>
        </w:rPr>
      </w:pPr>
      <w:r>
        <w:rPr>
          <w:b/>
          <w:color w:val="000000"/>
        </w:rPr>
        <w:t xml:space="preserve">Manažerské výzvy </w:t>
      </w:r>
    </w:p>
    <w:p w14:paraId="000005F5" w14:textId="77777777" w:rsidR="006D6232" w:rsidRDefault="008F291A" w:rsidP="009009D7">
      <w:pPr>
        <w:spacing w:before="120" w:after="0"/>
        <w:jc w:val="both"/>
        <w:rPr>
          <w:color w:val="000000"/>
        </w:rPr>
      </w:pPr>
      <w:r>
        <w:rPr>
          <w:color w:val="000000"/>
        </w:rPr>
        <w:t>Na základě znalosti prostředí a očekávání dopadu trendů jsme pro sebe identifikovali čtyři základní manažerské výzvy, před kterými dnes stojíme a na které budeme reagovat:</w:t>
      </w:r>
    </w:p>
    <w:p w14:paraId="000005F7" w14:textId="77777777" w:rsidR="006D6232" w:rsidRDefault="008F291A" w:rsidP="009009D7">
      <w:pPr>
        <w:numPr>
          <w:ilvl w:val="0"/>
          <w:numId w:val="46"/>
        </w:numPr>
        <w:pBdr>
          <w:top w:val="nil"/>
          <w:left w:val="nil"/>
          <w:bottom w:val="nil"/>
          <w:right w:val="nil"/>
          <w:between w:val="nil"/>
        </w:pBdr>
        <w:spacing w:before="120" w:after="0"/>
        <w:jc w:val="both"/>
        <w:rPr>
          <w:color w:val="000000"/>
        </w:rPr>
      </w:pPr>
      <w:r>
        <w:rPr>
          <w:b/>
          <w:color w:val="000000"/>
        </w:rPr>
        <w:t>efektivita</w:t>
      </w:r>
      <w:r>
        <w:rPr>
          <w:color w:val="000000"/>
        </w:rPr>
        <w:t>, která umožní defragmentovat Plán a důsledně dosáhnout cíle s co nejmenším úsilím a náklady;</w:t>
      </w:r>
    </w:p>
    <w:p w14:paraId="000005F8" w14:textId="77777777" w:rsidR="006D6232" w:rsidRDefault="008F291A" w:rsidP="009009D7">
      <w:pPr>
        <w:numPr>
          <w:ilvl w:val="0"/>
          <w:numId w:val="46"/>
        </w:numPr>
        <w:pBdr>
          <w:top w:val="nil"/>
          <w:left w:val="nil"/>
          <w:bottom w:val="nil"/>
          <w:right w:val="nil"/>
          <w:between w:val="nil"/>
        </w:pBdr>
        <w:spacing w:before="120" w:after="0"/>
        <w:jc w:val="both"/>
        <w:rPr>
          <w:color w:val="000000"/>
        </w:rPr>
      </w:pPr>
      <w:r>
        <w:rPr>
          <w:b/>
          <w:color w:val="000000"/>
        </w:rPr>
        <w:t>komplexní přístup k řešení problémů</w:t>
      </w:r>
      <w:r>
        <w:rPr>
          <w:color w:val="000000"/>
        </w:rPr>
        <w:t>, zahrnující spolupráci více lidí a profesí, vyžadující schopnost kreativního vedení     a delegování;</w:t>
      </w:r>
    </w:p>
    <w:p w14:paraId="000005F9" w14:textId="77777777" w:rsidR="006D6232" w:rsidRDefault="008F291A" w:rsidP="009009D7">
      <w:pPr>
        <w:numPr>
          <w:ilvl w:val="0"/>
          <w:numId w:val="46"/>
        </w:numPr>
        <w:pBdr>
          <w:top w:val="nil"/>
          <w:left w:val="nil"/>
          <w:bottom w:val="nil"/>
          <w:right w:val="nil"/>
          <w:between w:val="nil"/>
        </w:pBdr>
        <w:spacing w:before="120" w:after="0"/>
        <w:jc w:val="both"/>
        <w:rPr>
          <w:color w:val="000000"/>
        </w:rPr>
      </w:pPr>
      <w:r>
        <w:rPr>
          <w:color w:val="000000"/>
        </w:rPr>
        <w:t xml:space="preserve">schopnost práce s vícegeneračním týmem, adaptace na přístup a očekávání jednotlivých skupin, </w:t>
      </w:r>
      <w:r>
        <w:rPr>
          <w:b/>
          <w:color w:val="000000"/>
        </w:rPr>
        <w:t>flexibilita a otevřenost</w:t>
      </w:r>
      <w:r>
        <w:rPr>
          <w:color w:val="000000"/>
        </w:rPr>
        <w:t>;</w:t>
      </w:r>
    </w:p>
    <w:p w14:paraId="000005FA" w14:textId="77777777" w:rsidR="006D6232" w:rsidRDefault="008F291A" w:rsidP="009009D7">
      <w:pPr>
        <w:numPr>
          <w:ilvl w:val="0"/>
          <w:numId w:val="46"/>
        </w:numPr>
        <w:pBdr>
          <w:top w:val="nil"/>
          <w:left w:val="nil"/>
          <w:bottom w:val="nil"/>
          <w:right w:val="nil"/>
          <w:between w:val="nil"/>
        </w:pBdr>
        <w:spacing w:before="120" w:after="0"/>
        <w:jc w:val="both"/>
        <w:rPr>
          <w:color w:val="000000"/>
        </w:rPr>
      </w:pPr>
      <w:r>
        <w:rPr>
          <w:color w:val="000000"/>
        </w:rPr>
        <w:t xml:space="preserve">svět se zrychluje, změny jsou stále méně očekávané, je nutné neustále </w:t>
      </w:r>
      <w:r>
        <w:rPr>
          <w:b/>
          <w:color w:val="000000"/>
        </w:rPr>
        <w:t>sledovat trendy</w:t>
      </w:r>
      <w:r>
        <w:rPr>
          <w:color w:val="000000"/>
        </w:rPr>
        <w:t>, průběžně analyzovat možné scénáře a učit se novým věcem.</w:t>
      </w:r>
    </w:p>
    <w:p w14:paraId="000005FD" w14:textId="77777777" w:rsidR="006D6232" w:rsidRDefault="008F291A" w:rsidP="009009D7">
      <w:pPr>
        <w:spacing w:before="120" w:after="0"/>
        <w:jc w:val="both"/>
        <w:rPr>
          <w:color w:val="000000"/>
        </w:rPr>
      </w:pPr>
      <w:r>
        <w:rPr>
          <w:color w:val="000000"/>
        </w:rPr>
        <w:t>Často je obtížné dlouhodobě si udržet kvalitní a klíčové zaměstnance. Výzvou je vytváření takových firemních kultur, které povedou ze strany zaměstnanců k většímu závazku vůči zaměstnavateli a posílí psychologickou smlouvu mezi zaměstnancem a zaměstnavatelem.</w:t>
      </w:r>
    </w:p>
    <w:p w14:paraId="000005FF" w14:textId="77777777" w:rsidR="006D6232" w:rsidRDefault="008F291A" w:rsidP="009009D7">
      <w:pPr>
        <w:spacing w:before="120" w:after="0"/>
        <w:jc w:val="both"/>
        <w:rPr>
          <w:color w:val="000000"/>
        </w:rPr>
      </w:pPr>
      <w:r>
        <w:rPr>
          <w:color w:val="000000"/>
        </w:rPr>
        <w:t xml:space="preserve">Leadership má obrovský dopad na morálku, motivaci, stress, uspokojení z práce, produktivitu a výkonnost. Slabý “leader” stojí organizaci peníze a má negativní dopady na osobní zdraví a psychickou pohodu zaměstnanců.          </w:t>
      </w:r>
    </w:p>
    <w:p w14:paraId="00000600" w14:textId="77777777" w:rsidR="006D6232" w:rsidRDefault="008F291A" w:rsidP="009009D7">
      <w:pPr>
        <w:spacing w:before="120" w:after="0"/>
        <w:jc w:val="both"/>
        <w:rPr>
          <w:color w:val="000000"/>
        </w:rPr>
      </w:pPr>
      <w:r>
        <w:rPr>
          <w:color w:val="000000"/>
        </w:rPr>
        <w:t>V současné době, kdy rozhodují detaily, se jedná o kritický klíč k úspěchu. Leadership je jednoduše nejdůležitější faktor, který řídí změny a zlepšuje organizaci. Inovací je pak aplikace flexibilních modelů výkonnostního managementu.</w:t>
      </w:r>
    </w:p>
    <w:p w14:paraId="00000604" w14:textId="77777777" w:rsidR="006D6232" w:rsidRDefault="006D6232">
      <w:pPr>
        <w:spacing w:before="120" w:after="0"/>
        <w:rPr>
          <w:rFonts w:ascii="Skolar Sans Latn" w:eastAsia="Skolar Sans Latn" w:hAnsi="Skolar Sans Latn" w:cs="Skolar Sans Latn"/>
          <w:color w:val="000000"/>
          <w:sz w:val="22"/>
          <w:szCs w:val="22"/>
        </w:rPr>
      </w:pPr>
    </w:p>
    <w:p w14:paraId="00000605" w14:textId="77777777" w:rsidR="006D6232" w:rsidRDefault="008F291A">
      <w:pPr>
        <w:pStyle w:val="Nadpis2"/>
        <w:numPr>
          <w:ilvl w:val="1"/>
          <w:numId w:val="15"/>
        </w:numPr>
        <w:spacing w:before="120" w:after="0" w:line="276" w:lineRule="auto"/>
      </w:pPr>
      <w:bookmarkStart w:id="77" w:name="_heading=h.1baon6m" w:colFirst="0" w:colLast="0"/>
      <w:bookmarkEnd w:id="77"/>
      <w:r>
        <w:t>Indikátory</w:t>
      </w:r>
    </w:p>
    <w:p w14:paraId="00000607" w14:textId="77777777" w:rsidR="006D6232" w:rsidRDefault="008F291A">
      <w:pPr>
        <w:pStyle w:val="Nadpis3"/>
        <w:numPr>
          <w:ilvl w:val="2"/>
          <w:numId w:val="15"/>
        </w:numPr>
        <w:spacing w:before="120" w:after="0" w:line="276" w:lineRule="auto"/>
      </w:pPr>
      <w:bookmarkStart w:id="78" w:name="_heading=h.3vac5uf" w:colFirst="0" w:colLast="0"/>
      <w:bookmarkEnd w:id="78"/>
      <w:r>
        <w:t>Indikátorová soustava Plánu</w:t>
      </w:r>
    </w:p>
    <w:p w14:paraId="00000608" w14:textId="77777777" w:rsidR="006D6232" w:rsidRDefault="008F291A" w:rsidP="009009D7">
      <w:pPr>
        <w:spacing w:before="120" w:after="0"/>
        <w:jc w:val="both"/>
        <w:rPr>
          <w:color w:val="000000"/>
        </w:rPr>
      </w:pPr>
      <w:r>
        <w:rPr>
          <w:color w:val="000000"/>
        </w:rPr>
        <w:t>Indikátorové soustava Plánu byla vytvořena na základě posuzování jednotlivých druhů indikátorů a následně pak i konkrétních indikátorů a ukazatelů s ohledem na jejich relevanci, jednoznačnost a také dostupnost dat pro jejich měření. Indikátorová soustava Plánu bude zahrnovat čtyři základní typy indikátorů:</w:t>
      </w:r>
    </w:p>
    <w:p w14:paraId="00000609" w14:textId="77777777" w:rsidR="006D6232" w:rsidRDefault="008F291A" w:rsidP="009009D7">
      <w:pPr>
        <w:numPr>
          <w:ilvl w:val="0"/>
          <w:numId w:val="32"/>
        </w:numPr>
        <w:spacing w:before="120" w:after="0"/>
        <w:jc w:val="both"/>
        <w:rPr>
          <w:color w:val="000000"/>
        </w:rPr>
      </w:pPr>
      <w:r>
        <w:rPr>
          <w:color w:val="000000"/>
        </w:rPr>
        <w:t xml:space="preserve">kontextové indikátory </w:t>
      </w:r>
    </w:p>
    <w:p w14:paraId="0000060A" w14:textId="77777777" w:rsidR="006D6232" w:rsidRDefault="008F291A" w:rsidP="009009D7">
      <w:pPr>
        <w:numPr>
          <w:ilvl w:val="0"/>
          <w:numId w:val="32"/>
        </w:numPr>
        <w:spacing w:before="120" w:after="0"/>
        <w:jc w:val="both"/>
        <w:rPr>
          <w:color w:val="000000"/>
        </w:rPr>
      </w:pPr>
      <w:r>
        <w:rPr>
          <w:color w:val="000000"/>
        </w:rPr>
        <w:lastRenderedPageBreak/>
        <w:t xml:space="preserve">indikátory vstupů, </w:t>
      </w:r>
    </w:p>
    <w:p w14:paraId="0000060B" w14:textId="77777777" w:rsidR="006D6232" w:rsidRDefault="008F291A" w:rsidP="009009D7">
      <w:pPr>
        <w:numPr>
          <w:ilvl w:val="0"/>
          <w:numId w:val="32"/>
        </w:numPr>
        <w:spacing w:before="120" w:after="0"/>
        <w:jc w:val="both"/>
        <w:rPr>
          <w:color w:val="000000"/>
        </w:rPr>
      </w:pPr>
      <w:r>
        <w:rPr>
          <w:color w:val="000000"/>
        </w:rPr>
        <w:t xml:space="preserve">indikátory výstupů, </w:t>
      </w:r>
    </w:p>
    <w:p w14:paraId="0000060C" w14:textId="77777777" w:rsidR="006D6232" w:rsidRDefault="008F291A" w:rsidP="009009D7">
      <w:pPr>
        <w:numPr>
          <w:ilvl w:val="0"/>
          <w:numId w:val="32"/>
        </w:numPr>
        <w:spacing w:before="120" w:after="0"/>
        <w:jc w:val="both"/>
        <w:rPr>
          <w:color w:val="000000"/>
        </w:rPr>
      </w:pPr>
      <w:r>
        <w:rPr>
          <w:color w:val="000000"/>
        </w:rPr>
        <w:t xml:space="preserve">indikátory výsledky </w:t>
      </w:r>
    </w:p>
    <w:p w14:paraId="0000060D" w14:textId="77777777" w:rsidR="006D6232" w:rsidRDefault="008F291A" w:rsidP="009009D7">
      <w:pPr>
        <w:numPr>
          <w:ilvl w:val="0"/>
          <w:numId w:val="32"/>
        </w:numPr>
        <w:spacing w:before="120" w:after="0"/>
        <w:jc w:val="both"/>
        <w:rPr>
          <w:color w:val="000000"/>
        </w:rPr>
      </w:pPr>
      <w:r>
        <w:rPr>
          <w:color w:val="000000"/>
        </w:rPr>
        <w:t>indikátory dopadů.</w:t>
      </w:r>
    </w:p>
    <w:p w14:paraId="0000060E" w14:textId="77777777" w:rsidR="006D6232" w:rsidRDefault="006D6232" w:rsidP="009009D7">
      <w:pPr>
        <w:spacing w:before="120" w:after="0"/>
        <w:ind w:left="720"/>
        <w:jc w:val="both"/>
        <w:rPr>
          <w:color w:val="000000"/>
        </w:rPr>
      </w:pPr>
    </w:p>
    <w:p w14:paraId="0000060F" w14:textId="77777777" w:rsidR="006D6232" w:rsidRDefault="008F291A" w:rsidP="009009D7">
      <w:pPr>
        <w:spacing w:before="120" w:after="0"/>
        <w:jc w:val="both"/>
        <w:rPr>
          <w:color w:val="000000"/>
        </w:rPr>
      </w:pPr>
      <w:r>
        <w:rPr>
          <w:color w:val="000000"/>
        </w:rPr>
        <w:t xml:space="preserve">Data pro výpočet indikátorů budou získávána způsobem, který je adekvátní charakteru indikátorů. Indikátory vstupů výstupů a výsledků budou naplňovány daty získávanými z podkladů o zahájení, realizaci a ukončení aktivit a projektů realizovaných ve vazbě na Plán. </w:t>
      </w:r>
    </w:p>
    <w:p w14:paraId="00000610" w14:textId="77777777" w:rsidR="006D6232" w:rsidRDefault="008F291A" w:rsidP="009009D7">
      <w:pPr>
        <w:spacing w:before="120" w:after="0"/>
        <w:jc w:val="both"/>
        <w:rPr>
          <w:color w:val="000000"/>
        </w:rPr>
      </w:pPr>
      <w:r>
        <w:rPr>
          <w:color w:val="000000"/>
        </w:rPr>
        <w:t>Periodicita sběru podkladů pro indikátory bude respektovat jak potřeby sledování, tak možnosti získat relevantní data. Sběr dat pro indikátory vstupu (finanční data) a indikátorů výstupu bude probíhat pololetně, protože zde dochází k nejrychlejší obměně dat. Data pro indikátory výsledků budou sbírány ročně (pokud nebude přímo u indikátoru stanovena jiná periodicita). Indikátory dopadů jsou většinou závislé na údajích za období po ukončení aktivity či projektu a budou vyžadovat hlubší šetření, např. formou evaluace.</w:t>
      </w:r>
    </w:p>
    <w:p w14:paraId="00000611" w14:textId="77777777" w:rsidR="006D6232" w:rsidRDefault="008F291A" w:rsidP="009009D7">
      <w:pPr>
        <w:spacing w:before="120" w:after="0"/>
        <w:jc w:val="both"/>
        <w:rPr>
          <w:color w:val="1C222F"/>
        </w:rPr>
      </w:pPr>
      <w:r>
        <w:rPr>
          <w:color w:val="1C222F"/>
        </w:rPr>
        <w:t xml:space="preserve"> </w:t>
      </w:r>
    </w:p>
    <w:p w14:paraId="00000612" w14:textId="77777777" w:rsidR="006D6232" w:rsidRDefault="008F291A">
      <w:pPr>
        <w:pStyle w:val="Nadpis3"/>
        <w:numPr>
          <w:ilvl w:val="2"/>
          <w:numId w:val="15"/>
        </w:numPr>
        <w:spacing w:before="120" w:after="0" w:line="276" w:lineRule="auto"/>
      </w:pPr>
      <w:bookmarkStart w:id="79" w:name="_heading=h.2afmg28" w:colFirst="0" w:colLast="0"/>
      <w:bookmarkEnd w:id="79"/>
      <w:r>
        <w:t>Kontextové indikátory</w:t>
      </w:r>
    </w:p>
    <w:p w14:paraId="00000613" w14:textId="77777777" w:rsidR="006D6232" w:rsidRDefault="008F291A" w:rsidP="009009D7">
      <w:pPr>
        <w:spacing w:before="120" w:after="0"/>
        <w:jc w:val="both"/>
        <w:rPr>
          <w:color w:val="000000"/>
        </w:rPr>
      </w:pPr>
      <w:r>
        <w:rPr>
          <w:color w:val="000000"/>
        </w:rPr>
        <w:t xml:space="preserve">Účelem kontextových indikátorů je zmapovat stávající úroveň regionu v širších socioekonomických souvislostech, a to zejména v těch oblastech, na které je Plán přímo nebo nepřímo zaměřen prostřednictvím aktivit a projektů. </w:t>
      </w:r>
    </w:p>
    <w:p w14:paraId="00000614" w14:textId="77777777" w:rsidR="006D6232" w:rsidRDefault="008F291A" w:rsidP="009009D7">
      <w:pPr>
        <w:spacing w:before="120" w:after="0"/>
        <w:jc w:val="both"/>
        <w:rPr>
          <w:color w:val="000000"/>
        </w:rPr>
      </w:pPr>
      <w:r>
        <w:rPr>
          <w:color w:val="000000"/>
        </w:rPr>
        <w:t>Východiskem kontextových indikátorů jsou zejména indikátory zakotvené PSÚT, přepočtené aktuálně dostupnými daty zohledňujícími vývoj v čase (v PSÚT jsou většinou použita data za rok 2018). V následující tabulce je uveden přehled kontextových indikátorů s jejich metodickým ukotvením a zdroji dat:</w:t>
      </w:r>
    </w:p>
    <w:p w14:paraId="00000615" w14:textId="77777777" w:rsidR="006D6232" w:rsidRDefault="006D6232">
      <w:pPr>
        <w:spacing w:before="120" w:after="0"/>
      </w:pPr>
    </w:p>
    <w:tbl>
      <w:tblPr>
        <w:tblStyle w:val="a2"/>
        <w:tblW w:w="9067" w:type="dxa"/>
        <w:tblInd w:w="0" w:type="dxa"/>
        <w:tblLayout w:type="fixed"/>
        <w:tblLook w:val="0400" w:firstRow="0" w:lastRow="0" w:firstColumn="0" w:lastColumn="0" w:noHBand="0" w:noVBand="1"/>
      </w:tblPr>
      <w:tblGrid>
        <w:gridCol w:w="641"/>
        <w:gridCol w:w="1339"/>
        <w:gridCol w:w="2268"/>
        <w:gridCol w:w="4819"/>
      </w:tblGrid>
      <w:tr w:rsidR="006D6232" w14:paraId="48D3D50E" w14:textId="77777777">
        <w:tc>
          <w:tcPr>
            <w:tcW w:w="641" w:type="dxa"/>
            <w:shd w:val="clear" w:color="auto" w:fill="4472C4"/>
          </w:tcPr>
          <w:p w14:paraId="00000616" w14:textId="77777777" w:rsidR="006D6232" w:rsidRDefault="008F291A">
            <w:pPr>
              <w:spacing w:before="120" w:after="0"/>
              <w:rPr>
                <w:sz w:val="18"/>
                <w:szCs w:val="18"/>
              </w:rPr>
            </w:pPr>
            <w:r>
              <w:rPr>
                <w:sz w:val="18"/>
                <w:szCs w:val="18"/>
              </w:rPr>
              <w:t>Č.in.</w:t>
            </w:r>
          </w:p>
        </w:tc>
        <w:tc>
          <w:tcPr>
            <w:tcW w:w="1339" w:type="dxa"/>
            <w:shd w:val="clear" w:color="auto" w:fill="4472C4"/>
          </w:tcPr>
          <w:p w14:paraId="00000617" w14:textId="77777777" w:rsidR="006D6232" w:rsidRDefault="008F291A">
            <w:pPr>
              <w:spacing w:before="120" w:after="0"/>
              <w:rPr>
                <w:sz w:val="18"/>
                <w:szCs w:val="18"/>
              </w:rPr>
            </w:pPr>
            <w:r>
              <w:rPr>
                <w:sz w:val="18"/>
                <w:szCs w:val="18"/>
              </w:rPr>
              <w:t>Indikátor</w:t>
            </w:r>
          </w:p>
        </w:tc>
        <w:tc>
          <w:tcPr>
            <w:tcW w:w="2268" w:type="dxa"/>
            <w:shd w:val="clear" w:color="auto" w:fill="4472C4"/>
          </w:tcPr>
          <w:p w14:paraId="00000618" w14:textId="77777777" w:rsidR="006D6232" w:rsidRDefault="008F291A">
            <w:pPr>
              <w:spacing w:before="120" w:after="0"/>
              <w:rPr>
                <w:sz w:val="18"/>
                <w:szCs w:val="18"/>
              </w:rPr>
            </w:pPr>
            <w:r>
              <w:rPr>
                <w:sz w:val="18"/>
                <w:szCs w:val="18"/>
              </w:rPr>
              <w:t>Dílčí indikátory</w:t>
            </w:r>
          </w:p>
        </w:tc>
        <w:tc>
          <w:tcPr>
            <w:tcW w:w="4819" w:type="dxa"/>
            <w:shd w:val="clear" w:color="auto" w:fill="4472C4"/>
          </w:tcPr>
          <w:p w14:paraId="00000619" w14:textId="77777777" w:rsidR="006D6232" w:rsidRDefault="008F291A">
            <w:pPr>
              <w:spacing w:before="120" w:after="0"/>
              <w:rPr>
                <w:sz w:val="18"/>
                <w:szCs w:val="18"/>
              </w:rPr>
            </w:pPr>
            <w:r>
              <w:rPr>
                <w:sz w:val="18"/>
                <w:szCs w:val="18"/>
              </w:rPr>
              <w:t>Specifikace a zdroje dat</w:t>
            </w:r>
            <w:r>
              <w:rPr>
                <w:sz w:val="18"/>
                <w:szCs w:val="18"/>
                <w:vertAlign w:val="superscript"/>
              </w:rPr>
              <w:footnoteReference w:id="1"/>
            </w:r>
          </w:p>
        </w:tc>
      </w:tr>
      <w:tr w:rsidR="006D6232" w14:paraId="24F25EB6" w14:textId="77777777">
        <w:tc>
          <w:tcPr>
            <w:tcW w:w="641" w:type="dxa"/>
            <w:vMerge w:val="restart"/>
            <w:vAlign w:val="center"/>
          </w:tcPr>
          <w:p w14:paraId="0000061A"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t>1</w:t>
            </w:r>
          </w:p>
        </w:tc>
        <w:tc>
          <w:tcPr>
            <w:tcW w:w="1339" w:type="dxa"/>
            <w:vMerge w:val="restart"/>
            <w:vAlign w:val="center"/>
          </w:tcPr>
          <w:p w14:paraId="0000061B" w14:textId="77777777" w:rsidR="006D6232" w:rsidRDefault="008F291A">
            <w:pPr>
              <w:spacing w:before="120" w:after="0"/>
              <w:rPr>
                <w:sz w:val="16"/>
                <w:szCs w:val="16"/>
              </w:rPr>
            </w:pPr>
            <w:r>
              <w:rPr>
                <w:sz w:val="16"/>
                <w:szCs w:val="16"/>
              </w:rPr>
              <w:t xml:space="preserve">Zaměstnanost </w:t>
            </w:r>
          </w:p>
          <w:p w14:paraId="0000061C" w14:textId="77777777" w:rsidR="006D6232" w:rsidRDefault="008F291A">
            <w:pPr>
              <w:spacing w:before="120" w:after="0"/>
              <w:rPr>
                <w:sz w:val="16"/>
                <w:szCs w:val="16"/>
              </w:rPr>
            </w:pPr>
            <w:r>
              <w:rPr>
                <w:sz w:val="16"/>
                <w:szCs w:val="16"/>
              </w:rPr>
              <w:t>(Souhrnný indikátor)</w:t>
            </w:r>
          </w:p>
        </w:tc>
        <w:tc>
          <w:tcPr>
            <w:tcW w:w="2268" w:type="dxa"/>
            <w:vAlign w:val="center"/>
          </w:tcPr>
          <w:p w14:paraId="0000061D" w14:textId="77777777" w:rsidR="006D6232" w:rsidRDefault="008F291A">
            <w:pPr>
              <w:spacing w:before="120" w:after="0"/>
              <w:rPr>
                <w:color w:val="000000"/>
                <w:sz w:val="16"/>
                <w:szCs w:val="16"/>
              </w:rPr>
            </w:pPr>
            <w:r>
              <w:rPr>
                <w:color w:val="000000"/>
                <w:sz w:val="16"/>
                <w:szCs w:val="16"/>
              </w:rPr>
              <w:t>Zaměstnanost v sektorech v útlumu</w:t>
            </w:r>
          </w:p>
        </w:tc>
        <w:tc>
          <w:tcPr>
            <w:tcW w:w="4819" w:type="dxa"/>
          </w:tcPr>
          <w:p w14:paraId="0000061E" w14:textId="77777777" w:rsidR="006D6232" w:rsidRDefault="008F291A">
            <w:pPr>
              <w:spacing w:before="120" w:after="0"/>
              <w:rPr>
                <w:sz w:val="16"/>
                <w:szCs w:val="16"/>
              </w:rPr>
            </w:pPr>
            <w:r>
              <w:rPr>
                <w:sz w:val="16"/>
                <w:szCs w:val="16"/>
              </w:rPr>
              <w:t>Zaměstnanost v sektoru těžby a dobývání (kategorie B dle NACE)</w:t>
            </w:r>
            <w:r>
              <w:rPr>
                <w:sz w:val="16"/>
                <w:szCs w:val="16"/>
                <w:vertAlign w:val="superscript"/>
              </w:rPr>
              <w:footnoteReference w:id="2"/>
            </w:r>
          </w:p>
        </w:tc>
      </w:tr>
      <w:tr w:rsidR="006D6232" w14:paraId="7EC35FAF" w14:textId="77777777">
        <w:tc>
          <w:tcPr>
            <w:tcW w:w="641" w:type="dxa"/>
            <w:vMerge/>
            <w:vAlign w:val="center"/>
          </w:tcPr>
          <w:p w14:paraId="0000061F" w14:textId="77777777" w:rsidR="006D6232" w:rsidRDefault="006D6232">
            <w:pPr>
              <w:widowControl w:val="0"/>
              <w:pBdr>
                <w:top w:val="nil"/>
                <w:left w:val="nil"/>
                <w:bottom w:val="nil"/>
                <w:right w:val="nil"/>
                <w:between w:val="nil"/>
              </w:pBdr>
              <w:spacing w:before="120" w:after="0"/>
              <w:rPr>
                <w:sz w:val="16"/>
                <w:szCs w:val="16"/>
              </w:rPr>
            </w:pPr>
          </w:p>
        </w:tc>
        <w:tc>
          <w:tcPr>
            <w:tcW w:w="1339" w:type="dxa"/>
            <w:vMerge/>
            <w:vAlign w:val="center"/>
          </w:tcPr>
          <w:p w14:paraId="00000620" w14:textId="77777777" w:rsidR="006D6232" w:rsidRDefault="006D6232">
            <w:pPr>
              <w:widowControl w:val="0"/>
              <w:pBdr>
                <w:top w:val="nil"/>
                <w:left w:val="nil"/>
                <w:bottom w:val="nil"/>
                <w:right w:val="nil"/>
                <w:between w:val="nil"/>
              </w:pBdr>
              <w:spacing w:before="120" w:after="0"/>
              <w:rPr>
                <w:sz w:val="16"/>
                <w:szCs w:val="16"/>
              </w:rPr>
            </w:pPr>
          </w:p>
        </w:tc>
        <w:tc>
          <w:tcPr>
            <w:tcW w:w="2268" w:type="dxa"/>
            <w:vAlign w:val="center"/>
          </w:tcPr>
          <w:p w14:paraId="00000621" w14:textId="77777777" w:rsidR="006D6232" w:rsidRDefault="008F291A">
            <w:pPr>
              <w:spacing w:before="120" w:after="0"/>
              <w:rPr>
                <w:color w:val="000000"/>
                <w:sz w:val="16"/>
                <w:szCs w:val="16"/>
              </w:rPr>
            </w:pPr>
            <w:r>
              <w:rPr>
                <w:color w:val="000000"/>
                <w:sz w:val="16"/>
                <w:szCs w:val="16"/>
              </w:rPr>
              <w:t xml:space="preserve">Zaměstnanost v sektorech transformace </w:t>
            </w:r>
          </w:p>
        </w:tc>
        <w:tc>
          <w:tcPr>
            <w:tcW w:w="4819" w:type="dxa"/>
          </w:tcPr>
          <w:p w14:paraId="00000622" w14:textId="77777777" w:rsidR="006D6232" w:rsidRDefault="008F291A">
            <w:pPr>
              <w:spacing w:before="120" w:after="0"/>
              <w:rPr>
                <w:sz w:val="16"/>
                <w:szCs w:val="16"/>
              </w:rPr>
            </w:pPr>
            <w:r>
              <w:rPr>
                <w:sz w:val="16"/>
                <w:szCs w:val="16"/>
              </w:rPr>
              <w:t>Zaměstnanost ve vybraných sektorech (NACE C.20, C.23, C.24 a C.29)</w:t>
            </w:r>
            <w:r>
              <w:rPr>
                <w:sz w:val="16"/>
                <w:szCs w:val="16"/>
                <w:vertAlign w:val="superscript"/>
              </w:rPr>
              <w:footnoteReference w:id="3"/>
            </w:r>
            <w:r>
              <w:rPr>
                <w:sz w:val="16"/>
                <w:szCs w:val="16"/>
              </w:rPr>
              <w:t>.</w:t>
            </w:r>
          </w:p>
        </w:tc>
      </w:tr>
      <w:tr w:rsidR="006D6232" w14:paraId="283ACBCD" w14:textId="77777777">
        <w:tc>
          <w:tcPr>
            <w:tcW w:w="641" w:type="dxa"/>
            <w:vMerge/>
            <w:vAlign w:val="center"/>
          </w:tcPr>
          <w:p w14:paraId="00000623" w14:textId="77777777" w:rsidR="006D6232" w:rsidRDefault="006D6232">
            <w:pPr>
              <w:widowControl w:val="0"/>
              <w:pBdr>
                <w:top w:val="nil"/>
                <w:left w:val="nil"/>
                <w:bottom w:val="nil"/>
                <w:right w:val="nil"/>
                <w:between w:val="nil"/>
              </w:pBdr>
              <w:spacing w:before="120" w:after="0"/>
              <w:rPr>
                <w:sz w:val="16"/>
                <w:szCs w:val="16"/>
              </w:rPr>
            </w:pPr>
          </w:p>
        </w:tc>
        <w:tc>
          <w:tcPr>
            <w:tcW w:w="1339" w:type="dxa"/>
            <w:vMerge/>
            <w:vAlign w:val="center"/>
          </w:tcPr>
          <w:p w14:paraId="00000624" w14:textId="77777777" w:rsidR="006D6232" w:rsidRDefault="006D6232">
            <w:pPr>
              <w:widowControl w:val="0"/>
              <w:pBdr>
                <w:top w:val="nil"/>
                <w:left w:val="nil"/>
                <w:bottom w:val="nil"/>
                <w:right w:val="nil"/>
                <w:between w:val="nil"/>
              </w:pBdr>
              <w:spacing w:before="120" w:after="0"/>
              <w:rPr>
                <w:sz w:val="16"/>
                <w:szCs w:val="16"/>
              </w:rPr>
            </w:pPr>
          </w:p>
        </w:tc>
        <w:tc>
          <w:tcPr>
            <w:tcW w:w="2268" w:type="dxa"/>
            <w:vAlign w:val="center"/>
          </w:tcPr>
          <w:p w14:paraId="00000625" w14:textId="77777777" w:rsidR="006D6232" w:rsidRDefault="008F291A">
            <w:pPr>
              <w:spacing w:before="120" w:after="0"/>
              <w:rPr>
                <w:color w:val="000000"/>
                <w:sz w:val="16"/>
                <w:szCs w:val="16"/>
              </w:rPr>
            </w:pPr>
            <w:r>
              <w:rPr>
                <w:color w:val="000000"/>
                <w:sz w:val="16"/>
                <w:szCs w:val="16"/>
              </w:rPr>
              <w:t>Struktura zaměstnanců</w:t>
            </w:r>
          </w:p>
        </w:tc>
        <w:tc>
          <w:tcPr>
            <w:tcW w:w="4819" w:type="dxa"/>
          </w:tcPr>
          <w:p w14:paraId="00000626" w14:textId="77777777" w:rsidR="006D6232" w:rsidRDefault="008F291A">
            <w:pPr>
              <w:spacing w:before="120" w:after="0"/>
              <w:rPr>
                <w:sz w:val="16"/>
                <w:szCs w:val="16"/>
              </w:rPr>
            </w:pPr>
            <w:r>
              <w:rPr>
                <w:sz w:val="16"/>
                <w:szCs w:val="16"/>
              </w:rPr>
              <w:t xml:space="preserve">Podíl počtu ekonomicky aktivních obyvatel bez vzdělání a základním vyděláním vč. neukončeného k celkovému počtu ekonomicky aktivních obyvatel kraje </w:t>
            </w:r>
          </w:p>
        </w:tc>
      </w:tr>
      <w:tr w:rsidR="006D6232" w14:paraId="72A9519C" w14:textId="77777777">
        <w:tc>
          <w:tcPr>
            <w:tcW w:w="641" w:type="dxa"/>
            <w:vMerge/>
            <w:vAlign w:val="center"/>
          </w:tcPr>
          <w:p w14:paraId="00000627" w14:textId="77777777" w:rsidR="006D6232" w:rsidRDefault="006D6232">
            <w:pPr>
              <w:widowControl w:val="0"/>
              <w:pBdr>
                <w:top w:val="nil"/>
                <w:left w:val="nil"/>
                <w:bottom w:val="nil"/>
                <w:right w:val="nil"/>
                <w:between w:val="nil"/>
              </w:pBdr>
              <w:spacing w:before="120" w:after="0"/>
              <w:rPr>
                <w:sz w:val="16"/>
                <w:szCs w:val="16"/>
              </w:rPr>
            </w:pPr>
          </w:p>
        </w:tc>
        <w:tc>
          <w:tcPr>
            <w:tcW w:w="1339" w:type="dxa"/>
            <w:vMerge/>
            <w:vAlign w:val="center"/>
          </w:tcPr>
          <w:p w14:paraId="00000628" w14:textId="77777777" w:rsidR="006D6232" w:rsidRDefault="006D6232">
            <w:pPr>
              <w:widowControl w:val="0"/>
              <w:pBdr>
                <w:top w:val="nil"/>
                <w:left w:val="nil"/>
                <w:bottom w:val="nil"/>
                <w:right w:val="nil"/>
                <w:between w:val="nil"/>
              </w:pBdr>
              <w:spacing w:before="120" w:after="0"/>
              <w:rPr>
                <w:sz w:val="16"/>
                <w:szCs w:val="16"/>
              </w:rPr>
            </w:pPr>
          </w:p>
        </w:tc>
        <w:tc>
          <w:tcPr>
            <w:tcW w:w="2268" w:type="dxa"/>
            <w:vAlign w:val="center"/>
          </w:tcPr>
          <w:p w14:paraId="00000629" w14:textId="77777777" w:rsidR="006D6232" w:rsidRDefault="008F291A">
            <w:pPr>
              <w:spacing w:before="120" w:after="0"/>
              <w:rPr>
                <w:color w:val="000000"/>
                <w:sz w:val="16"/>
                <w:szCs w:val="16"/>
              </w:rPr>
            </w:pPr>
            <w:r>
              <w:rPr>
                <w:color w:val="000000"/>
                <w:sz w:val="16"/>
                <w:szCs w:val="16"/>
              </w:rPr>
              <w:t>Nezaměstnanost mladých</w:t>
            </w:r>
          </w:p>
        </w:tc>
        <w:tc>
          <w:tcPr>
            <w:tcW w:w="4819" w:type="dxa"/>
          </w:tcPr>
          <w:p w14:paraId="0000062A" w14:textId="77777777" w:rsidR="006D6232" w:rsidRDefault="008F291A">
            <w:pPr>
              <w:spacing w:before="120" w:after="0"/>
              <w:rPr>
                <w:sz w:val="16"/>
                <w:szCs w:val="16"/>
              </w:rPr>
            </w:pPr>
            <w:r>
              <w:rPr>
                <w:sz w:val="16"/>
                <w:szCs w:val="16"/>
              </w:rPr>
              <w:t>Nezaměstnanost ve věkové skupině 15 až 24 let</w:t>
            </w:r>
          </w:p>
        </w:tc>
      </w:tr>
      <w:tr w:rsidR="006D6232" w14:paraId="64ACBB37" w14:textId="77777777">
        <w:tc>
          <w:tcPr>
            <w:tcW w:w="641" w:type="dxa"/>
            <w:vMerge/>
            <w:vAlign w:val="center"/>
          </w:tcPr>
          <w:p w14:paraId="0000062B" w14:textId="77777777" w:rsidR="006D6232" w:rsidRDefault="006D6232">
            <w:pPr>
              <w:widowControl w:val="0"/>
              <w:pBdr>
                <w:top w:val="nil"/>
                <w:left w:val="nil"/>
                <w:bottom w:val="nil"/>
                <w:right w:val="nil"/>
                <w:between w:val="nil"/>
              </w:pBdr>
              <w:spacing w:before="120" w:after="0"/>
              <w:rPr>
                <w:sz w:val="16"/>
                <w:szCs w:val="16"/>
              </w:rPr>
            </w:pPr>
          </w:p>
        </w:tc>
        <w:tc>
          <w:tcPr>
            <w:tcW w:w="1339" w:type="dxa"/>
            <w:vMerge/>
            <w:vAlign w:val="center"/>
          </w:tcPr>
          <w:p w14:paraId="0000062C" w14:textId="77777777" w:rsidR="006D6232" w:rsidRDefault="006D6232">
            <w:pPr>
              <w:widowControl w:val="0"/>
              <w:pBdr>
                <w:top w:val="nil"/>
                <w:left w:val="nil"/>
                <w:bottom w:val="nil"/>
                <w:right w:val="nil"/>
                <w:between w:val="nil"/>
              </w:pBdr>
              <w:spacing w:before="120" w:after="0"/>
              <w:rPr>
                <w:sz w:val="16"/>
                <w:szCs w:val="16"/>
              </w:rPr>
            </w:pPr>
          </w:p>
        </w:tc>
        <w:tc>
          <w:tcPr>
            <w:tcW w:w="2268" w:type="dxa"/>
            <w:vAlign w:val="center"/>
          </w:tcPr>
          <w:p w14:paraId="0000062D" w14:textId="77777777" w:rsidR="006D6232" w:rsidRDefault="008F291A">
            <w:pPr>
              <w:spacing w:before="120" w:after="0"/>
              <w:rPr>
                <w:color w:val="000000"/>
                <w:sz w:val="16"/>
                <w:szCs w:val="16"/>
              </w:rPr>
            </w:pPr>
            <w:r>
              <w:rPr>
                <w:color w:val="000000"/>
                <w:sz w:val="16"/>
                <w:szCs w:val="16"/>
              </w:rPr>
              <w:t>Dlouhodobá</w:t>
            </w:r>
          </w:p>
          <w:p w14:paraId="0000062E" w14:textId="77777777" w:rsidR="006D6232" w:rsidRDefault="008F291A">
            <w:pPr>
              <w:spacing w:before="120" w:after="0"/>
              <w:rPr>
                <w:color w:val="000000"/>
                <w:sz w:val="16"/>
                <w:szCs w:val="16"/>
              </w:rPr>
            </w:pPr>
            <w:r>
              <w:rPr>
                <w:color w:val="000000"/>
                <w:sz w:val="16"/>
                <w:szCs w:val="16"/>
              </w:rPr>
              <w:t>nezaměstnanost</w:t>
            </w:r>
          </w:p>
        </w:tc>
        <w:tc>
          <w:tcPr>
            <w:tcW w:w="4819" w:type="dxa"/>
          </w:tcPr>
          <w:p w14:paraId="0000062F" w14:textId="77777777" w:rsidR="006D6232" w:rsidRDefault="008F291A">
            <w:pPr>
              <w:spacing w:before="120" w:after="0"/>
              <w:rPr>
                <w:sz w:val="16"/>
                <w:szCs w:val="16"/>
              </w:rPr>
            </w:pPr>
            <w:r>
              <w:rPr>
                <w:sz w:val="16"/>
                <w:szCs w:val="16"/>
              </w:rPr>
              <w:t>Podíl dlouhodobě nezaměstnaných na celkovém počtu nezaměstnaných v kraji</w:t>
            </w:r>
          </w:p>
        </w:tc>
      </w:tr>
      <w:tr w:rsidR="006D6232" w14:paraId="2D2952B7" w14:textId="77777777">
        <w:tc>
          <w:tcPr>
            <w:tcW w:w="641" w:type="dxa"/>
            <w:vAlign w:val="center"/>
          </w:tcPr>
          <w:p w14:paraId="00000630"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lastRenderedPageBreak/>
              <w:t>2</w:t>
            </w:r>
          </w:p>
        </w:tc>
        <w:tc>
          <w:tcPr>
            <w:tcW w:w="3607" w:type="dxa"/>
            <w:gridSpan w:val="2"/>
            <w:vAlign w:val="center"/>
          </w:tcPr>
          <w:p w14:paraId="00000631" w14:textId="77777777" w:rsidR="006D6232" w:rsidRDefault="008F291A">
            <w:pPr>
              <w:spacing w:before="120" w:after="0"/>
              <w:rPr>
                <w:sz w:val="16"/>
                <w:szCs w:val="16"/>
              </w:rPr>
            </w:pPr>
            <w:r>
              <w:rPr>
                <w:sz w:val="16"/>
                <w:szCs w:val="16"/>
              </w:rPr>
              <w:t>Energetická náročnost</w:t>
            </w:r>
          </w:p>
        </w:tc>
        <w:tc>
          <w:tcPr>
            <w:tcW w:w="4819" w:type="dxa"/>
          </w:tcPr>
          <w:p w14:paraId="00000633" w14:textId="77777777" w:rsidR="006D6232" w:rsidRDefault="008F291A">
            <w:pPr>
              <w:spacing w:before="120" w:after="0"/>
              <w:rPr>
                <w:sz w:val="16"/>
                <w:szCs w:val="16"/>
              </w:rPr>
            </w:pPr>
            <w:r>
              <w:rPr>
                <w:sz w:val="16"/>
                <w:szCs w:val="16"/>
              </w:rPr>
              <w:t>Celková spotřeba elektřiny v přepočtu na hrubou přidanou hodnotu kraje</w:t>
            </w:r>
            <w:r>
              <w:rPr>
                <w:sz w:val="16"/>
                <w:szCs w:val="16"/>
                <w:vertAlign w:val="superscript"/>
              </w:rPr>
              <w:footnoteReference w:id="4"/>
            </w:r>
          </w:p>
        </w:tc>
      </w:tr>
      <w:tr w:rsidR="006D6232" w14:paraId="1864A81A" w14:textId="77777777">
        <w:tc>
          <w:tcPr>
            <w:tcW w:w="641" w:type="dxa"/>
            <w:vAlign w:val="center"/>
          </w:tcPr>
          <w:p w14:paraId="00000634"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t>3</w:t>
            </w:r>
          </w:p>
        </w:tc>
        <w:tc>
          <w:tcPr>
            <w:tcW w:w="3607" w:type="dxa"/>
            <w:gridSpan w:val="2"/>
            <w:vAlign w:val="center"/>
          </w:tcPr>
          <w:p w14:paraId="00000635" w14:textId="77777777" w:rsidR="006D6232" w:rsidRDefault="008F291A">
            <w:pPr>
              <w:spacing w:before="120" w:after="0"/>
              <w:rPr>
                <w:sz w:val="16"/>
                <w:szCs w:val="16"/>
              </w:rPr>
            </w:pPr>
            <w:r>
              <w:rPr>
                <w:sz w:val="16"/>
                <w:szCs w:val="16"/>
              </w:rPr>
              <w:t>Emisní náročnost ekonomiky</w:t>
            </w:r>
          </w:p>
        </w:tc>
        <w:tc>
          <w:tcPr>
            <w:tcW w:w="4819" w:type="dxa"/>
          </w:tcPr>
          <w:p w14:paraId="00000637" w14:textId="77777777" w:rsidR="006D6232" w:rsidRDefault="008F291A">
            <w:pPr>
              <w:spacing w:before="120" w:after="0"/>
              <w:rPr>
                <w:sz w:val="16"/>
                <w:szCs w:val="16"/>
              </w:rPr>
            </w:pPr>
            <w:r>
              <w:rPr>
                <w:sz w:val="16"/>
                <w:szCs w:val="16"/>
              </w:rPr>
              <w:t>Množství emisí oxidu uhličitého, oxidu dusného a metanu z Evropského registru úniků a přenosů znečišťujících látek přepočtené na počet obyvatel kraje</w:t>
            </w:r>
            <w:r>
              <w:rPr>
                <w:sz w:val="16"/>
                <w:szCs w:val="16"/>
                <w:vertAlign w:val="superscript"/>
              </w:rPr>
              <w:footnoteReference w:id="5"/>
            </w:r>
          </w:p>
        </w:tc>
      </w:tr>
      <w:tr w:rsidR="006D6232" w14:paraId="36F6C279" w14:textId="77777777">
        <w:tc>
          <w:tcPr>
            <w:tcW w:w="641" w:type="dxa"/>
            <w:vAlign w:val="center"/>
          </w:tcPr>
          <w:p w14:paraId="00000638"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t>4</w:t>
            </w:r>
          </w:p>
        </w:tc>
        <w:tc>
          <w:tcPr>
            <w:tcW w:w="3607" w:type="dxa"/>
            <w:gridSpan w:val="2"/>
            <w:vAlign w:val="center"/>
          </w:tcPr>
          <w:p w14:paraId="00000639" w14:textId="77777777" w:rsidR="006D6232" w:rsidRDefault="008F291A">
            <w:pPr>
              <w:spacing w:before="120" w:after="0"/>
              <w:rPr>
                <w:sz w:val="16"/>
                <w:szCs w:val="16"/>
              </w:rPr>
            </w:pPr>
            <w:r>
              <w:rPr>
                <w:sz w:val="16"/>
                <w:szCs w:val="16"/>
              </w:rPr>
              <w:t>Ekologické zátěže</w:t>
            </w:r>
          </w:p>
        </w:tc>
        <w:tc>
          <w:tcPr>
            <w:tcW w:w="4819" w:type="dxa"/>
          </w:tcPr>
          <w:p w14:paraId="0000063B" w14:textId="77777777" w:rsidR="006D6232" w:rsidRDefault="008F291A">
            <w:pPr>
              <w:spacing w:before="120" w:after="0"/>
              <w:rPr>
                <w:sz w:val="16"/>
                <w:szCs w:val="16"/>
              </w:rPr>
            </w:pPr>
            <w:r>
              <w:rPr>
                <w:sz w:val="16"/>
                <w:szCs w:val="16"/>
              </w:rPr>
              <w:t>Počet starých ekologických zátěží dle územně analytických podkladů s prioritou pro sanaci (A3) vztažený k rozloze kraje</w:t>
            </w:r>
            <w:r>
              <w:rPr>
                <w:sz w:val="16"/>
                <w:szCs w:val="16"/>
                <w:vertAlign w:val="superscript"/>
              </w:rPr>
              <w:footnoteReference w:id="6"/>
            </w:r>
          </w:p>
        </w:tc>
      </w:tr>
      <w:tr w:rsidR="006D6232" w14:paraId="2311147D" w14:textId="77777777">
        <w:tc>
          <w:tcPr>
            <w:tcW w:w="641" w:type="dxa"/>
            <w:vAlign w:val="center"/>
          </w:tcPr>
          <w:p w14:paraId="0000063C"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t>5</w:t>
            </w:r>
          </w:p>
        </w:tc>
        <w:tc>
          <w:tcPr>
            <w:tcW w:w="3607" w:type="dxa"/>
            <w:gridSpan w:val="2"/>
            <w:vAlign w:val="center"/>
          </w:tcPr>
          <w:p w14:paraId="0000063D" w14:textId="77777777" w:rsidR="006D6232" w:rsidRDefault="008F291A">
            <w:pPr>
              <w:spacing w:before="120" w:after="0"/>
              <w:rPr>
                <w:sz w:val="16"/>
                <w:szCs w:val="16"/>
              </w:rPr>
            </w:pPr>
            <w:r>
              <w:rPr>
                <w:sz w:val="16"/>
                <w:szCs w:val="16"/>
              </w:rPr>
              <w:t>Věda a výzkum</w:t>
            </w:r>
          </w:p>
        </w:tc>
        <w:tc>
          <w:tcPr>
            <w:tcW w:w="4819" w:type="dxa"/>
          </w:tcPr>
          <w:p w14:paraId="0000063F" w14:textId="77777777" w:rsidR="006D6232" w:rsidRDefault="008F291A">
            <w:pPr>
              <w:spacing w:before="120" w:after="0"/>
              <w:rPr>
                <w:sz w:val="16"/>
                <w:szCs w:val="16"/>
              </w:rPr>
            </w:pPr>
            <w:r>
              <w:rPr>
                <w:sz w:val="16"/>
                <w:szCs w:val="16"/>
              </w:rPr>
              <w:t>Počet zaměstnanců výzkumu a vývoje přepočítaný na 1 000 zaměstnanců v kraji</w:t>
            </w:r>
            <w:r>
              <w:rPr>
                <w:sz w:val="16"/>
                <w:szCs w:val="16"/>
                <w:vertAlign w:val="superscript"/>
              </w:rPr>
              <w:footnoteReference w:id="7"/>
            </w:r>
          </w:p>
        </w:tc>
      </w:tr>
      <w:tr w:rsidR="006D6232" w14:paraId="32B56222" w14:textId="77777777">
        <w:tc>
          <w:tcPr>
            <w:tcW w:w="641" w:type="dxa"/>
            <w:vAlign w:val="center"/>
          </w:tcPr>
          <w:p w14:paraId="00000640"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t>6</w:t>
            </w:r>
          </w:p>
        </w:tc>
        <w:tc>
          <w:tcPr>
            <w:tcW w:w="3607" w:type="dxa"/>
            <w:gridSpan w:val="2"/>
            <w:vAlign w:val="center"/>
          </w:tcPr>
          <w:p w14:paraId="00000641" w14:textId="77777777" w:rsidR="006D6232" w:rsidRDefault="008F291A">
            <w:pPr>
              <w:spacing w:before="120" w:after="0"/>
              <w:rPr>
                <w:sz w:val="16"/>
                <w:szCs w:val="16"/>
              </w:rPr>
            </w:pPr>
            <w:r>
              <w:rPr>
                <w:sz w:val="16"/>
                <w:szCs w:val="16"/>
              </w:rPr>
              <w:t>Podnikatelské prostředí</w:t>
            </w:r>
          </w:p>
        </w:tc>
        <w:tc>
          <w:tcPr>
            <w:tcW w:w="4819" w:type="dxa"/>
          </w:tcPr>
          <w:p w14:paraId="00000643" w14:textId="77777777" w:rsidR="006D6232" w:rsidRDefault="008F291A">
            <w:pPr>
              <w:spacing w:before="120" w:after="0"/>
              <w:rPr>
                <w:sz w:val="16"/>
                <w:szCs w:val="16"/>
              </w:rPr>
            </w:pPr>
            <w:r>
              <w:rPr>
                <w:sz w:val="16"/>
                <w:szCs w:val="16"/>
              </w:rPr>
              <w:t>Počet živnostenských oprávnění přepočítaný na 1 000 obyvatel kraje</w:t>
            </w:r>
            <w:r>
              <w:rPr>
                <w:sz w:val="16"/>
                <w:szCs w:val="16"/>
                <w:vertAlign w:val="superscript"/>
              </w:rPr>
              <w:footnoteReference w:id="8"/>
            </w:r>
          </w:p>
        </w:tc>
      </w:tr>
      <w:tr w:rsidR="006D6232" w14:paraId="72AAC113" w14:textId="77777777">
        <w:tc>
          <w:tcPr>
            <w:tcW w:w="641" w:type="dxa"/>
            <w:vAlign w:val="center"/>
          </w:tcPr>
          <w:p w14:paraId="00000644"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t>7</w:t>
            </w:r>
          </w:p>
        </w:tc>
        <w:tc>
          <w:tcPr>
            <w:tcW w:w="3607" w:type="dxa"/>
            <w:gridSpan w:val="2"/>
            <w:vAlign w:val="center"/>
          </w:tcPr>
          <w:p w14:paraId="00000645" w14:textId="77777777" w:rsidR="006D6232" w:rsidRDefault="008F291A">
            <w:pPr>
              <w:spacing w:before="120" w:after="0"/>
              <w:rPr>
                <w:sz w:val="16"/>
                <w:szCs w:val="16"/>
              </w:rPr>
            </w:pPr>
            <w:r>
              <w:rPr>
                <w:sz w:val="16"/>
                <w:szCs w:val="16"/>
              </w:rPr>
              <w:t>Lokální mobilita</w:t>
            </w:r>
          </w:p>
        </w:tc>
        <w:tc>
          <w:tcPr>
            <w:tcW w:w="4819" w:type="dxa"/>
          </w:tcPr>
          <w:p w14:paraId="00000647" w14:textId="77777777" w:rsidR="006D6232" w:rsidRDefault="008F291A">
            <w:pPr>
              <w:spacing w:before="120" w:after="0"/>
              <w:rPr>
                <w:sz w:val="16"/>
                <w:szCs w:val="16"/>
              </w:rPr>
            </w:pPr>
            <w:r>
              <w:rPr>
                <w:sz w:val="16"/>
                <w:szCs w:val="16"/>
              </w:rPr>
              <w:t>Podíl vyjíždějících do zaměstnání (s délkou vyjížďky do 59 minut) na počtu zaměstnaných v kraji</w:t>
            </w:r>
            <w:r>
              <w:rPr>
                <w:sz w:val="16"/>
                <w:szCs w:val="16"/>
                <w:vertAlign w:val="superscript"/>
              </w:rPr>
              <w:footnoteReference w:id="9"/>
            </w:r>
          </w:p>
        </w:tc>
      </w:tr>
      <w:tr w:rsidR="006D6232" w14:paraId="1BBDDCA2" w14:textId="77777777">
        <w:tc>
          <w:tcPr>
            <w:tcW w:w="641" w:type="dxa"/>
            <w:vAlign w:val="center"/>
          </w:tcPr>
          <w:p w14:paraId="00000648" w14:textId="77777777" w:rsidR="006D6232" w:rsidRDefault="008F291A">
            <w:pPr>
              <w:spacing w:before="120" w:after="0"/>
              <w:jc w:val="center"/>
              <w:rPr>
                <w:rFonts w:ascii="Arial" w:eastAsia="Arial" w:hAnsi="Arial" w:cs="Arial"/>
                <w:sz w:val="18"/>
                <w:szCs w:val="18"/>
              </w:rPr>
            </w:pPr>
            <w:r>
              <w:rPr>
                <w:rFonts w:ascii="Arial" w:eastAsia="Arial" w:hAnsi="Arial" w:cs="Arial"/>
                <w:sz w:val="18"/>
                <w:szCs w:val="18"/>
              </w:rPr>
              <w:t>8</w:t>
            </w:r>
          </w:p>
        </w:tc>
        <w:tc>
          <w:tcPr>
            <w:tcW w:w="3607" w:type="dxa"/>
            <w:gridSpan w:val="2"/>
            <w:vAlign w:val="center"/>
          </w:tcPr>
          <w:p w14:paraId="00000649" w14:textId="77777777" w:rsidR="006D6232" w:rsidRDefault="008F291A">
            <w:pPr>
              <w:spacing w:before="120" w:after="0"/>
              <w:rPr>
                <w:sz w:val="16"/>
                <w:szCs w:val="16"/>
              </w:rPr>
            </w:pPr>
            <w:r>
              <w:rPr>
                <w:sz w:val="16"/>
                <w:szCs w:val="16"/>
              </w:rPr>
              <w:t>Hrubá přidaná hodnota na zaměstnance</w:t>
            </w:r>
          </w:p>
        </w:tc>
        <w:tc>
          <w:tcPr>
            <w:tcW w:w="4819" w:type="dxa"/>
          </w:tcPr>
          <w:p w14:paraId="0000064B" w14:textId="77777777" w:rsidR="006D6232" w:rsidRDefault="008F291A">
            <w:pPr>
              <w:spacing w:before="120" w:after="0"/>
              <w:rPr>
                <w:sz w:val="16"/>
                <w:szCs w:val="16"/>
              </w:rPr>
            </w:pPr>
            <w:r>
              <w:rPr>
                <w:sz w:val="16"/>
                <w:szCs w:val="16"/>
              </w:rPr>
              <w:t>Podíl hrubé přidané hodnoty k celkovému počtu zaměstnanců v  kraji.</w:t>
            </w:r>
          </w:p>
        </w:tc>
      </w:tr>
    </w:tbl>
    <w:p w14:paraId="0000064C" w14:textId="77777777" w:rsidR="006D6232" w:rsidRDefault="006D6232">
      <w:pPr>
        <w:spacing w:before="120" w:after="0"/>
      </w:pPr>
    </w:p>
    <w:p w14:paraId="0000064D" w14:textId="77777777" w:rsidR="006D6232" w:rsidRDefault="008F291A">
      <w:pPr>
        <w:spacing w:before="120" w:after="0"/>
      </w:pPr>
      <w:r>
        <w:t>V následující přehledové tabulce jsou uvedeny výchozí hodnoty kontextových indikátorů za Karlovarský kraj (vždy k aktuálně dostupným datům) a navržených cílových hodnot kontextových indikátorů v roce 2030:</w:t>
      </w:r>
    </w:p>
    <w:p w14:paraId="00000691" w14:textId="6242EF4E" w:rsidR="006D6232" w:rsidRDefault="009009D7">
      <w:pPr>
        <w:spacing w:before="120" w:after="0"/>
        <w:rPr>
          <w:color w:val="1C222F"/>
        </w:rPr>
      </w:pPr>
      <w:r w:rsidRPr="009009D7">
        <w:rPr>
          <w:color w:val="1C222F"/>
          <w:highlight w:val="yellow"/>
        </w:rPr>
        <w:t>doplnit</w:t>
      </w:r>
      <w:r>
        <w:rPr>
          <w:color w:val="1C222F"/>
        </w:rPr>
        <w:t xml:space="preserve"> </w:t>
      </w:r>
    </w:p>
    <w:p w14:paraId="3CE376BA" w14:textId="77777777" w:rsidR="009009D7" w:rsidRDefault="009009D7">
      <w:pPr>
        <w:spacing w:before="120" w:after="0"/>
        <w:rPr>
          <w:color w:val="1C222F"/>
        </w:rPr>
      </w:pPr>
    </w:p>
    <w:p w14:paraId="00000692" w14:textId="77777777" w:rsidR="006D6232" w:rsidRDefault="008F291A">
      <w:pPr>
        <w:pStyle w:val="Nadpis3"/>
        <w:numPr>
          <w:ilvl w:val="2"/>
          <w:numId w:val="15"/>
        </w:numPr>
        <w:spacing w:before="120" w:after="0" w:line="276" w:lineRule="auto"/>
      </w:pPr>
      <w:bookmarkStart w:id="80" w:name="_heading=h.pkwqa1" w:colFirst="0" w:colLast="0"/>
      <w:bookmarkEnd w:id="80"/>
      <w:r>
        <w:t>Indikátory vstupů, výstupů, výsledků a dopadů</w:t>
      </w:r>
    </w:p>
    <w:p w14:paraId="00000693" w14:textId="77777777" w:rsidR="006D6232" w:rsidRDefault="008F291A">
      <w:pPr>
        <w:spacing w:before="120" w:after="0"/>
        <w:rPr>
          <w:color w:val="1C222F"/>
        </w:rPr>
      </w:pPr>
      <w:r>
        <w:rPr>
          <w:color w:val="1C222F"/>
          <w:highlight w:val="yellow"/>
        </w:rPr>
        <w:t>Indikátory výstupů, výsledků a dopadů budou definovány v návaznosti na schválenou verzi Operačního programu Spravedlivá transformace.</w:t>
      </w:r>
    </w:p>
    <w:p w14:paraId="00000694" w14:textId="77777777" w:rsidR="006D6232" w:rsidRDefault="006D6232">
      <w:pPr>
        <w:spacing w:before="120" w:after="0"/>
      </w:pPr>
    </w:p>
    <w:p w14:paraId="00000695" w14:textId="77777777" w:rsidR="006D6232" w:rsidRDefault="006D6232">
      <w:pPr>
        <w:spacing w:before="120" w:after="0"/>
      </w:pPr>
    </w:p>
    <w:p w14:paraId="00000696" w14:textId="77777777" w:rsidR="006D6232" w:rsidRDefault="008F291A">
      <w:pPr>
        <w:pStyle w:val="Nadpis2"/>
        <w:numPr>
          <w:ilvl w:val="1"/>
          <w:numId w:val="15"/>
        </w:numPr>
        <w:spacing w:before="120" w:after="0" w:line="276" w:lineRule="auto"/>
      </w:pPr>
      <w:bookmarkStart w:id="81" w:name="_heading=h.39kk8xu" w:colFirst="0" w:colLast="0"/>
      <w:bookmarkEnd w:id="81"/>
      <w:r>
        <w:t>Finanční plán</w:t>
      </w:r>
    </w:p>
    <w:p w14:paraId="00000697" w14:textId="77777777" w:rsidR="006D6232" w:rsidRDefault="008F291A">
      <w:pPr>
        <w:spacing w:before="120" w:after="0"/>
      </w:pPr>
      <w:r>
        <w:rPr>
          <w:color w:val="1C222F"/>
          <w:highlight w:val="yellow"/>
        </w:rPr>
        <w:t>bude doplněno</w:t>
      </w:r>
    </w:p>
    <w:p w14:paraId="00000698" w14:textId="77777777" w:rsidR="006D6232" w:rsidRDefault="006D6232">
      <w:pPr>
        <w:spacing w:before="120" w:after="0"/>
      </w:pPr>
    </w:p>
    <w:p w14:paraId="00000699" w14:textId="77777777" w:rsidR="006D6232" w:rsidRDefault="006D6232">
      <w:pPr>
        <w:spacing w:before="120" w:after="0"/>
      </w:pPr>
    </w:p>
    <w:p w14:paraId="0000069A" w14:textId="77777777" w:rsidR="006D6232" w:rsidRDefault="006D6232">
      <w:pPr>
        <w:spacing w:before="120" w:after="0"/>
      </w:pPr>
    </w:p>
    <w:p w14:paraId="0000069B" w14:textId="77777777" w:rsidR="006D6232" w:rsidRDefault="008F291A">
      <w:pPr>
        <w:pStyle w:val="Nadpis2"/>
        <w:numPr>
          <w:ilvl w:val="1"/>
          <w:numId w:val="15"/>
        </w:numPr>
        <w:spacing w:before="120" w:after="0" w:line="276" w:lineRule="auto"/>
      </w:pPr>
      <w:bookmarkStart w:id="82" w:name="_heading=h.1opuj5n" w:colFirst="0" w:colLast="0"/>
      <w:bookmarkEnd w:id="82"/>
      <w:r>
        <w:lastRenderedPageBreak/>
        <w:t>Evaluace</w:t>
      </w:r>
    </w:p>
    <w:p w14:paraId="0000069C" w14:textId="77777777" w:rsidR="006D6232" w:rsidRDefault="008F291A">
      <w:pPr>
        <w:pStyle w:val="Nadpis3"/>
        <w:numPr>
          <w:ilvl w:val="2"/>
          <w:numId w:val="15"/>
        </w:numPr>
        <w:spacing w:before="120" w:after="0" w:line="276" w:lineRule="auto"/>
      </w:pPr>
      <w:bookmarkStart w:id="83" w:name="_heading=h.48pi1tg" w:colFirst="0" w:colLast="0"/>
      <w:bookmarkEnd w:id="83"/>
      <w:r>
        <w:t>Vymezení evaluace a evaluační principy</w:t>
      </w:r>
    </w:p>
    <w:p w14:paraId="0000069D" w14:textId="72CC95AC"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Evaluace je proces založený na důkladném sběru primárních i sekundárních dat a na jejich odborném vyhodnocování s cílem získat spolehlivé podklady pro strategické řízení a řízení implementace Plánu transformace Karlovarského kraje (dále je „Plán“). Evaluací se ve vztahu k Plánu tedy rozumí zpracování informací získaných v rámci pravidelného monitoringu i mimo něj, interpretace informací a formulace závěrů a doporučení ke zlepšení řízení a implementace Plánu. Evaluace vyžaduje předchozí monitoring, stanovení</w:t>
      </w:r>
    </w:p>
    <w:p w14:paraId="0000069E"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jasného účelu hodnocení a relevantní nastavení pro poskytnutí zpětné vazby. Hodnocení tak přispívá</w:t>
      </w:r>
    </w:p>
    <w:p w14:paraId="000006A0" w14:textId="7D4E8CEA"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k hospodárnosti při nakládání s veřejnými prostředky. Ve vztahu k Plánu se evaluace zaměří zejména na ověření správnosti nastavení Plánu a v rámci něj realizovaných aktivit intervenční logiky Plánu, implementace Plánu a jeho výstupy, výsledky a dopady.</w:t>
      </w:r>
    </w:p>
    <w:p w14:paraId="000006A1"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Všechny evaluační aktivity se budou řídit základními principy a pravidly, která jsou definována obecně pro evaluace výdajových programů a strategií. Mezi tyto principy evaluací patří zejména:</w:t>
      </w:r>
    </w:p>
    <w:p w14:paraId="000006A2" w14:textId="77777777" w:rsidR="006D6232" w:rsidRDefault="008F291A" w:rsidP="009009D7">
      <w:pPr>
        <w:numPr>
          <w:ilvl w:val="0"/>
          <w:numId w:val="32"/>
        </w:num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transparentnost, </w:t>
      </w:r>
    </w:p>
    <w:p w14:paraId="000006A3" w14:textId="77777777" w:rsidR="006D6232" w:rsidRDefault="008F291A" w:rsidP="009009D7">
      <w:pPr>
        <w:numPr>
          <w:ilvl w:val="0"/>
          <w:numId w:val="32"/>
        </w:num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nezávislost a </w:t>
      </w:r>
    </w:p>
    <w:p w14:paraId="000006A5" w14:textId="175718D0" w:rsidR="006D6232" w:rsidRPr="009009D7" w:rsidRDefault="008F291A" w:rsidP="009009D7">
      <w:pPr>
        <w:numPr>
          <w:ilvl w:val="0"/>
          <w:numId w:val="32"/>
        </w:num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odbornost. </w:t>
      </w:r>
    </w:p>
    <w:p w14:paraId="000006A6"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Transparentnost evaluace je zajištěna prostřednictvím jasného zadání všech evaluačních aktivit, formulace evaluačních úkolů, evaluačních otázek a požadavků na výstupy evaluace. Současně je transparentnost zajištěna prostřednictvím zveřejnění všech výstupů evaluačních aktivit. Co se týká nezávislosti, hodnocení bude prováděno interními nebo externími pracovníky, kteří jsou funkčně nezávislí na nositeli Plánu. Dostatečnou odbornost interních pracovníků podílejících se přímo či nepřímo na provádění evaluací je třeba zajistit vzděláváním v oblasti teorie a aplikace evaluačních metod tak, aby byli schopni buď evaluace samostatně provádět, nebo mohli adekvátně posoudit nabídky externích evaluátorů v rámci výběrových řízení a být jim během realizace evaluace dobrými oponenty. V případně externích pracovníků či externích evaluátorů je nutné jejich odbornost zakomponovat do požadavků na kvalifikaci a zkušenost v oblasti evaluací, a to včetně evaluací obdobného typu, případně pak i do hodnocení nabídek v rámci výběrových řízení.</w:t>
      </w:r>
    </w:p>
    <w:p w14:paraId="000006A7"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Současně je nutné dodržovat dané standardy stanovené požadavky Etického kodexu evaluátora a dodržování standardů evaluací dle České evaluační společnosti, a to včetně stanovení jednotné struktury a formy výstupů a hodnocení kvality evaluačního procesu formou shrnující zprávy evaluátora, která odpoví na předem daný soubor evaluačních otázek.</w:t>
      </w:r>
    </w:p>
    <w:p w14:paraId="000006A8" w14:textId="77777777" w:rsidR="006D6232" w:rsidRDefault="006D6232" w:rsidP="009009D7">
      <w:pPr>
        <w:spacing w:before="120" w:after="0"/>
        <w:jc w:val="both"/>
        <w:rPr>
          <w:color w:val="1C222F"/>
        </w:rPr>
      </w:pPr>
    </w:p>
    <w:p w14:paraId="000006A9" w14:textId="77777777" w:rsidR="006D6232" w:rsidRDefault="008F291A" w:rsidP="009009D7">
      <w:pPr>
        <w:pStyle w:val="Nadpis3"/>
        <w:numPr>
          <w:ilvl w:val="2"/>
          <w:numId w:val="15"/>
        </w:numPr>
        <w:spacing w:before="120" w:after="0" w:line="276" w:lineRule="auto"/>
        <w:jc w:val="both"/>
      </w:pPr>
      <w:bookmarkStart w:id="84" w:name="_heading=h.2nusc19" w:colFirst="0" w:colLast="0"/>
      <w:bookmarkEnd w:id="84"/>
      <w:r>
        <w:t>Druhy evaluací a Evaluační plánu Plánu</w:t>
      </w:r>
    </w:p>
    <w:p w14:paraId="000006AA"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Evaluační plán Plánu bude zpracován na celé období realizace Plánu a následně v případě potřeby aktualizován</w:t>
      </w:r>
    </w:p>
    <w:p w14:paraId="000006AC" w14:textId="231C2BD3"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(převážně v ročních intervalech). Odpovědnost za přípravu, aktualizaci a kontrolu plnění Evaluačního plánu </w:t>
      </w:r>
    </w:p>
    <w:p w14:paraId="000006AD"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Minimální rozsah evaluačního plánu včetně typů evaluace:</w:t>
      </w:r>
    </w:p>
    <w:p w14:paraId="000006AE"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b/>
          <w:color w:val="1C222F"/>
        </w:rPr>
        <w:t>Vstupní evaluace</w:t>
      </w:r>
      <w:r>
        <w:rPr>
          <w:rFonts w:ascii="Times New Roman" w:eastAsia="Times New Roman" w:hAnsi="Times New Roman" w:cs="Times New Roman"/>
          <w:color w:val="1C222F"/>
        </w:rPr>
        <w:t xml:space="preserve"> – v rámci vstupní evaluace bude vydefinován rámcový evaluační design pro všechny další evaluační aktivity, zejména pak specifikace metod, které budou v jednotlivých evaluacích použity, určení datových zdrojů a formulace evaluačních otázek pro jednotlivé evaluace. Součástí vstupní evaluace bude i analýza rizik, a to včetně návrhů opatření na jejich eliminaci či omezení. Výstupem bude Vstupní evaluační zpráva včetně komplexní evaluační matice pro všechny následné evaluace.</w:t>
      </w:r>
    </w:p>
    <w:p w14:paraId="000006AF" w14:textId="77777777" w:rsidR="006D6232" w:rsidRDefault="006D6232" w:rsidP="009009D7">
      <w:pPr>
        <w:spacing w:before="120" w:after="0"/>
        <w:ind w:left="426"/>
        <w:jc w:val="both"/>
        <w:rPr>
          <w:rFonts w:ascii="Times New Roman" w:eastAsia="Times New Roman" w:hAnsi="Times New Roman" w:cs="Times New Roman"/>
          <w:color w:val="1C222F"/>
        </w:rPr>
      </w:pPr>
    </w:p>
    <w:p w14:paraId="000006B1" w14:textId="07A01397" w:rsidR="006D6232" w:rsidRPr="009009D7"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b/>
          <w:color w:val="1C222F"/>
        </w:rPr>
        <w:t>Průběžné roční evaluace</w:t>
      </w:r>
      <w:r>
        <w:rPr>
          <w:rFonts w:ascii="Times New Roman" w:eastAsia="Times New Roman" w:hAnsi="Times New Roman" w:cs="Times New Roman"/>
          <w:color w:val="1C222F"/>
        </w:rPr>
        <w:t xml:space="preserve"> (předpoklad celkem 5 evaluací) – předmětem jednotlivých průběžných evaluací bude zejména zhodnocení pokroku realizace Plánu za předem definované časové období (předpokládá se </w:t>
      </w:r>
      <w:r>
        <w:rPr>
          <w:rFonts w:ascii="Times New Roman" w:eastAsia="Times New Roman" w:hAnsi="Times New Roman" w:cs="Times New Roman"/>
          <w:color w:val="1C222F"/>
        </w:rPr>
        <w:lastRenderedPageBreak/>
        <w:t>kalendářní rok, resp. část kalendářního roku v návaznosti na zahájení implementace Plánu). Pokrok bude měřen jak na úrovni výstupů a výsledků realizace plánu, tak i z hlediska procesní stránky implementace Plánu, zapojení aktérů, a dalších aspektů implementace Plánu.</w:t>
      </w:r>
    </w:p>
    <w:p w14:paraId="000006B2"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b/>
          <w:color w:val="1C222F"/>
        </w:rPr>
        <w:t>Interim evaluace</w:t>
      </w:r>
      <w:r>
        <w:rPr>
          <w:rFonts w:ascii="Times New Roman" w:eastAsia="Times New Roman" w:hAnsi="Times New Roman" w:cs="Times New Roman"/>
          <w:color w:val="1C222F"/>
        </w:rPr>
        <w:t xml:space="preserve"> – průběžná evaluace realizovaná v cca polovině období realizace Plánu zaměřená na vyhodnocení pokroku naplňování Plánu z hlediska výstupů, výsledků, ale i dopadů realizace Plánu pro nositele i další aktéry Plánu. Tato evaluace se může ve větší míře zaměřit na některý vybraný aspekt realizace plánu, např. na vybrané aktéry Plánu.</w:t>
      </w:r>
    </w:p>
    <w:p w14:paraId="000006B4"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b/>
          <w:color w:val="1C222F"/>
        </w:rPr>
        <w:t>Ex-post evaluace</w:t>
      </w:r>
      <w:r>
        <w:rPr>
          <w:rFonts w:ascii="Times New Roman" w:eastAsia="Times New Roman" w:hAnsi="Times New Roman" w:cs="Times New Roman"/>
          <w:color w:val="1C222F"/>
        </w:rPr>
        <w:t xml:space="preserve"> – tato evaluace bude zaměřena kromě shrnujícího vyhodnocení výstupů a výsledků Plánu zejména na krátkodobé a dlouhodobé dopady realizace Plánu</w:t>
      </w:r>
    </w:p>
    <w:p w14:paraId="000006B5" w14:textId="77777777" w:rsidR="006D6232" w:rsidRDefault="006D6232" w:rsidP="009009D7">
      <w:pPr>
        <w:spacing w:before="120" w:after="0"/>
        <w:jc w:val="both"/>
        <w:rPr>
          <w:rFonts w:ascii="Times New Roman" w:eastAsia="Times New Roman" w:hAnsi="Times New Roman" w:cs="Times New Roman"/>
          <w:color w:val="1C222F"/>
        </w:rPr>
      </w:pPr>
    </w:p>
    <w:p w14:paraId="000006B6"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Kromě výše uvedených evaluací lze předpokládat potřebu realizace ad-hoc evaluací. Ad-hoc evaluace se provádí v průběhu období realizace Plánu v souvislosti s monitorováním aktuálního stavu implementace Plánu a realizací standardních evaluací, zejména pokud toto monitorování nebo evaluace odhalí významný odklon od původně stanovených cílů. Důvodem pro provedení ad-hoc evaluace může rovněž být návrh na revizi Plánu či změna podmínek OP ST nebo další externí vlivy. Předmětné zaměření těchto evaluací nemusí být v průběhu zpracovávání Evaluačního plánu známé, nicméně se předpokládá, že potřeba jejich zajištění v průběhu období realizace Plánu může nastat.</w:t>
      </w:r>
    </w:p>
    <w:p w14:paraId="000006B7" w14:textId="77777777" w:rsidR="006D6232" w:rsidRDefault="006D6232" w:rsidP="009009D7">
      <w:pPr>
        <w:spacing w:before="120" w:after="0"/>
        <w:jc w:val="both"/>
        <w:rPr>
          <w:rFonts w:ascii="Times New Roman" w:eastAsia="Times New Roman" w:hAnsi="Times New Roman" w:cs="Times New Roman"/>
          <w:color w:val="1C222F"/>
        </w:rPr>
      </w:pPr>
    </w:p>
    <w:p w14:paraId="000006B8"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U každé plánované evaluace budou přitom v rámci Evaluačního plánu specifikovány tyto údaje: </w:t>
      </w:r>
    </w:p>
    <w:p w14:paraId="000006B9"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název evaluace, </w:t>
      </w:r>
    </w:p>
    <w:p w14:paraId="000006BA"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color w:val="1C222F"/>
        </w:rPr>
        <w:t>typ evaluace (viz výše uvedené typy evaluací)</w:t>
      </w:r>
    </w:p>
    <w:p w14:paraId="000006BB"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color w:val="1C222F"/>
        </w:rPr>
        <w:t>stručný popis evaluace,</w:t>
      </w:r>
    </w:p>
    <w:p w14:paraId="000006BC"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color w:val="1C222F"/>
        </w:rPr>
        <w:t>metody a evaluační design,</w:t>
      </w:r>
    </w:p>
    <w:p w14:paraId="000006BD"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harmonogram evaluace, </w:t>
      </w:r>
    </w:p>
    <w:p w14:paraId="000006BE"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color w:val="1C222F"/>
        </w:rPr>
        <w:t xml:space="preserve">rozpočet evaluace, </w:t>
      </w:r>
    </w:p>
    <w:p w14:paraId="000006BF"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color w:val="1C222F"/>
        </w:rPr>
      </w:pPr>
      <w:r>
        <w:rPr>
          <w:rFonts w:ascii="Times New Roman" w:eastAsia="Times New Roman" w:hAnsi="Times New Roman" w:cs="Times New Roman"/>
          <w:color w:val="1C222F"/>
        </w:rPr>
        <w:t>popis opatření pro sběr dat,</w:t>
      </w:r>
    </w:p>
    <w:p w14:paraId="000006C0" w14:textId="77777777" w:rsidR="006D6232" w:rsidRDefault="008F291A" w:rsidP="009009D7">
      <w:pPr>
        <w:numPr>
          <w:ilvl w:val="0"/>
          <w:numId w:val="32"/>
        </w:numPr>
        <w:spacing w:before="120" w:after="0"/>
        <w:ind w:left="426" w:hanging="426"/>
        <w:jc w:val="both"/>
        <w:rPr>
          <w:rFonts w:ascii="Times New Roman" w:eastAsia="Times New Roman" w:hAnsi="Times New Roman" w:cs="Times New Roman"/>
          <w:b/>
          <w:color w:val="1C222F"/>
        </w:rPr>
      </w:pPr>
      <w:r>
        <w:rPr>
          <w:rFonts w:ascii="Times New Roman" w:eastAsia="Times New Roman" w:hAnsi="Times New Roman" w:cs="Times New Roman"/>
          <w:color w:val="1C222F"/>
        </w:rPr>
        <w:t>informace o nutnosti případné spolupráce s dalšími subjekty (například realizátory projektů podpořených z OP ST)</w:t>
      </w:r>
    </w:p>
    <w:p w14:paraId="000006C1" w14:textId="77777777" w:rsidR="006D6232" w:rsidRDefault="006D6232" w:rsidP="009009D7">
      <w:pPr>
        <w:spacing w:before="120" w:after="0"/>
        <w:ind w:left="720"/>
        <w:jc w:val="both"/>
        <w:rPr>
          <w:rFonts w:ascii="Times New Roman" w:eastAsia="Times New Roman" w:hAnsi="Times New Roman" w:cs="Times New Roman"/>
          <w:color w:val="1C222F"/>
        </w:rPr>
      </w:pPr>
    </w:p>
    <w:p w14:paraId="000006C2"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Kontrola plnění Evaluačního plánu bude prováděna pravidelně, a to včetně průběžného posouzení kvality</w:t>
      </w:r>
    </w:p>
    <w:p w14:paraId="000006C4" w14:textId="0AC9F853"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provádění jednotlivých evaluací a to jak interních evaluací, tak na základě shrnujících zpráv zpracovávaných externími evaluátory.</w:t>
      </w:r>
    </w:p>
    <w:p w14:paraId="000006C5"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Pokud jde o plánované využití výsledků evaluací, je předpokládáno, že výsledky evaluací nebude využívat pouze nositel Plánu, ale budou poskytnuty dalším relevantním subjektům, zejména pak Monitorovacímu výboru OP ST, řídícímu orgánu OP ST, zprostředkujícímu subjektu OP ST, ale také odborné veřejnosti. Všechny evaluační výstupy týkající se Plánu, budou ve finální podobě zpřístupněny všem potenciálním uživatelům evaluací taktéž prostřednictvím internetových stránek nositele Plánu.</w:t>
      </w:r>
    </w:p>
    <w:p w14:paraId="000006C6" w14:textId="77777777" w:rsidR="006D6232" w:rsidRDefault="008F291A" w:rsidP="009009D7">
      <w:pPr>
        <w:spacing w:before="120" w:after="0"/>
        <w:jc w:val="both"/>
        <w:rPr>
          <w:rFonts w:ascii="Times New Roman" w:eastAsia="Times New Roman" w:hAnsi="Times New Roman" w:cs="Times New Roman"/>
          <w:color w:val="1C222F"/>
        </w:rPr>
      </w:pPr>
      <w:r>
        <w:rPr>
          <w:rFonts w:ascii="Times New Roman" w:eastAsia="Times New Roman" w:hAnsi="Times New Roman" w:cs="Times New Roman"/>
          <w:color w:val="1C222F"/>
        </w:rPr>
        <w:t>Všechny evaluační výstupy týkající se Plánu, budou ve finální podobě zpřístupněny všem potenciálním uživatelům evaluací taktéž prostřednictvím internetových stránek Karlovarského kraje.</w:t>
      </w:r>
    </w:p>
    <w:p w14:paraId="000006C7" w14:textId="77777777" w:rsidR="006D6232" w:rsidRDefault="006D6232" w:rsidP="009009D7">
      <w:pPr>
        <w:spacing w:before="120" w:after="0"/>
        <w:jc w:val="both"/>
        <w:rPr>
          <w:rFonts w:ascii="Times New Roman" w:eastAsia="Times New Roman" w:hAnsi="Times New Roman" w:cs="Times New Roman"/>
          <w:color w:val="1C222F"/>
        </w:rPr>
      </w:pPr>
    </w:p>
    <w:p w14:paraId="000006C8" w14:textId="77777777" w:rsidR="006D6232" w:rsidRDefault="006D6232" w:rsidP="009009D7">
      <w:pPr>
        <w:spacing w:before="120" w:after="0"/>
        <w:jc w:val="both"/>
      </w:pPr>
    </w:p>
    <w:p w14:paraId="000006C9" w14:textId="77777777" w:rsidR="006D6232" w:rsidRDefault="008F291A" w:rsidP="009009D7">
      <w:pPr>
        <w:pStyle w:val="Nadpis2"/>
        <w:numPr>
          <w:ilvl w:val="1"/>
          <w:numId w:val="15"/>
        </w:numPr>
        <w:spacing w:before="120" w:after="0" w:line="276" w:lineRule="auto"/>
        <w:jc w:val="both"/>
      </w:pPr>
      <w:bookmarkStart w:id="85" w:name="_heading=h.1302m92" w:colFirst="0" w:colLast="0"/>
      <w:bookmarkEnd w:id="85"/>
      <w:r>
        <w:lastRenderedPageBreak/>
        <w:t>Komunikace, participace, partnerství</w:t>
      </w:r>
    </w:p>
    <w:p w14:paraId="000006CA" w14:textId="77777777" w:rsidR="006D6232" w:rsidRDefault="008F291A" w:rsidP="009009D7">
      <w:pPr>
        <w:spacing w:before="120" w:after="0"/>
        <w:jc w:val="both"/>
      </w:pPr>
      <w:r>
        <w:t xml:space="preserve">Tvorba transformačního plánu Karlovarského kraje a příprava na jeho implementaci byla  doprovázena transparentní komunikací a snahou o zapojení všech územích aktérů. Komunikaci byla a nadále bude směřovat jak k firmám, tak k městům, mikroregionům, neziskovým organizacím i aktivním občanům kraji.  </w:t>
      </w:r>
    </w:p>
    <w:p w14:paraId="000006CB" w14:textId="77777777" w:rsidR="006D6232" w:rsidRDefault="008F291A" w:rsidP="009009D7">
      <w:pPr>
        <w:spacing w:before="120" w:after="0"/>
        <w:jc w:val="both"/>
      </w:pPr>
      <w:r>
        <w:t>Komunikace a participace  sleduje tři základní cíle:</w:t>
      </w:r>
    </w:p>
    <w:p w14:paraId="000006CC" w14:textId="77777777" w:rsidR="006D6232" w:rsidRDefault="008F291A" w:rsidP="009009D7">
      <w:pPr>
        <w:numPr>
          <w:ilvl w:val="0"/>
          <w:numId w:val="35"/>
        </w:numPr>
        <w:spacing w:before="120" w:after="0"/>
        <w:jc w:val="both"/>
        <w:rPr>
          <w:b/>
          <w:color w:val="1C222F"/>
        </w:rPr>
      </w:pPr>
      <w:r>
        <w:rPr>
          <w:b/>
          <w:color w:val="1C222F"/>
        </w:rPr>
        <w:t xml:space="preserve">CÍL 1: Zvyšovat povědomí široké veřejnosti o </w:t>
      </w:r>
      <w:r>
        <w:t xml:space="preserve">potřebě a přínosech Plánu transformace KVK </w:t>
      </w:r>
    </w:p>
    <w:p w14:paraId="000006CD" w14:textId="77777777" w:rsidR="006D6232" w:rsidRDefault="008F291A" w:rsidP="009009D7">
      <w:pPr>
        <w:numPr>
          <w:ilvl w:val="0"/>
          <w:numId w:val="35"/>
        </w:numPr>
        <w:spacing w:before="120" w:after="0"/>
        <w:jc w:val="both"/>
        <w:rPr>
          <w:b/>
          <w:color w:val="1C222F"/>
        </w:rPr>
      </w:pPr>
      <w:r>
        <w:rPr>
          <w:b/>
          <w:color w:val="1C222F"/>
        </w:rPr>
        <w:t xml:space="preserve">CÍL 2: nastavit cíle, nástroje a postup spolupráce v rámci participativního řízení </w:t>
      </w:r>
    </w:p>
    <w:p w14:paraId="000006CE" w14:textId="77777777" w:rsidR="006D6232" w:rsidRDefault="008F291A" w:rsidP="009009D7">
      <w:pPr>
        <w:numPr>
          <w:ilvl w:val="0"/>
          <w:numId w:val="35"/>
        </w:numPr>
        <w:spacing w:before="120" w:after="0"/>
        <w:jc w:val="both"/>
        <w:rPr>
          <w:b/>
          <w:color w:val="1C222F"/>
        </w:rPr>
      </w:pPr>
      <w:r>
        <w:rPr>
          <w:b/>
          <w:color w:val="1C222F"/>
        </w:rPr>
        <w:t xml:space="preserve">CÍL 3: poskytovat kvalitní konzultační a poradenský servis </w:t>
      </w:r>
      <w:r>
        <w:t>žadatelům a příjemcům</w:t>
      </w:r>
    </w:p>
    <w:p w14:paraId="000006CF" w14:textId="77777777" w:rsidR="006D6232" w:rsidRDefault="006D6232" w:rsidP="009009D7">
      <w:pPr>
        <w:tabs>
          <w:tab w:val="left" w:pos="851"/>
        </w:tabs>
        <w:spacing w:before="120" w:after="0"/>
        <w:ind w:left="357"/>
        <w:jc w:val="both"/>
      </w:pPr>
    </w:p>
    <w:p w14:paraId="000006D0" w14:textId="77777777" w:rsidR="006D6232" w:rsidRDefault="008F291A" w:rsidP="009009D7">
      <w:pPr>
        <w:tabs>
          <w:tab w:val="left" w:pos="851"/>
        </w:tabs>
        <w:spacing w:before="120" w:after="0"/>
        <w:jc w:val="both"/>
      </w:pPr>
      <w:r>
        <w:t>Jednotlivé sledované cíle na sebe logicky navazují, a jsou provázané:</w:t>
      </w:r>
    </w:p>
    <w:p w14:paraId="000006D1" w14:textId="77777777" w:rsidR="006D6232" w:rsidRDefault="006D6232" w:rsidP="009009D7">
      <w:pPr>
        <w:spacing w:before="120" w:after="0"/>
        <w:jc w:val="both"/>
      </w:pPr>
    </w:p>
    <w:p w14:paraId="000006D2" w14:textId="77777777" w:rsidR="006D6232" w:rsidRDefault="008F291A" w:rsidP="009009D7">
      <w:pPr>
        <w:spacing w:before="120" w:after="0"/>
        <w:jc w:val="both"/>
        <w:rPr>
          <w:sz w:val="32"/>
          <w:szCs w:val="32"/>
        </w:rPr>
      </w:pPr>
      <w:r>
        <w:rPr>
          <w:b/>
          <w:sz w:val="32"/>
          <w:szCs w:val="32"/>
        </w:rPr>
        <w:t xml:space="preserve">Komunikace </w:t>
      </w:r>
      <w:r>
        <w:rPr>
          <w:b/>
          <w:color w:val="0066AB"/>
          <w:sz w:val="32"/>
          <w:szCs w:val="32"/>
        </w:rPr>
        <w:t xml:space="preserve">→ </w:t>
      </w:r>
      <w:r>
        <w:rPr>
          <w:b/>
          <w:sz w:val="32"/>
          <w:szCs w:val="32"/>
        </w:rPr>
        <w:t xml:space="preserve">Participace </w:t>
      </w:r>
      <w:r>
        <w:rPr>
          <w:b/>
          <w:color w:val="0066AB"/>
          <w:sz w:val="32"/>
          <w:szCs w:val="32"/>
        </w:rPr>
        <w:t xml:space="preserve">→ </w:t>
      </w:r>
      <w:r>
        <w:rPr>
          <w:b/>
          <w:sz w:val="32"/>
          <w:szCs w:val="32"/>
        </w:rPr>
        <w:t>Partnerství</w:t>
      </w:r>
    </w:p>
    <w:p w14:paraId="000006D3" w14:textId="77777777" w:rsidR="006D6232" w:rsidRDefault="006D6232" w:rsidP="009009D7">
      <w:pPr>
        <w:spacing w:before="120" w:after="0"/>
        <w:jc w:val="both"/>
        <w:rPr>
          <w:b/>
        </w:rPr>
      </w:pPr>
    </w:p>
    <w:p w14:paraId="000006D4" w14:textId="77777777" w:rsidR="006D6232" w:rsidRDefault="008F291A" w:rsidP="009009D7">
      <w:pPr>
        <w:spacing w:before="120" w:after="0"/>
      </w:pPr>
      <w:r>
        <w:rPr>
          <w:b/>
        </w:rPr>
        <w:t xml:space="preserve">ad) Informovanost </w:t>
      </w:r>
      <w:r>
        <w:rPr>
          <w:b/>
        </w:rPr>
        <w:br/>
      </w:r>
      <w:r>
        <w:t xml:space="preserve">Informováním širokého záběru aktérů chceme dosáhnout vysoké informovanosti mezi různými skupinami. Zároveň chceme co nejvíce eliminovat mezery v informovanosti. Správným šířením </w:t>
      </w:r>
    </w:p>
    <w:p w14:paraId="000006D6" w14:textId="01484440" w:rsidR="006D6232" w:rsidRDefault="008F291A" w:rsidP="009009D7">
      <w:pPr>
        <w:spacing w:before="120" w:after="0"/>
        <w:jc w:val="both"/>
        <w:rPr>
          <w:b/>
        </w:rPr>
      </w:pPr>
      <w:r>
        <w:t xml:space="preserve">informací přispíváme k rostoucí důvěře i ochotě se aktivně zapojit.  </w:t>
      </w:r>
    </w:p>
    <w:p w14:paraId="000006D8" w14:textId="4C6EF24A" w:rsidR="006D6232" w:rsidRPr="009009D7" w:rsidRDefault="008F291A" w:rsidP="009009D7">
      <w:pPr>
        <w:spacing w:before="120" w:after="0"/>
      </w:pPr>
      <w:r>
        <w:rPr>
          <w:b/>
        </w:rPr>
        <w:t xml:space="preserve">ad) Participace </w:t>
      </w:r>
      <w:r>
        <w:br/>
        <w:t>Všem aktérům jsme dali možnost se zapojit a participovat na přípravě Plánu transformace KVK. Tento princip bude ještě rozvíjen pro aktualizaci Plánu (díky větší časové flexibilitě), a to i v rámci interim evaluací, které budou probíhat na roční bázi. Díky otevřené komunikaci budeme zvyšovat povědomí o Plánu a naplňování jeho cílů.</w:t>
      </w:r>
    </w:p>
    <w:p w14:paraId="000006D9" w14:textId="77777777" w:rsidR="006D6232" w:rsidRDefault="008F291A" w:rsidP="009009D7">
      <w:pPr>
        <w:spacing w:before="120" w:after="0"/>
      </w:pPr>
      <w:r>
        <w:rPr>
          <w:b/>
        </w:rPr>
        <w:t>ad) Partnerství</w:t>
      </w:r>
      <w:r>
        <w:rPr>
          <w:b/>
        </w:rPr>
        <w:br/>
      </w:r>
      <w:r>
        <w:t xml:space="preserve">Od úvodní fáze přípravy Plánu transformace KVK začala aktivní spolupráce kraje se všemi partnery a s řídicími orgány spravujícími programy se synergickými a komplementárními vazbami k OP ST. To, k čemu cílíme je, aby se naplnila transformační vize. Předchozí zmíněné očekávání informovanost a participace vedou k posílení důvěry a chuti se zapojit, což zprostředkovaně posiluje absorpční kapacitu území kraje.  </w:t>
      </w:r>
    </w:p>
    <w:p w14:paraId="000006DA" w14:textId="77777777" w:rsidR="006D6232" w:rsidRDefault="006D6232" w:rsidP="009009D7">
      <w:pPr>
        <w:tabs>
          <w:tab w:val="left" w:pos="851"/>
        </w:tabs>
        <w:spacing w:before="120" w:after="0"/>
        <w:jc w:val="both"/>
      </w:pPr>
    </w:p>
    <w:p w14:paraId="000006DB" w14:textId="77777777" w:rsidR="006D6232" w:rsidRDefault="008F291A" w:rsidP="009009D7">
      <w:pPr>
        <w:pStyle w:val="Nadpis3"/>
        <w:numPr>
          <w:ilvl w:val="2"/>
          <w:numId w:val="15"/>
        </w:numPr>
        <w:spacing w:before="120" w:after="0" w:line="276" w:lineRule="auto"/>
        <w:jc w:val="both"/>
      </w:pPr>
      <w:bookmarkStart w:id="86" w:name="_heading=h.3mzq4wv" w:colFirst="0" w:colLast="0"/>
      <w:bookmarkEnd w:id="86"/>
      <w:r>
        <w:t>Komunikace</w:t>
      </w:r>
    </w:p>
    <w:p w14:paraId="000006DD" w14:textId="5751CCB6" w:rsidR="006D6232" w:rsidRDefault="008F291A" w:rsidP="009009D7">
      <w:pPr>
        <w:spacing w:before="120" w:after="0"/>
        <w:jc w:val="both"/>
      </w:pPr>
      <w:r>
        <w:t>Komunikační aktivity jsou stanoveny v souladu s výsledky evaluací jiných koncepčních dokumentů, dotazníků, jednání se žadateli a potenciálními příjemci na seminářích, setkání a konzultace se stakeholdery a odborníky na komunikaci. Při komunikace budeme využívat moderních komunikačních prostředků, zejména sociálních sítí, avšak s přihlédnutím ke specifikům propagace fondů EU a regionálním specifikům.</w:t>
      </w:r>
    </w:p>
    <w:p w14:paraId="000006DE" w14:textId="77777777" w:rsidR="006D6232" w:rsidRDefault="008F291A" w:rsidP="009009D7">
      <w:pPr>
        <w:spacing w:before="120" w:after="0"/>
        <w:jc w:val="both"/>
      </w:pPr>
      <w:r>
        <w:t>Rozdělení základních cílových skupin za účelem maximalizace zásahu:</w:t>
      </w:r>
    </w:p>
    <w:p w14:paraId="000006DF" w14:textId="77777777" w:rsidR="006D6232" w:rsidRDefault="008F291A" w:rsidP="009009D7">
      <w:pPr>
        <w:numPr>
          <w:ilvl w:val="0"/>
          <w:numId w:val="35"/>
        </w:numPr>
        <w:spacing w:before="120" w:after="0"/>
        <w:jc w:val="both"/>
        <w:rPr>
          <w:color w:val="1C222F"/>
        </w:rPr>
      </w:pPr>
      <w:r>
        <w:rPr>
          <w:color w:val="1C222F"/>
        </w:rPr>
        <w:t>žadatelé</w:t>
      </w:r>
    </w:p>
    <w:p w14:paraId="000006E0" w14:textId="77777777" w:rsidR="006D6232" w:rsidRDefault="008F291A" w:rsidP="009009D7">
      <w:pPr>
        <w:numPr>
          <w:ilvl w:val="0"/>
          <w:numId w:val="35"/>
        </w:numPr>
        <w:spacing w:before="120" w:after="0"/>
        <w:jc w:val="both"/>
        <w:rPr>
          <w:color w:val="1C222F"/>
        </w:rPr>
      </w:pPr>
      <w:r>
        <w:rPr>
          <w:color w:val="1C222F"/>
        </w:rPr>
        <w:t>příjemci,</w:t>
      </w:r>
    </w:p>
    <w:p w14:paraId="000006E1" w14:textId="77777777" w:rsidR="006D6232" w:rsidRDefault="008F291A" w:rsidP="009009D7">
      <w:pPr>
        <w:numPr>
          <w:ilvl w:val="0"/>
          <w:numId w:val="35"/>
        </w:numPr>
        <w:spacing w:before="120" w:after="0"/>
        <w:jc w:val="both"/>
        <w:rPr>
          <w:color w:val="1C222F"/>
        </w:rPr>
      </w:pPr>
      <w:r>
        <w:rPr>
          <w:color w:val="1C222F"/>
        </w:rPr>
        <w:t>aktéři transformace</w:t>
      </w:r>
    </w:p>
    <w:p w14:paraId="000006E2" w14:textId="77777777" w:rsidR="006D6232" w:rsidRDefault="008F291A" w:rsidP="009009D7">
      <w:pPr>
        <w:numPr>
          <w:ilvl w:val="0"/>
          <w:numId w:val="35"/>
        </w:numPr>
        <w:spacing w:before="120" w:after="0"/>
        <w:jc w:val="both"/>
        <w:rPr>
          <w:color w:val="1C222F"/>
        </w:rPr>
      </w:pPr>
      <w:r>
        <w:rPr>
          <w:color w:val="1C222F"/>
        </w:rPr>
        <w:t>odborná veřejnost</w:t>
      </w:r>
    </w:p>
    <w:p w14:paraId="000006E3" w14:textId="77777777" w:rsidR="006D6232" w:rsidRDefault="008F291A" w:rsidP="009009D7">
      <w:pPr>
        <w:numPr>
          <w:ilvl w:val="0"/>
          <w:numId w:val="35"/>
        </w:numPr>
        <w:spacing w:before="120" w:after="0"/>
        <w:jc w:val="both"/>
        <w:rPr>
          <w:color w:val="1C222F"/>
        </w:rPr>
      </w:pPr>
      <w:r>
        <w:rPr>
          <w:color w:val="1C222F"/>
        </w:rPr>
        <w:lastRenderedPageBreak/>
        <w:t>široká veřejnost</w:t>
      </w:r>
    </w:p>
    <w:p w14:paraId="000006E4" w14:textId="77777777" w:rsidR="006D6232" w:rsidRDefault="006D6232" w:rsidP="009009D7">
      <w:pPr>
        <w:spacing w:before="120" w:after="0"/>
        <w:jc w:val="both"/>
      </w:pPr>
    </w:p>
    <w:p w14:paraId="000006E5" w14:textId="77777777" w:rsidR="006D6232" w:rsidRDefault="008F291A" w:rsidP="009009D7">
      <w:pPr>
        <w:spacing w:before="120" w:after="0"/>
        <w:jc w:val="both"/>
      </w:pPr>
      <w:r>
        <w:t>Vzhledem k aktuální situaci, které je zásadně ovlivněna pandemií COVID-19, budeme aplikovat takové nástroje, které zajistí široký informační dopad pro všechny cílové skupiny. Pro zasažení tak širokého pole aktérů bude informační kampaň kontinuální.</w:t>
      </w:r>
    </w:p>
    <w:p w14:paraId="000006E6" w14:textId="77777777" w:rsidR="006D6232" w:rsidRDefault="008F291A" w:rsidP="009009D7">
      <w:pPr>
        <w:pBdr>
          <w:top w:val="nil"/>
          <w:left w:val="nil"/>
          <w:bottom w:val="nil"/>
          <w:right w:val="nil"/>
          <w:between w:val="nil"/>
        </w:pBdr>
        <w:spacing w:before="120" w:after="0"/>
        <w:jc w:val="both"/>
        <w:rPr>
          <w:color w:val="000000"/>
        </w:rPr>
      </w:pPr>
      <w:r>
        <w:rPr>
          <w:color w:val="000000"/>
        </w:rPr>
        <w:t>Pro veškeré PR aktivity spojené se strategií školství, ale i obecně, nastavíme obsahovéhý komunikační plán, který je potřebný hned z několika důvodů:</w:t>
      </w:r>
    </w:p>
    <w:p w14:paraId="000006E7" w14:textId="77777777" w:rsidR="006D6232" w:rsidRDefault="006D6232" w:rsidP="009009D7">
      <w:pPr>
        <w:pBdr>
          <w:top w:val="nil"/>
          <w:left w:val="nil"/>
          <w:bottom w:val="nil"/>
          <w:right w:val="nil"/>
          <w:between w:val="nil"/>
        </w:pBdr>
        <w:spacing w:before="120" w:after="0"/>
        <w:jc w:val="both"/>
        <w:rPr>
          <w:color w:val="000000"/>
        </w:rPr>
      </w:pPr>
    </w:p>
    <w:p w14:paraId="000006E8" w14:textId="77777777" w:rsidR="006D6232" w:rsidRDefault="008F291A" w:rsidP="009009D7">
      <w:pPr>
        <w:numPr>
          <w:ilvl w:val="0"/>
          <w:numId w:val="40"/>
        </w:numPr>
        <w:pBdr>
          <w:top w:val="nil"/>
          <w:left w:val="nil"/>
          <w:bottom w:val="nil"/>
          <w:right w:val="nil"/>
          <w:between w:val="nil"/>
        </w:pBdr>
        <w:tabs>
          <w:tab w:val="left" w:pos="283"/>
        </w:tabs>
        <w:spacing w:before="120" w:after="0"/>
        <w:jc w:val="both"/>
        <w:rPr>
          <w:b/>
          <w:color w:val="000000"/>
        </w:rPr>
      </w:pPr>
      <w:r>
        <w:rPr>
          <w:color w:val="000000"/>
        </w:rPr>
        <w:t>Přehlednost - zejména v případě, kdy realizujeme nebo budeme realizovat větší množství rozvojových projektů, může se vedení informačních kampaní snadno stát nepřehledným. Obsahový plán umožní udržet si přehled o běžících kampaních, použitých nástrojích a tím zajištění co největšího zásahu.</w:t>
      </w:r>
    </w:p>
    <w:p w14:paraId="000006E9" w14:textId="77777777" w:rsidR="006D6232" w:rsidRDefault="008F291A" w:rsidP="009009D7">
      <w:pPr>
        <w:numPr>
          <w:ilvl w:val="0"/>
          <w:numId w:val="40"/>
        </w:numPr>
        <w:pBdr>
          <w:top w:val="nil"/>
          <w:left w:val="nil"/>
          <w:bottom w:val="nil"/>
          <w:right w:val="nil"/>
          <w:between w:val="nil"/>
        </w:pBdr>
        <w:tabs>
          <w:tab w:val="left" w:pos="283"/>
        </w:tabs>
        <w:spacing w:before="120" w:after="0"/>
        <w:jc w:val="both"/>
        <w:rPr>
          <w:b/>
          <w:color w:val="000000"/>
        </w:rPr>
      </w:pPr>
      <w:r>
        <w:rPr>
          <w:color w:val="000000"/>
        </w:rPr>
        <w:t>Kontrola - díky obsahovému plánu si snadno udržíme kontrolu nad uzávěrkami článků do místních zpravodajů, ale také nad tím, že se nám nebudou překrývat aktivity spojené s komunikací Pláni a ostatní PR aktivity KVK.</w:t>
      </w:r>
    </w:p>
    <w:p w14:paraId="000006EA" w14:textId="77777777" w:rsidR="006D6232" w:rsidRDefault="008F291A" w:rsidP="009009D7">
      <w:pPr>
        <w:numPr>
          <w:ilvl w:val="0"/>
          <w:numId w:val="40"/>
        </w:numPr>
        <w:pBdr>
          <w:top w:val="nil"/>
          <w:left w:val="nil"/>
          <w:bottom w:val="nil"/>
          <w:right w:val="nil"/>
          <w:between w:val="nil"/>
        </w:pBdr>
        <w:tabs>
          <w:tab w:val="left" w:pos="283"/>
        </w:tabs>
        <w:spacing w:before="120" w:after="0"/>
        <w:jc w:val="both"/>
        <w:rPr>
          <w:b/>
          <w:color w:val="000000"/>
        </w:rPr>
      </w:pPr>
      <w:r>
        <w:rPr>
          <w:color w:val="000000"/>
        </w:rPr>
        <w:t>Koordinace - prostřednictvím obsahového plánu můžeme zkoordinovat veškeré PR aktivity celého kraje tak, aby se nepřekrývaly a navzájem nerušily.</w:t>
      </w:r>
    </w:p>
    <w:p w14:paraId="000006EB" w14:textId="77777777" w:rsidR="006D6232" w:rsidRDefault="006D6232" w:rsidP="009009D7">
      <w:pPr>
        <w:spacing w:before="120" w:after="0"/>
        <w:jc w:val="both"/>
      </w:pPr>
    </w:p>
    <w:p w14:paraId="000006EC" w14:textId="77777777" w:rsidR="006D6232" w:rsidRDefault="008F291A" w:rsidP="009009D7">
      <w:pPr>
        <w:spacing w:before="120" w:after="0"/>
        <w:jc w:val="both"/>
      </w:pPr>
      <w:r>
        <w:t xml:space="preserve"> Mezi nástroje, které využity, aby se dosáhlo transparentního a objektivního sdílení relevantních informací, patří zejména: </w:t>
      </w:r>
    </w:p>
    <w:p w14:paraId="000006ED" w14:textId="77777777" w:rsidR="006D6232" w:rsidRDefault="006D6232" w:rsidP="009009D7">
      <w:pPr>
        <w:spacing w:before="120" w:after="0"/>
        <w:jc w:val="both"/>
        <w:rPr>
          <w:sz w:val="18"/>
          <w:szCs w:val="18"/>
        </w:rPr>
      </w:pPr>
    </w:p>
    <w:p w14:paraId="000006EE" w14:textId="77777777" w:rsidR="006D6232" w:rsidRDefault="008F291A" w:rsidP="009009D7">
      <w:pPr>
        <w:spacing w:before="120" w:after="0"/>
        <w:jc w:val="both"/>
        <w:rPr>
          <w:b/>
        </w:rPr>
      </w:pPr>
      <w:r>
        <w:rPr>
          <w:b/>
        </w:rPr>
        <w:t>Prezentační web</w:t>
      </w:r>
    </w:p>
    <w:p w14:paraId="000006EF" w14:textId="7E9D16F0" w:rsidR="006D6232" w:rsidRDefault="008F291A" w:rsidP="009009D7">
      <w:pPr>
        <w:spacing w:before="120" w:after="0"/>
        <w:jc w:val="both"/>
      </w:pPr>
      <w:r>
        <w:t xml:space="preserve">Funkci hlavního informačního kanálu plní web Regionální stálé konference KVK </w:t>
      </w:r>
      <w:hyperlink r:id="rId18">
        <w:r>
          <w:rPr>
            <w:color w:val="0563C1"/>
            <w:u w:val="single"/>
          </w:rPr>
          <w:t>https://www.rskkvk.cz</w:t>
        </w:r>
      </w:hyperlink>
      <w:r>
        <w:t>. Zás</w:t>
      </w:r>
      <w:r w:rsidR="00661233">
        <w:t>a</w:t>
      </w:r>
      <w:r>
        <w:t xml:space="preserve">dní informace budou poskytovány i prostřednictvím webových stránek </w:t>
      </w:r>
      <w:r w:rsidR="00661233">
        <w:t>k</w:t>
      </w:r>
      <w:r>
        <w:t xml:space="preserve">rajského úřadu </w:t>
      </w:r>
      <w:hyperlink r:id="rId19">
        <w:r>
          <w:rPr>
            <w:color w:val="0563C1"/>
            <w:u w:val="single"/>
          </w:rPr>
          <w:t>https://www.kr-karlovarsky.cz</w:t>
        </w:r>
      </w:hyperlink>
      <w:r>
        <w:t>.</w:t>
      </w:r>
    </w:p>
    <w:p w14:paraId="000006F0" w14:textId="360CC982" w:rsidR="006D6232" w:rsidRDefault="008F291A" w:rsidP="009009D7">
      <w:pPr>
        <w:spacing w:before="120" w:after="0"/>
        <w:jc w:val="both"/>
      </w:pPr>
      <w:r>
        <w:t xml:space="preserve">Pro specifické potřeby Plánu transformace KVK je připraven prezentační web, který bude zároveň plnit roli participativní platformy pro zapojení široké veřejnosti </w:t>
      </w:r>
      <w:hyperlink r:id="rId20">
        <w:r>
          <w:rPr>
            <w:color w:val="0563C1"/>
            <w:u w:val="single"/>
          </w:rPr>
          <w:t>https://www</w:t>
        </w:r>
        <w:r w:rsidR="00165D4F">
          <w:rPr>
            <w:color w:val="0563C1"/>
            <w:u w:val="single"/>
          </w:rPr>
          <w:t>...</w:t>
        </w:r>
      </w:hyperlink>
      <w:r>
        <w:t>. Tato platforma umožnuje zejména následující:</w:t>
      </w:r>
    </w:p>
    <w:p w14:paraId="000006F1" w14:textId="77777777" w:rsidR="006D6232" w:rsidRDefault="008F291A" w:rsidP="009009D7">
      <w:pPr>
        <w:numPr>
          <w:ilvl w:val="0"/>
          <w:numId w:val="38"/>
        </w:numPr>
        <w:pBdr>
          <w:top w:val="nil"/>
          <w:left w:val="nil"/>
          <w:bottom w:val="nil"/>
          <w:right w:val="nil"/>
          <w:between w:val="nil"/>
        </w:pBdr>
        <w:spacing w:before="120" w:after="0"/>
        <w:jc w:val="both"/>
        <w:rPr>
          <w:color w:val="000000"/>
        </w:rPr>
      </w:pPr>
      <w:r>
        <w:rPr>
          <w:b/>
          <w:color w:val="000000"/>
        </w:rPr>
        <w:t>Aktuality</w:t>
      </w:r>
      <w:r>
        <w:rPr>
          <w:color w:val="000000"/>
        </w:rPr>
        <w:t xml:space="preserve"> – na týdenní bázi, informace co se událo, co se plánuje. Aktuality umožňují i odkazy na Akce</w:t>
      </w:r>
    </w:p>
    <w:p w14:paraId="000006F2" w14:textId="77777777" w:rsidR="006D6232" w:rsidRDefault="008F291A" w:rsidP="009009D7">
      <w:pPr>
        <w:numPr>
          <w:ilvl w:val="0"/>
          <w:numId w:val="38"/>
        </w:numPr>
        <w:pBdr>
          <w:top w:val="nil"/>
          <w:left w:val="nil"/>
          <w:bottom w:val="nil"/>
          <w:right w:val="nil"/>
          <w:between w:val="nil"/>
        </w:pBdr>
        <w:spacing w:before="120" w:after="0"/>
        <w:jc w:val="both"/>
        <w:rPr>
          <w:color w:val="000000"/>
        </w:rPr>
      </w:pPr>
      <w:r>
        <w:rPr>
          <w:b/>
          <w:color w:val="000000"/>
        </w:rPr>
        <w:t>Akce</w:t>
      </w:r>
      <w:r>
        <w:rPr>
          <w:color w:val="000000"/>
        </w:rPr>
        <w:t xml:space="preserve"> –konkrétní eventy (workshopy, semináře), s časem a místem konání (případně odkazem) </w:t>
      </w:r>
    </w:p>
    <w:p w14:paraId="000006F3" w14:textId="77777777" w:rsidR="006D6232" w:rsidRDefault="008F291A" w:rsidP="009009D7">
      <w:pPr>
        <w:numPr>
          <w:ilvl w:val="0"/>
          <w:numId w:val="38"/>
        </w:numPr>
        <w:pBdr>
          <w:top w:val="nil"/>
          <w:left w:val="nil"/>
          <w:bottom w:val="nil"/>
          <w:right w:val="nil"/>
          <w:between w:val="nil"/>
        </w:pBdr>
        <w:spacing w:before="120" w:after="0"/>
        <w:jc w:val="both"/>
        <w:rPr>
          <w:color w:val="000000"/>
        </w:rPr>
      </w:pPr>
      <w:r>
        <w:rPr>
          <w:b/>
          <w:color w:val="000000"/>
        </w:rPr>
        <w:t xml:space="preserve">Strategie </w:t>
      </w:r>
      <w:r>
        <w:rPr>
          <w:color w:val="000000"/>
        </w:rPr>
        <w:t>– Transformační vize a prioritní oblastí budou v záložce strategie zobrazeny i vč. postupného naplňování formou konkrétních projektů (publicita)</w:t>
      </w:r>
    </w:p>
    <w:p w14:paraId="000006F4" w14:textId="77777777" w:rsidR="006D6232" w:rsidRDefault="008F291A" w:rsidP="009009D7">
      <w:pPr>
        <w:numPr>
          <w:ilvl w:val="0"/>
          <w:numId w:val="38"/>
        </w:numPr>
        <w:pBdr>
          <w:top w:val="nil"/>
          <w:left w:val="nil"/>
          <w:bottom w:val="nil"/>
          <w:right w:val="nil"/>
          <w:between w:val="nil"/>
        </w:pBdr>
        <w:spacing w:before="120" w:after="0"/>
        <w:jc w:val="both"/>
        <w:rPr>
          <w:color w:val="000000"/>
          <w:sz w:val="18"/>
          <w:szCs w:val="18"/>
        </w:rPr>
      </w:pPr>
      <w:r>
        <w:rPr>
          <w:b/>
          <w:color w:val="000000"/>
        </w:rPr>
        <w:t>Projekty</w:t>
      </w:r>
      <w:r>
        <w:rPr>
          <w:color w:val="000000"/>
        </w:rPr>
        <w:t xml:space="preserve"> – prezentace všech realizovaných projektů navázaných na Plán transformace (nejen podpořených z FST)</w:t>
      </w:r>
    </w:p>
    <w:p w14:paraId="000006F5" w14:textId="77777777" w:rsidR="006D6232" w:rsidRDefault="008F291A" w:rsidP="009009D7">
      <w:pPr>
        <w:numPr>
          <w:ilvl w:val="0"/>
          <w:numId w:val="38"/>
        </w:numPr>
        <w:pBdr>
          <w:top w:val="nil"/>
          <w:left w:val="nil"/>
          <w:bottom w:val="nil"/>
          <w:right w:val="nil"/>
          <w:between w:val="nil"/>
        </w:pBdr>
        <w:spacing w:before="120" w:after="0"/>
        <w:jc w:val="both"/>
        <w:rPr>
          <w:color w:val="000000"/>
        </w:rPr>
      </w:pPr>
      <w:r>
        <w:rPr>
          <w:b/>
          <w:color w:val="000000"/>
        </w:rPr>
        <w:t xml:space="preserve">Kraj v datech </w:t>
      </w:r>
      <w:r>
        <w:rPr>
          <w:color w:val="000000"/>
        </w:rPr>
        <w:t>– výsledky transformace regionu prezentované formou datových sad a grafů</w:t>
      </w:r>
    </w:p>
    <w:p w14:paraId="000006F6" w14:textId="77777777" w:rsidR="006D6232" w:rsidRDefault="006D6232" w:rsidP="009009D7">
      <w:pPr>
        <w:pStyle w:val="Nadpis2"/>
        <w:spacing w:before="120" w:after="0" w:line="276" w:lineRule="auto"/>
        <w:jc w:val="both"/>
        <w:rPr>
          <w:sz w:val="20"/>
          <w:szCs w:val="20"/>
        </w:rPr>
      </w:pPr>
    </w:p>
    <w:p w14:paraId="000006F7" w14:textId="77777777" w:rsidR="006D6232" w:rsidRDefault="008F291A" w:rsidP="009009D7">
      <w:pPr>
        <w:spacing w:before="120" w:after="0"/>
        <w:jc w:val="both"/>
        <w:rPr>
          <w:b/>
        </w:rPr>
      </w:pPr>
      <w:r>
        <w:rPr>
          <w:b/>
        </w:rPr>
        <w:t>Workshopy pro územní aktéry</w:t>
      </w:r>
    </w:p>
    <w:p w14:paraId="000006F8" w14:textId="77777777" w:rsidR="006D6232" w:rsidRDefault="008F291A" w:rsidP="009009D7">
      <w:pPr>
        <w:spacing w:before="120" w:after="0"/>
        <w:jc w:val="both"/>
      </w:pPr>
      <w:r>
        <w:t>Našim dlouhodobým cílem je zapojit co nejvíce aktérů, poskytovat všem stejné informace, odstraňovat komunikační šumy a nejistoty, souhrnně:</w:t>
      </w:r>
    </w:p>
    <w:p w14:paraId="000006F9" w14:textId="77777777" w:rsidR="006D6232" w:rsidRDefault="008F291A" w:rsidP="009009D7">
      <w:pPr>
        <w:numPr>
          <w:ilvl w:val="0"/>
          <w:numId w:val="38"/>
        </w:numPr>
        <w:pBdr>
          <w:top w:val="nil"/>
          <w:left w:val="nil"/>
          <w:bottom w:val="nil"/>
          <w:right w:val="nil"/>
          <w:between w:val="nil"/>
        </w:pBdr>
        <w:spacing w:before="120" w:after="0"/>
        <w:jc w:val="both"/>
        <w:rPr>
          <w:color w:val="000000"/>
        </w:rPr>
      </w:pPr>
      <w:r>
        <w:rPr>
          <w:color w:val="000000"/>
        </w:rPr>
        <w:t>informovat je o tom, kam se příprava ubírá a co pro ně z Plánu transformace vyplývá</w:t>
      </w:r>
    </w:p>
    <w:p w14:paraId="000006FA" w14:textId="77777777" w:rsidR="006D6232" w:rsidRDefault="008F291A" w:rsidP="009009D7">
      <w:pPr>
        <w:numPr>
          <w:ilvl w:val="0"/>
          <w:numId w:val="38"/>
        </w:numPr>
        <w:pBdr>
          <w:top w:val="nil"/>
          <w:left w:val="nil"/>
          <w:bottom w:val="nil"/>
          <w:right w:val="nil"/>
          <w:between w:val="nil"/>
        </w:pBdr>
        <w:spacing w:before="120" w:after="0"/>
        <w:jc w:val="both"/>
        <w:rPr>
          <w:color w:val="000000"/>
        </w:rPr>
      </w:pPr>
      <w:r>
        <w:rPr>
          <w:color w:val="000000"/>
        </w:rPr>
        <w:t>poskytnout metodickou podporu při zapojení nejen do FST</w:t>
      </w:r>
    </w:p>
    <w:p w14:paraId="000006FB" w14:textId="77777777" w:rsidR="006D6232" w:rsidRDefault="008F291A" w:rsidP="009009D7">
      <w:pPr>
        <w:numPr>
          <w:ilvl w:val="0"/>
          <w:numId w:val="38"/>
        </w:numPr>
        <w:pBdr>
          <w:top w:val="nil"/>
          <w:left w:val="nil"/>
          <w:bottom w:val="nil"/>
          <w:right w:val="nil"/>
          <w:between w:val="nil"/>
        </w:pBdr>
        <w:spacing w:before="120" w:after="0"/>
        <w:jc w:val="both"/>
        <w:rPr>
          <w:color w:val="000000"/>
        </w:rPr>
      </w:pPr>
      <w:r>
        <w:rPr>
          <w:color w:val="000000"/>
        </w:rPr>
        <w:lastRenderedPageBreak/>
        <w:t>propojit s dalším aktéry a využít další možnosti financování jejich rozvojových záměrů</w:t>
      </w:r>
    </w:p>
    <w:p w14:paraId="000006FC" w14:textId="77777777" w:rsidR="006D6232" w:rsidRDefault="008F291A" w:rsidP="009009D7">
      <w:pPr>
        <w:spacing w:before="120" w:after="0"/>
        <w:jc w:val="both"/>
      </w:pPr>
      <w:r>
        <w:t>Workshopy a semináře budou probíhat na četné bázi, o možnostech účasti budeme informovat prostřednictvím všech komunikačních nástrojů.</w:t>
      </w:r>
    </w:p>
    <w:p w14:paraId="000006FD" w14:textId="77777777" w:rsidR="006D6232" w:rsidRDefault="008F291A" w:rsidP="009009D7">
      <w:pPr>
        <w:spacing w:before="120" w:after="0"/>
        <w:jc w:val="both"/>
        <w:rPr>
          <w:b/>
        </w:rPr>
      </w:pPr>
      <w:r>
        <w:rPr>
          <w:b/>
        </w:rPr>
        <w:t>Community management</w:t>
      </w:r>
    </w:p>
    <w:p w14:paraId="000006FE" w14:textId="77777777" w:rsidR="006D6232" w:rsidRDefault="008F291A" w:rsidP="009009D7">
      <w:pPr>
        <w:spacing w:before="120" w:after="0"/>
        <w:jc w:val="both"/>
      </w:pPr>
      <w:r>
        <w:t xml:space="preserve">Práce s fanoušky a reakce na jejich komentáře a zprávy – dnes primárně v prostředí sociálních sítí, ale obecně platí pro jakoukoli interakci s cílovou skupinou. Cílem je mít spokojené uživatele, kteří pozitivně interagují s naším obsahem. </w:t>
      </w:r>
    </w:p>
    <w:p w14:paraId="000006FF" w14:textId="77777777" w:rsidR="006D6232" w:rsidRDefault="008F291A" w:rsidP="009009D7">
      <w:pPr>
        <w:spacing w:before="120" w:after="0"/>
        <w:jc w:val="both"/>
        <w:rPr>
          <w:b/>
        </w:rPr>
      </w:pPr>
      <w:r>
        <w:rPr>
          <w:b/>
        </w:rPr>
        <w:t>Články, tiskové zprávy</w:t>
      </w:r>
    </w:p>
    <w:p w14:paraId="00000701" w14:textId="14E34FCA" w:rsidR="006D6232" w:rsidRDefault="008F291A" w:rsidP="009009D7">
      <w:pPr>
        <w:pBdr>
          <w:top w:val="nil"/>
          <w:left w:val="nil"/>
          <w:bottom w:val="nil"/>
          <w:right w:val="nil"/>
          <w:between w:val="nil"/>
        </w:pBdr>
        <w:spacing w:before="120" w:after="0"/>
        <w:jc w:val="both"/>
        <w:rPr>
          <w:color w:val="000000"/>
        </w:rPr>
      </w:pPr>
      <w:r>
        <w:rPr>
          <w:color w:val="000000"/>
        </w:rPr>
        <w:t>Přestože velká část informací se dnes přesouvá do online prostoru, neznamená to, že by novinové články a tiskové zprávy ztratily význam.  Transformace KVK je komplexní téma a bude velmi složité pro čtenáře se zorientovat a tím méně najít relevantní informaci. S tím, jak se navíc doba zrychluje, je čím dál pravděpodobnější, že málokdo bude chtít pročítat několikastránkové texty. Proto se zaměříme na stručné, srozumitelné a zjednodušené informace.</w:t>
      </w:r>
    </w:p>
    <w:p w14:paraId="00000702" w14:textId="77777777" w:rsidR="006D6232" w:rsidRDefault="008F291A" w:rsidP="009009D7">
      <w:pPr>
        <w:spacing w:before="120" w:after="0"/>
        <w:jc w:val="both"/>
        <w:rPr>
          <w:b/>
        </w:rPr>
      </w:pPr>
      <w:r>
        <w:rPr>
          <w:b/>
        </w:rPr>
        <w:t>Vztahy s novináři</w:t>
      </w:r>
    </w:p>
    <w:p w14:paraId="00000703" w14:textId="77777777" w:rsidR="006D6232" w:rsidRDefault="008F291A" w:rsidP="009009D7">
      <w:pPr>
        <w:pBdr>
          <w:top w:val="nil"/>
          <w:left w:val="nil"/>
          <w:bottom w:val="nil"/>
          <w:right w:val="nil"/>
          <w:between w:val="nil"/>
        </w:pBdr>
        <w:spacing w:before="120" w:after="0"/>
        <w:jc w:val="both"/>
        <w:rPr>
          <w:color w:val="000000"/>
        </w:rPr>
      </w:pPr>
      <w:r>
        <w:rPr>
          <w:color w:val="000000"/>
        </w:rPr>
        <w:t>Čím větší téma, tím větší zájem veřejnosti a tím pádem i médií. Aktivně oslovíme novináře v našem kraji (ale i celorepubliková média) a ukážeme jim, jaké příležitosti Plán transformace kraji přinese. Budeme otevření a proaktivní a vysvětlíme i možné problémy, které by se v souvislosti s realizací Plánu či dílčích aktivit mohly objevit.</w:t>
      </w:r>
    </w:p>
    <w:p w14:paraId="00000705" w14:textId="77777777" w:rsidR="006D6232" w:rsidRDefault="008F291A" w:rsidP="009009D7">
      <w:pPr>
        <w:spacing w:before="120" w:after="0"/>
        <w:jc w:val="both"/>
        <w:rPr>
          <w:b/>
        </w:rPr>
      </w:pPr>
      <w:r>
        <w:rPr>
          <w:b/>
        </w:rPr>
        <w:t>Grafika/Outdoor</w:t>
      </w:r>
    </w:p>
    <w:p w14:paraId="00000707" w14:textId="78274086" w:rsidR="006D6232" w:rsidRPr="009009D7" w:rsidRDefault="008F291A" w:rsidP="009009D7">
      <w:pPr>
        <w:pBdr>
          <w:top w:val="nil"/>
          <w:left w:val="nil"/>
          <w:bottom w:val="nil"/>
          <w:right w:val="nil"/>
          <w:between w:val="nil"/>
        </w:pBdr>
        <w:spacing w:before="120" w:after="0"/>
        <w:jc w:val="both"/>
        <w:rPr>
          <w:color w:val="000000"/>
        </w:rPr>
      </w:pPr>
      <w:r>
        <w:rPr>
          <w:color w:val="000000"/>
        </w:rPr>
        <w:t>Výlep plakátů či prezentace v lokálním tisku je možností, jak upozornit obecně na existenci celého řešeného tématu, nebo konkrétně na určitý projekt či veřejnou akci a tím dále zvýšit povědomí. Vizuální identita bude navržena tak, aby v krajském prostoru upoutala co nejvíce pozornosti – ať už grafickou, či jazykovou jednoduchostí. Specifická pozornost bude věnována využití plakátů ve vnitřních prostorách veřejných institucí.</w:t>
      </w:r>
    </w:p>
    <w:p w14:paraId="00000708" w14:textId="77777777" w:rsidR="006D6232" w:rsidRDefault="008F291A" w:rsidP="009009D7">
      <w:pPr>
        <w:spacing w:before="120" w:after="0"/>
        <w:jc w:val="both"/>
        <w:rPr>
          <w:b/>
        </w:rPr>
      </w:pPr>
      <w:r>
        <w:rPr>
          <w:b/>
        </w:rPr>
        <w:t>Sociální sítě</w:t>
      </w:r>
    </w:p>
    <w:p w14:paraId="00000709" w14:textId="77777777" w:rsidR="006D6232" w:rsidRDefault="008F291A" w:rsidP="009009D7">
      <w:pPr>
        <w:pBdr>
          <w:top w:val="nil"/>
          <w:left w:val="nil"/>
          <w:bottom w:val="nil"/>
          <w:right w:val="nil"/>
          <w:between w:val="nil"/>
        </w:pBdr>
        <w:spacing w:before="120" w:after="0"/>
        <w:jc w:val="both"/>
        <w:rPr>
          <w:color w:val="000000"/>
        </w:rPr>
      </w:pPr>
      <w:r>
        <w:rPr>
          <w:color w:val="000000"/>
        </w:rPr>
        <w:t>Sociální sítě jsou dnes celosvětově nejrychleji šířící se platformou pro sdílení informací. V rámci komunikace Plánu transformace KVK hrají specifickou roli, kdy jejich prostřednictvím je možné seznámit vysoký počet lidí napříč cílovými skupinami s tím, co Plán přináší.</w:t>
      </w:r>
    </w:p>
    <w:p w14:paraId="0000070A" w14:textId="77777777" w:rsidR="006D6232" w:rsidRDefault="006D6232" w:rsidP="009009D7">
      <w:pPr>
        <w:pBdr>
          <w:top w:val="nil"/>
          <w:left w:val="nil"/>
          <w:bottom w:val="nil"/>
          <w:right w:val="nil"/>
          <w:between w:val="nil"/>
        </w:pBdr>
        <w:spacing w:before="120" w:after="0"/>
        <w:jc w:val="both"/>
        <w:rPr>
          <w:color w:val="000000"/>
        </w:rPr>
      </w:pPr>
    </w:p>
    <w:p w14:paraId="0000070B" w14:textId="77777777" w:rsidR="006D6232" w:rsidRDefault="006D6232">
      <w:pPr>
        <w:spacing w:before="120" w:after="0"/>
      </w:pPr>
    </w:p>
    <w:p w14:paraId="0000070C" w14:textId="77777777" w:rsidR="006D6232" w:rsidRDefault="008F291A">
      <w:pPr>
        <w:pStyle w:val="Nadpis3"/>
        <w:numPr>
          <w:ilvl w:val="2"/>
          <w:numId w:val="15"/>
        </w:numPr>
        <w:spacing w:before="120" w:after="0" w:line="276" w:lineRule="auto"/>
      </w:pPr>
      <w:bookmarkStart w:id="87" w:name="_heading=h.2250f4o" w:colFirst="0" w:colLast="0"/>
      <w:bookmarkEnd w:id="87"/>
      <w:r>
        <w:t>Participace</w:t>
      </w:r>
    </w:p>
    <w:p w14:paraId="0000070E" w14:textId="77777777" w:rsidR="006D6232" w:rsidRDefault="008F291A" w:rsidP="009009D7">
      <w:pPr>
        <w:spacing w:before="120" w:after="0"/>
        <w:jc w:val="both"/>
      </w:pPr>
      <w:r>
        <w:t>V mnoha mezinárodních dokumentech (OECD, Evropské komise, Evropské unie), či dokumentech vlády České republiky, je veřejně vyhlášený požadavek, aby se občané a další aktéři více zapojovali do veřejného rozhodování. Přestože je možné určit mnoho právních norem, které předpokládají určitý stupeň zapojení obyvatel, právní systém ČR pojem participace přímo nerozumí.</w:t>
      </w:r>
    </w:p>
    <w:p w14:paraId="0000070F" w14:textId="77777777" w:rsidR="006D6232" w:rsidRDefault="008F291A" w:rsidP="009009D7">
      <w:pPr>
        <w:spacing w:before="120" w:after="0"/>
        <w:jc w:val="both"/>
      </w:pPr>
      <w:r>
        <w:t xml:space="preserve">Při rozhodování veřejné správy lze tedy rozeznat tři situace: </w:t>
      </w:r>
    </w:p>
    <w:p w14:paraId="00000710" w14:textId="77777777" w:rsidR="006D6232" w:rsidRDefault="008F291A" w:rsidP="009009D7">
      <w:pPr>
        <w:numPr>
          <w:ilvl w:val="1"/>
          <w:numId w:val="42"/>
        </w:numPr>
        <w:pBdr>
          <w:top w:val="nil"/>
          <w:left w:val="nil"/>
          <w:bottom w:val="nil"/>
          <w:right w:val="nil"/>
          <w:between w:val="nil"/>
        </w:pBdr>
        <w:spacing w:before="120" w:after="0"/>
        <w:jc w:val="both"/>
        <w:rPr>
          <w:color w:val="000000"/>
        </w:rPr>
      </w:pPr>
      <w:r>
        <w:rPr>
          <w:color w:val="000000"/>
        </w:rPr>
        <w:t xml:space="preserve">Participativní rozhodování </w:t>
      </w:r>
      <w:r>
        <w:rPr>
          <w:b/>
          <w:color w:val="000000"/>
        </w:rPr>
        <w:t>je zákonem ukládáno</w:t>
      </w:r>
      <w:r>
        <w:rPr>
          <w:color w:val="000000"/>
        </w:rPr>
        <w:t xml:space="preserve">, a to bez ohledu na to o jaký stupeň participace se jedná (např. místního referenda v případě oddělení části obce, tvorba územních plánů, příprava střednědobých plánů rozvoje, apod.) </w:t>
      </w:r>
    </w:p>
    <w:p w14:paraId="00000711" w14:textId="77777777" w:rsidR="006D6232" w:rsidRDefault="008F291A" w:rsidP="009009D7">
      <w:pPr>
        <w:numPr>
          <w:ilvl w:val="1"/>
          <w:numId w:val="42"/>
        </w:numPr>
        <w:pBdr>
          <w:top w:val="nil"/>
          <w:left w:val="nil"/>
          <w:bottom w:val="nil"/>
          <w:right w:val="nil"/>
          <w:between w:val="nil"/>
        </w:pBdr>
        <w:spacing w:before="120" w:after="0"/>
        <w:jc w:val="both"/>
        <w:rPr>
          <w:color w:val="000000"/>
        </w:rPr>
      </w:pPr>
      <w:r>
        <w:rPr>
          <w:color w:val="000000"/>
        </w:rPr>
        <w:t xml:space="preserve">Participace je </w:t>
      </w:r>
      <w:r>
        <w:rPr>
          <w:b/>
          <w:color w:val="000000"/>
        </w:rPr>
        <w:t>možná, ale nikoliv nutná</w:t>
      </w:r>
      <w:r>
        <w:rPr>
          <w:color w:val="000000"/>
        </w:rPr>
        <w:t xml:space="preserve">. V takovém případě je obvykle na správním orgánu, zda bude rozhodovat participativně, případně v jakém stupni umožní participaci (např. příprava vládních návrhů </w:t>
      </w:r>
      <w:r>
        <w:rPr>
          <w:color w:val="000000"/>
        </w:rPr>
        <w:lastRenderedPageBreak/>
        <w:t xml:space="preserve">zákonů dle Legislativních pravidel vlády, komunitní přístup k přípravě rozvojových dokumentů na místní či krajské úrovni, kulturní plánování). </w:t>
      </w:r>
    </w:p>
    <w:p w14:paraId="00000712" w14:textId="77777777" w:rsidR="006D6232" w:rsidRDefault="008F291A" w:rsidP="009009D7">
      <w:pPr>
        <w:numPr>
          <w:ilvl w:val="1"/>
          <w:numId w:val="42"/>
        </w:numPr>
        <w:pBdr>
          <w:top w:val="nil"/>
          <w:left w:val="nil"/>
          <w:bottom w:val="nil"/>
          <w:right w:val="nil"/>
          <w:between w:val="nil"/>
        </w:pBdr>
        <w:spacing w:before="120" w:after="0"/>
        <w:jc w:val="both"/>
        <w:rPr>
          <w:color w:val="000000"/>
        </w:rPr>
      </w:pPr>
      <w:r>
        <w:rPr>
          <w:color w:val="000000"/>
        </w:rPr>
        <w:t xml:space="preserve">Participativní rozhodování </w:t>
      </w:r>
      <w:r>
        <w:rPr>
          <w:b/>
          <w:color w:val="000000"/>
        </w:rPr>
        <w:t>není povoleno</w:t>
      </w:r>
      <w:r>
        <w:rPr>
          <w:color w:val="000000"/>
        </w:rPr>
        <w:t xml:space="preserve">, vedení města rozhoduje bez zapojení občanů (např. krizové řízení při odvracení následků živelných pohrom). </w:t>
      </w:r>
    </w:p>
    <w:p w14:paraId="00000713" w14:textId="77777777" w:rsidR="006D6232" w:rsidRDefault="008F291A" w:rsidP="009009D7">
      <w:pPr>
        <w:spacing w:before="120" w:after="0"/>
        <w:jc w:val="both"/>
      </w:pPr>
      <w:r>
        <w:t xml:space="preserve">Obecně vzato, existuje minimum právních překážek, které znemožňují účast veřejnosti na rozhodování. Zároveň však nelze říci, že právní systém ČR přímo podporuje účast a nutí veřejné činitele s rozhodovací pravomocí, aby do rozhodování účinně zapojili veřejnost a další aktéry. </w:t>
      </w:r>
    </w:p>
    <w:p w14:paraId="00000714" w14:textId="77777777" w:rsidR="006D6232" w:rsidRDefault="008F291A" w:rsidP="009009D7">
      <w:pPr>
        <w:spacing w:before="120" w:after="0"/>
        <w:jc w:val="both"/>
      </w:pPr>
      <w:r>
        <w:t>Participaci v KVK vnímáme jako včasné a smysluplné zapojení občanů a zúčastněných stran do určování občanských priorit, rozhodování o dění v území, zapojení do programového rozvoje, práci v komunitách či poskytování různých služeb.</w:t>
      </w:r>
    </w:p>
    <w:p w14:paraId="00000715" w14:textId="77777777" w:rsidR="006D6232" w:rsidRDefault="008F291A" w:rsidP="009009D7">
      <w:pPr>
        <w:shd w:val="clear" w:color="auto" w:fill="FFFFFF"/>
        <w:spacing w:before="120" w:after="0"/>
        <w:jc w:val="both"/>
      </w:pPr>
      <w:r>
        <w:t xml:space="preserve">Z krátkodobého hlediska mohou dobře nastavené procesy zapojení veřejnosti pomoci občanům přijímat rozhodnutí, řešit problémy a hledat příležitosti. </w:t>
      </w:r>
    </w:p>
    <w:p w14:paraId="00000716" w14:textId="77777777" w:rsidR="006D6232" w:rsidRDefault="008F291A" w:rsidP="009009D7">
      <w:pPr>
        <w:shd w:val="clear" w:color="auto" w:fill="FFFFFF"/>
        <w:spacing w:before="120" w:after="0"/>
        <w:jc w:val="both"/>
      </w:pPr>
      <w:r>
        <w:t>Z hlediska dlouhodobého získá kraj hodnotné názory a podněty na rozvoj, zejména s ohledem na transformační potenciál. Ostatně celá druhá priorita Plánu je zaměřena na oblast Společenské transformace – klíčem pro rozvoj kraje je posilování znalostí a vazeb jeho obyvatel.</w:t>
      </w:r>
    </w:p>
    <w:p w14:paraId="00000717" w14:textId="77777777" w:rsidR="006D6232" w:rsidRDefault="008F291A" w:rsidP="009009D7">
      <w:pPr>
        <w:spacing w:before="120" w:after="0"/>
        <w:jc w:val="both"/>
      </w:pPr>
      <w:r>
        <w:t xml:space="preserve">Požité metody a nástroje se skládají ze 4 pilířů, na kterých je postavena úspěšná implementace participace. Základem participace je </w:t>
      </w:r>
      <w:r>
        <w:rPr>
          <w:b/>
          <w:color w:val="0066AB"/>
        </w:rPr>
        <w:t>informovanost</w:t>
      </w:r>
      <w:r>
        <w:t xml:space="preserve">, která představuje jednosměrnou komunikaci kraje směrem k veřejnosti. Vyšší úrovní je </w:t>
      </w:r>
      <w:r>
        <w:rPr>
          <w:b/>
          <w:color w:val="0066AB"/>
        </w:rPr>
        <w:t>připomínkování</w:t>
      </w:r>
      <w:r>
        <w:rPr>
          <w:color w:val="0066AB"/>
        </w:rPr>
        <w:t xml:space="preserve"> </w:t>
      </w:r>
      <w:r>
        <w:t xml:space="preserve">- představující jednosměrnou komunikaci veřejnosti směrem k úřadu. Přímo navazující třetí stupeň – </w:t>
      </w:r>
      <w:r>
        <w:rPr>
          <w:b/>
          <w:color w:val="0066AB"/>
        </w:rPr>
        <w:t>konzultace</w:t>
      </w:r>
      <w:r>
        <w:rPr>
          <w:color w:val="0066AB"/>
        </w:rPr>
        <w:t xml:space="preserve"> </w:t>
      </w:r>
      <w:r>
        <w:t xml:space="preserve">neboli dialog vytváří prostředí pro fyzický či digitální kontakt všech aktérů a jeho výstupy lze považovat za relevantní. Na vrcholu je postavena </w:t>
      </w:r>
      <w:r>
        <w:rPr>
          <w:b/>
          <w:color w:val="0066AB"/>
        </w:rPr>
        <w:t>spolupráce</w:t>
      </w:r>
      <w:r>
        <w:rPr>
          <w:color w:val="0066AB"/>
        </w:rPr>
        <w:t xml:space="preserve"> </w:t>
      </w:r>
      <w:r>
        <w:t>– rovnocenné zapojení stran, jež spolupracují a hledají společná řešení.</w:t>
      </w:r>
    </w:p>
    <w:p w14:paraId="00000718" w14:textId="774E1171" w:rsidR="006D6232" w:rsidRDefault="008F291A" w:rsidP="009009D7">
      <w:pPr>
        <w:spacing w:before="120" w:after="0"/>
        <w:jc w:val="both"/>
      </w:pPr>
      <w:r>
        <w:t xml:space="preserve">Pro úspěšnou implementaci jsou pilíře participace zakotveny integrálně v Plánu. Zavedené metody pak přinesou občanům kraje možnost se demokraticky podílet na budoucím rozvoji KVK. </w:t>
      </w:r>
    </w:p>
    <w:p w14:paraId="00000719" w14:textId="1E2C1A56" w:rsidR="006D6232" w:rsidRDefault="006D6232">
      <w:pPr>
        <w:spacing w:before="120" w:after="0"/>
      </w:pPr>
    </w:p>
    <w:p w14:paraId="0000071A" w14:textId="57811703" w:rsidR="006D6232" w:rsidRDefault="008F291A">
      <w:pPr>
        <w:spacing w:before="120" w:after="0"/>
      </w:pPr>
      <w:r w:rsidRPr="009009D7">
        <w:rPr>
          <w:highlight w:val="yellow"/>
        </w:rPr>
        <w:t>Chybí název a zdroj obrázku.</w:t>
      </w:r>
    </w:p>
    <w:p w14:paraId="0000071B" w14:textId="77777777" w:rsidR="006D6232" w:rsidRDefault="006D6232">
      <w:pPr>
        <w:spacing w:before="120" w:after="0"/>
      </w:pPr>
    </w:p>
    <w:p w14:paraId="0000071C" w14:textId="77777777" w:rsidR="006D6232" w:rsidRDefault="008F291A">
      <w:pPr>
        <w:spacing w:before="120" w:after="0"/>
      </w:pPr>
      <w:r>
        <w:rPr>
          <w:noProof/>
        </w:rPr>
        <mc:AlternateContent>
          <mc:Choice Requires="wpg">
            <w:drawing>
              <wp:anchor distT="0" distB="0" distL="114300" distR="114300" simplePos="0" relativeHeight="251657728" behindDoc="0" locked="0" layoutInCell="1" hidden="0" allowOverlap="1" wp14:anchorId="0844074B" wp14:editId="34D87FB2">
                <wp:simplePos x="0" y="0"/>
                <wp:positionH relativeFrom="column">
                  <wp:posOffset>876300</wp:posOffset>
                </wp:positionH>
                <wp:positionV relativeFrom="paragraph">
                  <wp:posOffset>139700</wp:posOffset>
                </wp:positionV>
                <wp:extent cx="3876850" cy="2556000"/>
                <wp:effectExtent l="0" t="0" r="0" b="0"/>
                <wp:wrapNone/>
                <wp:docPr id="4100" name="Skupina 4100"/>
                <wp:cNvGraphicFramePr/>
                <a:graphic xmlns:a="http://schemas.openxmlformats.org/drawingml/2006/main">
                  <a:graphicData uri="http://schemas.microsoft.com/office/word/2010/wordprocessingGroup">
                    <wpg:wgp>
                      <wpg:cNvGrpSpPr/>
                      <wpg:grpSpPr>
                        <a:xfrm>
                          <a:off x="0" y="0"/>
                          <a:ext cx="3876850" cy="2556000"/>
                          <a:chOff x="3407575" y="2502000"/>
                          <a:chExt cx="3876850" cy="2556000"/>
                        </a:xfrm>
                      </wpg:grpSpPr>
                      <wpg:grpSp>
                        <wpg:cNvPr id="1" name="Skupina 1"/>
                        <wpg:cNvGrpSpPr/>
                        <wpg:grpSpPr>
                          <a:xfrm>
                            <a:off x="3407575" y="2502000"/>
                            <a:ext cx="3876850" cy="2556000"/>
                            <a:chOff x="-2" y="0"/>
                            <a:chExt cx="5821887" cy="3838360"/>
                          </a:xfrm>
                        </wpg:grpSpPr>
                        <wps:wsp>
                          <wps:cNvPr id="2" name="Obdélník 2"/>
                          <wps:cNvSpPr/>
                          <wps:spPr>
                            <a:xfrm>
                              <a:off x="-2" y="0"/>
                              <a:ext cx="5821875" cy="3838350"/>
                            </a:xfrm>
                            <a:prstGeom prst="rect">
                              <a:avLst/>
                            </a:prstGeom>
                            <a:noFill/>
                            <a:ln>
                              <a:noFill/>
                            </a:ln>
                          </wps:spPr>
                          <wps:txbx>
                            <w:txbxContent>
                              <w:p w14:paraId="721689E0" w14:textId="77777777" w:rsidR="00661233" w:rsidRDefault="00661233">
                                <w:pPr>
                                  <w:spacing w:after="0" w:line="240" w:lineRule="auto"/>
                                  <w:textDirection w:val="btLr"/>
                                </w:pPr>
                              </w:p>
                            </w:txbxContent>
                          </wps:txbx>
                          <wps:bodyPr spcFirstLastPara="1" wrap="square" lIns="91425" tIns="91425" rIns="91425" bIns="91425" anchor="ctr" anchorCtr="0">
                            <a:noAutofit/>
                          </wps:bodyPr>
                        </wps:wsp>
                        <wpg:grpSp>
                          <wpg:cNvPr id="3" name="Skupina 3"/>
                          <wpg:cNvGrpSpPr/>
                          <wpg:grpSpPr>
                            <a:xfrm>
                              <a:off x="-2" y="1"/>
                              <a:ext cx="5821887" cy="3838359"/>
                              <a:chOff x="-2" y="1"/>
                              <a:chExt cx="5821887" cy="3838359"/>
                            </a:xfrm>
                          </wpg:grpSpPr>
                          <wpg:grpSp>
                            <wpg:cNvPr id="4" name="Skupina 4"/>
                            <wpg:cNvGrpSpPr/>
                            <wpg:grpSpPr>
                              <a:xfrm>
                                <a:off x="69694" y="1"/>
                                <a:ext cx="5752191" cy="3838359"/>
                                <a:chOff x="69694" y="1"/>
                                <a:chExt cx="5752191" cy="3838359"/>
                              </a:xfrm>
                            </wpg:grpSpPr>
                            <wpg:grpSp>
                              <wpg:cNvPr id="5" name="Skupina 5"/>
                              <wpg:cNvGrpSpPr/>
                              <wpg:grpSpPr>
                                <a:xfrm>
                                  <a:off x="352247" y="1"/>
                                  <a:ext cx="5469638" cy="3177799"/>
                                  <a:chOff x="352247" y="1"/>
                                  <a:chExt cx="5469638" cy="3177799"/>
                                </a:xfrm>
                              </wpg:grpSpPr>
                              <wps:wsp>
                                <wps:cNvPr id="6" name="Volný tvar 6"/>
                                <wps:cNvSpPr/>
                                <wps:spPr>
                                  <a:xfrm rot="10800000">
                                    <a:off x="352247" y="2460069"/>
                                    <a:ext cx="3789651" cy="717731"/>
                                  </a:xfrm>
                                  <a:custGeom>
                                    <a:avLst/>
                                    <a:gdLst/>
                                    <a:ahLst/>
                                    <a:cxnLst/>
                                    <a:rect l="l" t="t" r="r" b="b"/>
                                    <a:pathLst>
                                      <a:path w="21600" h="21600" extrusionOk="0">
                                        <a:moveTo>
                                          <a:pt x="0" y="0"/>
                                        </a:moveTo>
                                        <a:lnTo>
                                          <a:pt x="21600" y="0"/>
                                        </a:lnTo>
                                        <a:lnTo>
                                          <a:pt x="19588" y="21512"/>
                                        </a:lnTo>
                                        <a:lnTo>
                                          <a:pt x="1994" y="21600"/>
                                        </a:lnTo>
                                        <a:lnTo>
                                          <a:pt x="0" y="0"/>
                                        </a:lnTo>
                                        <a:close/>
                                      </a:path>
                                    </a:pathLst>
                                  </a:custGeom>
                                  <a:solidFill>
                                    <a:srgbClr val="0066AB"/>
                                  </a:solidFill>
                                  <a:ln>
                                    <a:noFill/>
                                  </a:ln>
                                </wps:spPr>
                                <wps:bodyPr spcFirstLastPara="1" wrap="square" lIns="91425" tIns="91425" rIns="91425" bIns="91425" anchor="ctr" anchorCtr="0">
                                  <a:noAutofit/>
                                </wps:bodyPr>
                              </wps:wsp>
                              <wps:wsp>
                                <wps:cNvPr id="7" name="Volný tvar 7"/>
                                <wps:cNvSpPr/>
                                <wps:spPr>
                                  <a:xfrm rot="10800000">
                                    <a:off x="722544" y="1644430"/>
                                    <a:ext cx="2564370" cy="720000"/>
                                  </a:xfrm>
                                  <a:custGeom>
                                    <a:avLst/>
                                    <a:gdLst/>
                                    <a:ahLst/>
                                    <a:cxnLst/>
                                    <a:rect l="l" t="t" r="r" b="b"/>
                                    <a:pathLst>
                                      <a:path w="21600" h="21600" extrusionOk="0">
                                        <a:moveTo>
                                          <a:pt x="0" y="19"/>
                                        </a:moveTo>
                                        <a:lnTo>
                                          <a:pt x="21600" y="0"/>
                                        </a:lnTo>
                                        <a:lnTo>
                                          <a:pt x="18921" y="21572"/>
                                        </a:lnTo>
                                        <a:lnTo>
                                          <a:pt x="2635" y="21600"/>
                                        </a:lnTo>
                                        <a:lnTo>
                                          <a:pt x="0" y="19"/>
                                        </a:lnTo>
                                        <a:close/>
                                      </a:path>
                                    </a:pathLst>
                                  </a:custGeom>
                                  <a:solidFill>
                                    <a:srgbClr val="0066AB"/>
                                  </a:solidFill>
                                  <a:ln>
                                    <a:noFill/>
                                  </a:ln>
                                </wps:spPr>
                                <wps:bodyPr spcFirstLastPara="1" wrap="square" lIns="91425" tIns="91425" rIns="91425" bIns="91425" anchor="ctr" anchorCtr="0">
                                  <a:noAutofit/>
                                </wps:bodyPr>
                              </wps:wsp>
                              <wps:wsp>
                                <wps:cNvPr id="8" name="Volný tvar 8"/>
                                <wps:cNvSpPr/>
                                <wps:spPr>
                                  <a:xfrm rot="10800000">
                                    <a:off x="1090670" y="828790"/>
                                    <a:ext cx="1677140" cy="720000"/>
                                  </a:xfrm>
                                  <a:custGeom>
                                    <a:avLst/>
                                    <a:gdLst/>
                                    <a:ahLst/>
                                    <a:cxnLst/>
                                    <a:rect l="l" t="t" r="r" b="b"/>
                                    <a:pathLst>
                                      <a:path w="21600" h="21600" extrusionOk="0">
                                        <a:moveTo>
                                          <a:pt x="0" y="19"/>
                                        </a:moveTo>
                                        <a:lnTo>
                                          <a:pt x="21600" y="0"/>
                                        </a:lnTo>
                                        <a:lnTo>
                                          <a:pt x="17665" y="21600"/>
                                        </a:lnTo>
                                        <a:lnTo>
                                          <a:pt x="3911" y="21600"/>
                                        </a:lnTo>
                                        <a:lnTo>
                                          <a:pt x="0" y="19"/>
                                        </a:lnTo>
                                        <a:close/>
                                      </a:path>
                                    </a:pathLst>
                                  </a:custGeom>
                                  <a:solidFill>
                                    <a:srgbClr val="0066AB"/>
                                  </a:solidFill>
                                  <a:ln>
                                    <a:noFill/>
                                  </a:ln>
                                </wps:spPr>
                                <wps:bodyPr spcFirstLastPara="1" wrap="square" lIns="91425" tIns="91425" rIns="91425" bIns="91425" anchor="ctr" anchorCtr="0">
                                  <a:noAutofit/>
                                </wps:bodyPr>
                              </wps:wsp>
                              <wps:wsp>
                                <wps:cNvPr id="9" name="Volný tvar 9"/>
                                <wps:cNvSpPr/>
                                <wps:spPr>
                                  <a:xfrm rot="10800000">
                                    <a:off x="1424987" y="1325"/>
                                    <a:ext cx="1036212" cy="718421"/>
                                  </a:xfrm>
                                  <a:custGeom>
                                    <a:avLst/>
                                    <a:gdLst/>
                                    <a:ahLst/>
                                    <a:cxnLst/>
                                    <a:rect l="l" t="t" r="r" b="b"/>
                                    <a:pathLst>
                                      <a:path w="21600" h="21600" extrusionOk="0">
                                        <a:moveTo>
                                          <a:pt x="0" y="0"/>
                                        </a:moveTo>
                                        <a:lnTo>
                                          <a:pt x="21600" y="0"/>
                                        </a:lnTo>
                                        <a:lnTo>
                                          <a:pt x="14377" y="21600"/>
                                        </a:lnTo>
                                        <a:lnTo>
                                          <a:pt x="7169" y="21600"/>
                                        </a:lnTo>
                                        <a:lnTo>
                                          <a:pt x="0" y="0"/>
                                        </a:lnTo>
                                        <a:close/>
                                      </a:path>
                                    </a:pathLst>
                                  </a:custGeom>
                                  <a:solidFill>
                                    <a:srgbClr val="0066AB"/>
                                  </a:solidFill>
                                  <a:ln>
                                    <a:noFill/>
                                  </a:ln>
                                </wps:spPr>
                                <wps:bodyPr spcFirstLastPara="1" wrap="square" lIns="91425" tIns="91425" rIns="91425" bIns="91425" anchor="ctr" anchorCtr="0">
                                  <a:noAutofit/>
                                </wps:bodyPr>
                              </wps:wsp>
                              <wps:wsp>
                                <wps:cNvPr id="10" name="Volný tvar 10"/>
                                <wps:cNvSpPr/>
                                <wps:spPr>
                                  <a:xfrm rot="5400000">
                                    <a:off x="4970585" y="2354261"/>
                                    <a:ext cx="720000" cy="927078"/>
                                  </a:xfrm>
                                  <a:custGeom>
                                    <a:avLst/>
                                    <a:gdLst/>
                                    <a:ahLst/>
                                    <a:cxnLst/>
                                    <a:rect l="l" t="t" r="r" b="b"/>
                                    <a:pathLst>
                                      <a:path w="21600" h="21600" extrusionOk="0">
                                        <a:moveTo>
                                          <a:pt x="10800" y="0"/>
                                        </a:moveTo>
                                        <a:lnTo>
                                          <a:pt x="21600" y="5400"/>
                                        </a:lnTo>
                                        <a:lnTo>
                                          <a:pt x="21600" y="16200"/>
                                        </a:lnTo>
                                        <a:lnTo>
                                          <a:pt x="10800" y="21600"/>
                                        </a:lnTo>
                                        <a:lnTo>
                                          <a:pt x="0" y="16200"/>
                                        </a:lnTo>
                                        <a:lnTo>
                                          <a:pt x="0" y="5400"/>
                                        </a:lnTo>
                                        <a:close/>
                                      </a:path>
                                    </a:pathLst>
                                  </a:custGeom>
                                  <a:noFill/>
                                  <a:ln w="25400" cap="flat" cmpd="sng">
                                    <a:solidFill>
                                      <a:srgbClr val="0066AB"/>
                                    </a:solidFill>
                                    <a:prstDash val="solid"/>
                                    <a:miter lim="400000"/>
                                    <a:headEnd type="none" w="sm" len="sm"/>
                                    <a:tailEnd type="none" w="sm" len="sm"/>
                                  </a:ln>
                                </wps:spPr>
                                <wps:bodyPr spcFirstLastPara="1" wrap="square" lIns="91425" tIns="91425" rIns="91425" bIns="91425" anchor="ctr" anchorCtr="0">
                                  <a:noAutofit/>
                                </wps:bodyPr>
                              </wps:wsp>
                              <wps:wsp>
                                <wps:cNvPr id="11" name="Volný tvar 11"/>
                                <wps:cNvSpPr/>
                                <wps:spPr>
                                  <a:xfrm rot="10800000" flipH="1">
                                    <a:off x="3364475" y="2458248"/>
                                    <a:ext cx="1629517" cy="719552"/>
                                  </a:xfrm>
                                  <a:custGeom>
                                    <a:avLst/>
                                    <a:gdLst/>
                                    <a:ahLst/>
                                    <a:cxnLst/>
                                    <a:rect l="l" t="t" r="r" b="b"/>
                                    <a:pathLst>
                                      <a:path w="21600" h="21600" extrusionOk="0">
                                        <a:moveTo>
                                          <a:pt x="3795" y="0"/>
                                        </a:moveTo>
                                        <a:lnTo>
                                          <a:pt x="21510" y="74"/>
                                        </a:lnTo>
                                        <a:lnTo>
                                          <a:pt x="18558" y="10920"/>
                                        </a:lnTo>
                                        <a:lnTo>
                                          <a:pt x="21600" y="21600"/>
                                        </a:lnTo>
                                        <a:lnTo>
                                          <a:pt x="0" y="21574"/>
                                        </a:lnTo>
                                        <a:lnTo>
                                          <a:pt x="3795" y="0"/>
                                        </a:lnTo>
                                        <a:close/>
                                      </a:path>
                                    </a:pathLst>
                                  </a:custGeom>
                                  <a:solidFill>
                                    <a:srgbClr val="0066AB"/>
                                  </a:solidFill>
                                  <a:ln>
                                    <a:noFill/>
                                  </a:ln>
                                </wps:spPr>
                                <wps:bodyPr spcFirstLastPara="1" wrap="square" lIns="91425" tIns="91425" rIns="91425" bIns="91425" anchor="ctr" anchorCtr="0">
                                  <a:noAutofit/>
                                </wps:bodyPr>
                              </wps:wsp>
                              <wps:wsp>
                                <wps:cNvPr id="12" name="Volný tvar 12"/>
                                <wps:cNvSpPr/>
                                <wps:spPr>
                                  <a:xfrm rot="10800000" flipH="1">
                                    <a:off x="2817582" y="1642950"/>
                                    <a:ext cx="2176421" cy="720000"/>
                                  </a:xfrm>
                                  <a:custGeom>
                                    <a:avLst/>
                                    <a:gdLst/>
                                    <a:ahLst/>
                                    <a:cxnLst/>
                                    <a:rect l="l" t="t" r="r" b="b"/>
                                    <a:pathLst>
                                      <a:path w="21600" h="21600" extrusionOk="0">
                                        <a:moveTo>
                                          <a:pt x="21588" y="23"/>
                                        </a:moveTo>
                                        <a:lnTo>
                                          <a:pt x="3127" y="0"/>
                                        </a:lnTo>
                                        <a:lnTo>
                                          <a:pt x="0" y="21600"/>
                                        </a:lnTo>
                                        <a:lnTo>
                                          <a:pt x="21600" y="21577"/>
                                        </a:lnTo>
                                        <a:lnTo>
                                          <a:pt x="19116" y="10750"/>
                                        </a:lnTo>
                                        <a:lnTo>
                                          <a:pt x="21588" y="23"/>
                                        </a:lnTo>
                                        <a:close/>
                                      </a:path>
                                    </a:pathLst>
                                  </a:custGeom>
                                  <a:solidFill>
                                    <a:srgbClr val="0066AB"/>
                                  </a:solidFill>
                                  <a:ln>
                                    <a:noFill/>
                                  </a:ln>
                                </wps:spPr>
                                <wps:bodyPr spcFirstLastPara="1" wrap="square" lIns="91425" tIns="91425" rIns="91425" bIns="91425" anchor="ctr" anchorCtr="0">
                                  <a:noAutofit/>
                                </wps:bodyPr>
                              </wps:wsp>
                              <wps:wsp>
                                <wps:cNvPr id="13" name="Volný tvar 13"/>
                                <wps:cNvSpPr/>
                                <wps:spPr>
                                  <a:xfrm rot="10800000" flipH="1">
                                    <a:off x="2447202" y="828790"/>
                                    <a:ext cx="2510589" cy="720000"/>
                                  </a:xfrm>
                                  <a:custGeom>
                                    <a:avLst/>
                                    <a:gdLst/>
                                    <a:ahLst/>
                                    <a:cxnLst/>
                                    <a:rect l="l" t="t" r="r" b="b"/>
                                    <a:pathLst>
                                      <a:path w="21600" h="21600" extrusionOk="0">
                                        <a:moveTo>
                                          <a:pt x="2643" y="0"/>
                                        </a:moveTo>
                                        <a:lnTo>
                                          <a:pt x="21600" y="17"/>
                                        </a:lnTo>
                                        <a:lnTo>
                                          <a:pt x="19553" y="10832"/>
                                        </a:lnTo>
                                        <a:lnTo>
                                          <a:pt x="21597" y="21600"/>
                                        </a:lnTo>
                                        <a:lnTo>
                                          <a:pt x="0" y="21573"/>
                                        </a:lnTo>
                                        <a:lnTo>
                                          <a:pt x="2643" y="0"/>
                                        </a:lnTo>
                                        <a:close/>
                                      </a:path>
                                    </a:pathLst>
                                  </a:custGeom>
                                  <a:solidFill>
                                    <a:srgbClr val="0066AB"/>
                                  </a:solidFill>
                                  <a:ln>
                                    <a:noFill/>
                                  </a:ln>
                                </wps:spPr>
                                <wps:bodyPr spcFirstLastPara="1" wrap="square" lIns="91425" tIns="91425" rIns="91425" bIns="91425" anchor="ctr" anchorCtr="0">
                                  <a:noAutofit/>
                                </wps:bodyPr>
                              </wps:wsp>
                              <wps:wsp>
                                <wps:cNvPr id="14" name="Volný tvar 14"/>
                                <wps:cNvSpPr/>
                                <wps:spPr>
                                  <a:xfrm rot="10800000" flipH="1">
                                    <a:off x="2096225" y="1"/>
                                    <a:ext cx="2897778" cy="723453"/>
                                  </a:xfrm>
                                  <a:custGeom>
                                    <a:avLst/>
                                    <a:gdLst/>
                                    <a:ahLst/>
                                    <a:cxnLst/>
                                    <a:rect l="l" t="t" r="r" b="b"/>
                                    <a:pathLst>
                                      <a:path w="21600" h="21600" extrusionOk="0">
                                        <a:moveTo>
                                          <a:pt x="2258" y="0"/>
                                        </a:moveTo>
                                        <a:lnTo>
                                          <a:pt x="21600" y="0"/>
                                        </a:lnTo>
                                        <a:lnTo>
                                          <a:pt x="19805" y="10720"/>
                                        </a:lnTo>
                                        <a:lnTo>
                                          <a:pt x="21597" y="21600"/>
                                        </a:lnTo>
                                        <a:lnTo>
                                          <a:pt x="0" y="21509"/>
                                        </a:lnTo>
                                        <a:lnTo>
                                          <a:pt x="2258" y="0"/>
                                        </a:lnTo>
                                        <a:close/>
                                      </a:path>
                                    </a:pathLst>
                                  </a:custGeom>
                                  <a:solidFill>
                                    <a:srgbClr val="0066AB"/>
                                  </a:solidFill>
                                  <a:ln>
                                    <a:noFill/>
                                  </a:ln>
                                </wps:spPr>
                                <wps:bodyPr spcFirstLastPara="1" wrap="square" lIns="91425" tIns="91425" rIns="91425" bIns="91425" anchor="ctr" anchorCtr="0">
                                  <a:noAutofit/>
                                </wps:bodyPr>
                              </wps:wsp>
                              <wps:wsp>
                                <wps:cNvPr id="15" name="Obdélník 15"/>
                                <wps:cNvSpPr/>
                                <wps:spPr>
                                  <a:xfrm>
                                    <a:off x="1630936" y="2508625"/>
                                    <a:ext cx="1947569" cy="647638"/>
                                  </a:xfrm>
                                  <a:prstGeom prst="rect">
                                    <a:avLst/>
                                  </a:prstGeom>
                                  <a:noFill/>
                                  <a:ln>
                                    <a:noFill/>
                                  </a:ln>
                                </wps:spPr>
                                <wps:txbx>
                                  <w:txbxContent>
                                    <w:p w14:paraId="4B33FBBC" w14:textId="77777777" w:rsidR="00661233" w:rsidRDefault="00661233">
                                      <w:pPr>
                                        <w:spacing w:line="275" w:lineRule="auto"/>
                                        <w:textDirection w:val="btLr"/>
                                      </w:pPr>
                                      <w:r>
                                        <w:rPr>
                                          <w:b/>
                                          <w:color w:val="FFFFFF"/>
                                          <w:sz w:val="24"/>
                                        </w:rPr>
                                        <w:t>Informovanost</w:t>
                                      </w:r>
                                    </w:p>
                                  </w:txbxContent>
                                </wps:txbx>
                                <wps:bodyPr spcFirstLastPara="1" wrap="square" lIns="91425" tIns="45700" rIns="91425" bIns="45700" anchor="ctr" anchorCtr="0">
                                  <a:noAutofit/>
                                </wps:bodyPr>
                              </wps:wsp>
                              <wps:wsp>
                                <wps:cNvPr id="16" name="Obdélník 16"/>
                                <wps:cNvSpPr/>
                                <wps:spPr>
                                  <a:xfrm>
                                    <a:off x="1929153" y="1690198"/>
                                    <a:ext cx="2389675" cy="653132"/>
                                  </a:xfrm>
                                  <a:prstGeom prst="rect">
                                    <a:avLst/>
                                  </a:prstGeom>
                                  <a:noFill/>
                                  <a:ln>
                                    <a:noFill/>
                                  </a:ln>
                                </wps:spPr>
                                <wps:txbx>
                                  <w:txbxContent>
                                    <w:p w14:paraId="01A343F3" w14:textId="77777777" w:rsidR="00661233" w:rsidRDefault="00661233">
                                      <w:pPr>
                                        <w:spacing w:line="275" w:lineRule="auto"/>
                                        <w:textDirection w:val="btLr"/>
                                      </w:pPr>
                                      <w:r>
                                        <w:rPr>
                                          <w:b/>
                                          <w:color w:val="FFFFFF"/>
                                          <w:sz w:val="24"/>
                                        </w:rPr>
                                        <w:t>Připomínkování</w:t>
                                      </w:r>
                                      <w:r>
                                        <w:rPr>
                                          <w:b/>
                                          <w:color w:val="FFFFFF"/>
                                          <w:sz w:val="24"/>
                                        </w:rPr>
                                        <w:tab/>
                                      </w:r>
                                    </w:p>
                                  </w:txbxContent>
                                </wps:txbx>
                                <wps:bodyPr spcFirstLastPara="1" wrap="square" lIns="91425" tIns="45700" rIns="91425" bIns="45700" anchor="ctr" anchorCtr="0">
                                  <a:noAutofit/>
                                </wps:bodyPr>
                              </wps:wsp>
                              <wps:wsp>
                                <wps:cNvPr id="17" name="Obdélník 17"/>
                                <wps:cNvSpPr/>
                                <wps:spPr>
                                  <a:xfrm>
                                    <a:off x="2300639" y="912855"/>
                                    <a:ext cx="1450325" cy="465170"/>
                                  </a:xfrm>
                                  <a:prstGeom prst="rect">
                                    <a:avLst/>
                                  </a:prstGeom>
                                  <a:noFill/>
                                  <a:ln>
                                    <a:noFill/>
                                  </a:ln>
                                </wps:spPr>
                                <wps:txbx>
                                  <w:txbxContent>
                                    <w:p w14:paraId="324E31F0" w14:textId="77777777" w:rsidR="00661233" w:rsidRDefault="00661233">
                                      <w:pPr>
                                        <w:spacing w:line="275" w:lineRule="auto"/>
                                        <w:textDirection w:val="btLr"/>
                                      </w:pPr>
                                      <w:r>
                                        <w:rPr>
                                          <w:b/>
                                          <w:color w:val="FFFFFF"/>
                                          <w:sz w:val="24"/>
                                        </w:rPr>
                                        <w:t>Konzultace</w:t>
                                      </w:r>
                                    </w:p>
                                  </w:txbxContent>
                                </wps:txbx>
                                <wps:bodyPr spcFirstLastPara="1" wrap="square" lIns="91425" tIns="45700" rIns="91425" bIns="45700" anchor="ctr" anchorCtr="0">
                                  <a:noAutofit/>
                                </wps:bodyPr>
                              </wps:wsp>
                              <wps:wsp>
                                <wps:cNvPr id="18" name="Obdélník 18"/>
                                <wps:cNvSpPr/>
                                <wps:spPr>
                                  <a:xfrm>
                                    <a:off x="2604676" y="41056"/>
                                    <a:ext cx="1464505" cy="646875"/>
                                  </a:xfrm>
                                  <a:prstGeom prst="rect">
                                    <a:avLst/>
                                  </a:prstGeom>
                                  <a:noFill/>
                                  <a:ln>
                                    <a:noFill/>
                                  </a:ln>
                                </wps:spPr>
                                <wps:txbx>
                                  <w:txbxContent>
                                    <w:p w14:paraId="06572060" w14:textId="77777777" w:rsidR="00661233" w:rsidRDefault="00661233">
                                      <w:pPr>
                                        <w:spacing w:line="275" w:lineRule="auto"/>
                                        <w:textDirection w:val="btLr"/>
                                      </w:pPr>
                                      <w:r>
                                        <w:rPr>
                                          <w:b/>
                                          <w:color w:val="FFFFFF"/>
                                          <w:sz w:val="24"/>
                                        </w:rPr>
                                        <w:t>Spolupráce</w:t>
                                      </w:r>
                                    </w:p>
                                  </w:txbxContent>
                                </wps:txbx>
                                <wps:bodyPr spcFirstLastPara="1" wrap="square" lIns="91425" tIns="45700" rIns="91425" bIns="45700" anchor="ctr" anchorCtr="0">
                                  <a:noAutofit/>
                                </wps:bodyPr>
                              </wps:wsp>
                              <wps:wsp>
                                <wps:cNvPr id="19" name="Volný tvar 19"/>
                                <wps:cNvSpPr/>
                                <wps:spPr>
                                  <a:xfrm>
                                    <a:off x="821988" y="2594839"/>
                                    <a:ext cx="450000" cy="450000"/>
                                  </a:xfrm>
                                  <a:custGeom>
                                    <a:avLst/>
                                    <a:gdLst/>
                                    <a:ahLst/>
                                    <a:cxnLst/>
                                    <a:rect l="l" t="t" r="r" b="b"/>
                                    <a:pathLst>
                                      <a:path w="306027" h="306027" extrusionOk="0">
                                        <a:moveTo>
                                          <a:pt x="123422" y="278239"/>
                                        </a:moveTo>
                                        <a:lnTo>
                                          <a:pt x="114039" y="296644"/>
                                        </a:lnTo>
                                        <a:lnTo>
                                          <a:pt x="191989" y="296644"/>
                                        </a:lnTo>
                                        <a:lnTo>
                                          <a:pt x="182606" y="278239"/>
                                        </a:lnTo>
                                        <a:lnTo>
                                          <a:pt x="123422" y="278239"/>
                                        </a:lnTo>
                                        <a:close/>
                                        <a:moveTo>
                                          <a:pt x="9383" y="245760"/>
                                        </a:moveTo>
                                        <a:lnTo>
                                          <a:pt x="9383" y="259834"/>
                                        </a:lnTo>
                                        <a:cubicBezTo>
                                          <a:pt x="9383" y="264887"/>
                                          <a:pt x="13352" y="268856"/>
                                          <a:pt x="18405" y="268856"/>
                                        </a:cubicBezTo>
                                        <a:lnTo>
                                          <a:pt x="120535" y="268856"/>
                                        </a:lnTo>
                                        <a:lnTo>
                                          <a:pt x="185493" y="268856"/>
                                        </a:lnTo>
                                        <a:lnTo>
                                          <a:pt x="287622" y="268856"/>
                                        </a:lnTo>
                                        <a:cubicBezTo>
                                          <a:pt x="292675" y="268856"/>
                                          <a:pt x="296644" y="264887"/>
                                          <a:pt x="296644" y="259834"/>
                                        </a:cubicBezTo>
                                        <a:lnTo>
                                          <a:pt x="296644" y="245760"/>
                                        </a:lnTo>
                                        <a:lnTo>
                                          <a:pt x="9383" y="245760"/>
                                        </a:lnTo>
                                        <a:close/>
                                        <a:moveTo>
                                          <a:pt x="36457" y="198438"/>
                                        </a:moveTo>
                                        <a:lnTo>
                                          <a:pt x="109593" y="198438"/>
                                        </a:lnTo>
                                        <a:cubicBezTo>
                                          <a:pt x="112128" y="198438"/>
                                          <a:pt x="113938" y="200555"/>
                                          <a:pt x="113938" y="203024"/>
                                        </a:cubicBezTo>
                                        <a:cubicBezTo>
                                          <a:pt x="113938" y="205494"/>
                                          <a:pt x="112128" y="207610"/>
                                          <a:pt x="109593" y="207610"/>
                                        </a:cubicBezTo>
                                        <a:lnTo>
                                          <a:pt x="36457" y="207610"/>
                                        </a:lnTo>
                                        <a:cubicBezTo>
                                          <a:pt x="33923" y="207610"/>
                                          <a:pt x="31750" y="205494"/>
                                          <a:pt x="31750" y="203024"/>
                                        </a:cubicBezTo>
                                        <a:cubicBezTo>
                                          <a:pt x="31750" y="200555"/>
                                          <a:pt x="33923" y="198438"/>
                                          <a:pt x="36457" y="198438"/>
                                        </a:cubicBezTo>
                                        <a:close/>
                                        <a:moveTo>
                                          <a:pt x="82444" y="166688"/>
                                        </a:moveTo>
                                        <a:lnTo>
                                          <a:pt x="131511" y="166688"/>
                                        </a:lnTo>
                                        <a:cubicBezTo>
                                          <a:pt x="134018" y="166688"/>
                                          <a:pt x="136167" y="168805"/>
                                          <a:pt x="136167" y="171274"/>
                                        </a:cubicBezTo>
                                        <a:cubicBezTo>
                                          <a:pt x="136167" y="173744"/>
                                          <a:pt x="134018" y="175860"/>
                                          <a:pt x="131511" y="175860"/>
                                        </a:cubicBezTo>
                                        <a:lnTo>
                                          <a:pt x="82444" y="175860"/>
                                        </a:lnTo>
                                        <a:cubicBezTo>
                                          <a:pt x="79937" y="175860"/>
                                          <a:pt x="77788" y="173744"/>
                                          <a:pt x="77788" y="171274"/>
                                        </a:cubicBezTo>
                                        <a:cubicBezTo>
                                          <a:pt x="77788" y="168805"/>
                                          <a:pt x="79937" y="166688"/>
                                          <a:pt x="82444" y="166688"/>
                                        </a:cubicBezTo>
                                        <a:close/>
                                        <a:moveTo>
                                          <a:pt x="36495" y="166688"/>
                                        </a:moveTo>
                                        <a:lnTo>
                                          <a:pt x="58391" y="166688"/>
                                        </a:lnTo>
                                        <a:cubicBezTo>
                                          <a:pt x="60946" y="166688"/>
                                          <a:pt x="63135" y="168805"/>
                                          <a:pt x="63135" y="171274"/>
                                        </a:cubicBezTo>
                                        <a:cubicBezTo>
                                          <a:pt x="63135" y="173744"/>
                                          <a:pt x="60946" y="175860"/>
                                          <a:pt x="58391" y="175860"/>
                                        </a:cubicBezTo>
                                        <a:lnTo>
                                          <a:pt x="36495" y="175860"/>
                                        </a:lnTo>
                                        <a:cubicBezTo>
                                          <a:pt x="33940" y="175860"/>
                                          <a:pt x="31750" y="173744"/>
                                          <a:pt x="31750" y="171274"/>
                                        </a:cubicBezTo>
                                        <a:cubicBezTo>
                                          <a:pt x="31750" y="168805"/>
                                          <a:pt x="33940" y="166688"/>
                                          <a:pt x="36495" y="166688"/>
                                        </a:cubicBezTo>
                                        <a:close/>
                                        <a:moveTo>
                                          <a:pt x="241124" y="157163"/>
                                        </a:moveTo>
                                        <a:cubicBezTo>
                                          <a:pt x="243594" y="157163"/>
                                          <a:pt x="245710" y="158947"/>
                                          <a:pt x="245710" y="161444"/>
                                        </a:cubicBezTo>
                                        <a:lnTo>
                                          <a:pt x="245710" y="215669"/>
                                        </a:lnTo>
                                        <a:cubicBezTo>
                                          <a:pt x="245710" y="218166"/>
                                          <a:pt x="243594" y="220306"/>
                                          <a:pt x="241124" y="220306"/>
                                        </a:cubicBezTo>
                                        <a:cubicBezTo>
                                          <a:pt x="238655" y="220306"/>
                                          <a:pt x="236538" y="218166"/>
                                          <a:pt x="236538" y="215669"/>
                                        </a:cubicBezTo>
                                        <a:lnTo>
                                          <a:pt x="236538" y="161444"/>
                                        </a:lnTo>
                                        <a:cubicBezTo>
                                          <a:pt x="236538" y="158947"/>
                                          <a:pt x="238655" y="157163"/>
                                          <a:pt x="241124" y="157163"/>
                                        </a:cubicBezTo>
                                        <a:close/>
                                        <a:moveTo>
                                          <a:pt x="106347" y="133350"/>
                                        </a:moveTo>
                                        <a:lnTo>
                                          <a:pt x="133001" y="133350"/>
                                        </a:lnTo>
                                        <a:cubicBezTo>
                                          <a:pt x="135557" y="133350"/>
                                          <a:pt x="137748" y="135467"/>
                                          <a:pt x="137748" y="137936"/>
                                        </a:cubicBezTo>
                                        <a:cubicBezTo>
                                          <a:pt x="137748" y="140406"/>
                                          <a:pt x="135557" y="142522"/>
                                          <a:pt x="133001" y="142522"/>
                                        </a:cubicBezTo>
                                        <a:lnTo>
                                          <a:pt x="106347" y="142522"/>
                                        </a:lnTo>
                                        <a:cubicBezTo>
                                          <a:pt x="103791" y="142522"/>
                                          <a:pt x="101600" y="140406"/>
                                          <a:pt x="101600" y="137936"/>
                                        </a:cubicBezTo>
                                        <a:cubicBezTo>
                                          <a:pt x="101600" y="135467"/>
                                          <a:pt x="103791" y="133350"/>
                                          <a:pt x="106347" y="133350"/>
                                        </a:cubicBezTo>
                                        <a:close/>
                                        <a:moveTo>
                                          <a:pt x="36397" y="133350"/>
                                        </a:moveTo>
                                        <a:lnTo>
                                          <a:pt x="80721" y="133350"/>
                                        </a:lnTo>
                                        <a:cubicBezTo>
                                          <a:pt x="83223" y="133350"/>
                                          <a:pt x="85368" y="135467"/>
                                          <a:pt x="85368" y="137936"/>
                                        </a:cubicBezTo>
                                        <a:cubicBezTo>
                                          <a:pt x="85368" y="140406"/>
                                          <a:pt x="83223" y="142522"/>
                                          <a:pt x="80721" y="142522"/>
                                        </a:cubicBezTo>
                                        <a:lnTo>
                                          <a:pt x="36397" y="142522"/>
                                        </a:lnTo>
                                        <a:cubicBezTo>
                                          <a:pt x="33895" y="142522"/>
                                          <a:pt x="31750" y="140406"/>
                                          <a:pt x="31750" y="137936"/>
                                        </a:cubicBezTo>
                                        <a:cubicBezTo>
                                          <a:pt x="31750" y="135467"/>
                                          <a:pt x="33895" y="133350"/>
                                          <a:pt x="36397" y="133350"/>
                                        </a:cubicBezTo>
                                        <a:close/>
                                        <a:moveTo>
                                          <a:pt x="36457" y="101600"/>
                                        </a:moveTo>
                                        <a:lnTo>
                                          <a:pt x="109593" y="101600"/>
                                        </a:lnTo>
                                        <a:cubicBezTo>
                                          <a:pt x="112128" y="101600"/>
                                          <a:pt x="113938" y="103717"/>
                                          <a:pt x="113938" y="106186"/>
                                        </a:cubicBezTo>
                                        <a:cubicBezTo>
                                          <a:pt x="113938" y="108656"/>
                                          <a:pt x="112128" y="110772"/>
                                          <a:pt x="109593" y="110772"/>
                                        </a:cubicBezTo>
                                        <a:lnTo>
                                          <a:pt x="36457" y="110772"/>
                                        </a:lnTo>
                                        <a:cubicBezTo>
                                          <a:pt x="33923" y="110772"/>
                                          <a:pt x="31750" y="108656"/>
                                          <a:pt x="31750" y="106186"/>
                                        </a:cubicBezTo>
                                        <a:cubicBezTo>
                                          <a:pt x="31750" y="103717"/>
                                          <a:pt x="33923" y="101600"/>
                                          <a:pt x="36457" y="101600"/>
                                        </a:cubicBezTo>
                                        <a:close/>
                                        <a:moveTo>
                                          <a:pt x="138218" y="85168"/>
                                        </a:moveTo>
                                        <a:cubicBezTo>
                                          <a:pt x="134609" y="88777"/>
                                          <a:pt x="134609" y="94190"/>
                                          <a:pt x="138218" y="97438"/>
                                        </a:cubicBezTo>
                                        <a:lnTo>
                                          <a:pt x="202455" y="162396"/>
                                        </a:lnTo>
                                        <a:cubicBezTo>
                                          <a:pt x="207868" y="167449"/>
                                          <a:pt x="210755" y="174306"/>
                                          <a:pt x="210755" y="181884"/>
                                        </a:cubicBezTo>
                                        <a:lnTo>
                                          <a:pt x="210755" y="236377"/>
                                        </a:lnTo>
                                        <a:lnTo>
                                          <a:pt x="269578" y="236377"/>
                                        </a:lnTo>
                                        <a:lnTo>
                                          <a:pt x="269578" y="165644"/>
                                        </a:lnTo>
                                        <a:cubicBezTo>
                                          <a:pt x="269578" y="163118"/>
                                          <a:pt x="271744" y="160953"/>
                                          <a:pt x="274270" y="160953"/>
                                        </a:cubicBezTo>
                                        <a:cubicBezTo>
                                          <a:pt x="276796" y="160953"/>
                                          <a:pt x="278961" y="163118"/>
                                          <a:pt x="278961" y="165644"/>
                                        </a:cubicBezTo>
                                        <a:lnTo>
                                          <a:pt x="278961" y="236377"/>
                                        </a:lnTo>
                                        <a:lnTo>
                                          <a:pt x="296644" y="236377"/>
                                        </a:lnTo>
                                        <a:lnTo>
                                          <a:pt x="296644" y="160953"/>
                                        </a:lnTo>
                                        <a:cubicBezTo>
                                          <a:pt x="296644" y="148683"/>
                                          <a:pt x="286901" y="138578"/>
                                          <a:pt x="274270" y="138578"/>
                                        </a:cubicBezTo>
                                        <a:lnTo>
                                          <a:pt x="245038" y="138578"/>
                                        </a:lnTo>
                                        <a:lnTo>
                                          <a:pt x="245038" y="143991"/>
                                        </a:lnTo>
                                        <a:cubicBezTo>
                                          <a:pt x="245038" y="146879"/>
                                          <a:pt x="242873" y="148683"/>
                                          <a:pt x="240347" y="148683"/>
                                        </a:cubicBezTo>
                                        <a:cubicBezTo>
                                          <a:pt x="237821" y="148683"/>
                                          <a:pt x="235656" y="146879"/>
                                          <a:pt x="235656" y="143991"/>
                                        </a:cubicBezTo>
                                        <a:lnTo>
                                          <a:pt x="235656" y="138578"/>
                                        </a:lnTo>
                                        <a:lnTo>
                                          <a:pt x="217612" y="138578"/>
                                        </a:lnTo>
                                        <a:cubicBezTo>
                                          <a:pt x="208950" y="138578"/>
                                          <a:pt x="201011" y="135330"/>
                                          <a:pt x="194876" y="129195"/>
                                        </a:cubicBezTo>
                                        <a:lnTo>
                                          <a:pt x="150488" y="85168"/>
                                        </a:lnTo>
                                        <a:cubicBezTo>
                                          <a:pt x="147240" y="81559"/>
                                          <a:pt x="141826" y="81559"/>
                                          <a:pt x="138218" y="85168"/>
                                        </a:cubicBezTo>
                                        <a:close/>
                                        <a:moveTo>
                                          <a:pt x="241118" y="71377"/>
                                        </a:moveTo>
                                        <a:cubicBezTo>
                                          <a:pt x="230562" y="71377"/>
                                          <a:pt x="222190" y="79750"/>
                                          <a:pt x="222190" y="90306"/>
                                        </a:cubicBezTo>
                                        <a:cubicBezTo>
                                          <a:pt x="222190" y="100862"/>
                                          <a:pt x="230562" y="109599"/>
                                          <a:pt x="241118" y="109599"/>
                                        </a:cubicBezTo>
                                        <a:cubicBezTo>
                                          <a:pt x="251675" y="109599"/>
                                          <a:pt x="260047" y="100862"/>
                                          <a:pt x="260047" y="90306"/>
                                        </a:cubicBezTo>
                                        <a:cubicBezTo>
                                          <a:pt x="260047" y="79750"/>
                                          <a:pt x="251675" y="71377"/>
                                          <a:pt x="241118" y="71377"/>
                                        </a:cubicBezTo>
                                        <a:close/>
                                        <a:moveTo>
                                          <a:pt x="36386" y="68263"/>
                                        </a:moveTo>
                                        <a:lnTo>
                                          <a:pt x="75971" y="68263"/>
                                        </a:lnTo>
                                        <a:cubicBezTo>
                                          <a:pt x="78824" y="68263"/>
                                          <a:pt x="80607" y="70380"/>
                                          <a:pt x="80607" y="72849"/>
                                        </a:cubicBezTo>
                                        <a:cubicBezTo>
                                          <a:pt x="80607" y="75319"/>
                                          <a:pt x="78824" y="77435"/>
                                          <a:pt x="75971" y="77435"/>
                                        </a:cubicBezTo>
                                        <a:lnTo>
                                          <a:pt x="36386" y="77435"/>
                                        </a:lnTo>
                                        <a:cubicBezTo>
                                          <a:pt x="33890" y="77435"/>
                                          <a:pt x="31750" y="75319"/>
                                          <a:pt x="31750" y="72849"/>
                                        </a:cubicBezTo>
                                        <a:cubicBezTo>
                                          <a:pt x="31750" y="70380"/>
                                          <a:pt x="33890" y="68263"/>
                                          <a:pt x="36386" y="68263"/>
                                        </a:cubicBezTo>
                                        <a:close/>
                                        <a:moveTo>
                                          <a:pt x="241118" y="61913"/>
                                        </a:moveTo>
                                        <a:cubicBezTo>
                                          <a:pt x="256771" y="61913"/>
                                          <a:pt x="269511" y="74653"/>
                                          <a:pt x="269511" y="90306"/>
                                        </a:cubicBezTo>
                                        <a:cubicBezTo>
                                          <a:pt x="269511" y="105959"/>
                                          <a:pt x="256771" y="118699"/>
                                          <a:pt x="241118" y="118699"/>
                                        </a:cubicBezTo>
                                        <a:cubicBezTo>
                                          <a:pt x="225466" y="118699"/>
                                          <a:pt x="212725" y="105959"/>
                                          <a:pt x="212725" y="90306"/>
                                        </a:cubicBezTo>
                                        <a:cubicBezTo>
                                          <a:pt x="212725" y="74653"/>
                                          <a:pt x="225466" y="61913"/>
                                          <a:pt x="241118" y="61913"/>
                                        </a:cubicBezTo>
                                        <a:close/>
                                        <a:moveTo>
                                          <a:pt x="18405" y="0"/>
                                        </a:moveTo>
                                        <a:lnTo>
                                          <a:pt x="287622" y="0"/>
                                        </a:lnTo>
                                        <a:cubicBezTo>
                                          <a:pt x="297727" y="0"/>
                                          <a:pt x="306027" y="8300"/>
                                          <a:pt x="306027" y="18405"/>
                                        </a:cubicBezTo>
                                        <a:lnTo>
                                          <a:pt x="306027" y="112956"/>
                                        </a:lnTo>
                                        <a:cubicBezTo>
                                          <a:pt x="306027" y="115121"/>
                                          <a:pt x="303862" y="117286"/>
                                          <a:pt x="301336" y="117286"/>
                                        </a:cubicBezTo>
                                        <a:cubicBezTo>
                                          <a:pt x="298810" y="117286"/>
                                          <a:pt x="296644" y="115121"/>
                                          <a:pt x="296644" y="112956"/>
                                        </a:cubicBezTo>
                                        <a:lnTo>
                                          <a:pt x="296644" y="18405"/>
                                        </a:lnTo>
                                        <a:cubicBezTo>
                                          <a:pt x="296644" y="13353"/>
                                          <a:pt x="292675" y="9383"/>
                                          <a:pt x="287622" y="9383"/>
                                        </a:cubicBezTo>
                                        <a:lnTo>
                                          <a:pt x="18405" y="9383"/>
                                        </a:lnTo>
                                        <a:cubicBezTo>
                                          <a:pt x="13352" y="9383"/>
                                          <a:pt x="9383" y="13353"/>
                                          <a:pt x="9383" y="18405"/>
                                        </a:cubicBezTo>
                                        <a:lnTo>
                                          <a:pt x="9383" y="236377"/>
                                        </a:lnTo>
                                        <a:lnTo>
                                          <a:pt x="201372" y="236377"/>
                                        </a:lnTo>
                                        <a:lnTo>
                                          <a:pt x="201372" y="181884"/>
                                        </a:lnTo>
                                        <a:cubicBezTo>
                                          <a:pt x="201372" y="176832"/>
                                          <a:pt x="199567" y="172501"/>
                                          <a:pt x="195959" y="168892"/>
                                        </a:cubicBezTo>
                                        <a:lnTo>
                                          <a:pt x="131361" y="103934"/>
                                        </a:lnTo>
                                        <a:cubicBezTo>
                                          <a:pt x="124504" y="97077"/>
                                          <a:pt x="124504" y="85529"/>
                                          <a:pt x="131361" y="78672"/>
                                        </a:cubicBezTo>
                                        <a:cubicBezTo>
                                          <a:pt x="138579" y="71454"/>
                                          <a:pt x="150127" y="71454"/>
                                          <a:pt x="157344" y="78672"/>
                                        </a:cubicBezTo>
                                        <a:lnTo>
                                          <a:pt x="201372" y="122339"/>
                                        </a:lnTo>
                                        <a:cubicBezTo>
                                          <a:pt x="205702" y="127030"/>
                                          <a:pt x="211477" y="129195"/>
                                          <a:pt x="217612" y="129195"/>
                                        </a:cubicBezTo>
                                        <a:lnTo>
                                          <a:pt x="274270" y="129195"/>
                                        </a:lnTo>
                                        <a:cubicBezTo>
                                          <a:pt x="291592" y="129195"/>
                                          <a:pt x="306027" y="143631"/>
                                          <a:pt x="306027" y="160953"/>
                                        </a:cubicBezTo>
                                        <a:lnTo>
                                          <a:pt x="306027" y="259834"/>
                                        </a:lnTo>
                                        <a:cubicBezTo>
                                          <a:pt x="306027" y="269939"/>
                                          <a:pt x="297727" y="278239"/>
                                          <a:pt x="287622" y="278239"/>
                                        </a:cubicBezTo>
                                        <a:lnTo>
                                          <a:pt x="193072" y="278239"/>
                                        </a:lnTo>
                                        <a:lnTo>
                                          <a:pt x="202094" y="296644"/>
                                        </a:lnTo>
                                        <a:lnTo>
                                          <a:pt x="226634" y="296644"/>
                                        </a:lnTo>
                                        <a:cubicBezTo>
                                          <a:pt x="229160" y="296644"/>
                                          <a:pt x="230964" y="298810"/>
                                          <a:pt x="230964" y="301336"/>
                                        </a:cubicBezTo>
                                        <a:cubicBezTo>
                                          <a:pt x="230964" y="303862"/>
                                          <a:pt x="229160" y="306027"/>
                                          <a:pt x="226634" y="306027"/>
                                        </a:cubicBezTo>
                                        <a:lnTo>
                                          <a:pt x="199567" y="306027"/>
                                        </a:lnTo>
                                        <a:lnTo>
                                          <a:pt x="106460" y="306027"/>
                                        </a:lnTo>
                                        <a:lnTo>
                                          <a:pt x="79755" y="306027"/>
                                        </a:lnTo>
                                        <a:cubicBezTo>
                                          <a:pt x="77229" y="306027"/>
                                          <a:pt x="75064" y="303862"/>
                                          <a:pt x="75064" y="301336"/>
                                        </a:cubicBezTo>
                                        <a:cubicBezTo>
                                          <a:pt x="75064" y="298810"/>
                                          <a:pt x="77229" y="296644"/>
                                          <a:pt x="79755" y="296644"/>
                                        </a:cubicBezTo>
                                        <a:lnTo>
                                          <a:pt x="103934" y="296644"/>
                                        </a:lnTo>
                                        <a:lnTo>
                                          <a:pt x="112956" y="278239"/>
                                        </a:lnTo>
                                        <a:lnTo>
                                          <a:pt x="18405" y="278239"/>
                                        </a:lnTo>
                                        <a:cubicBezTo>
                                          <a:pt x="8300" y="278239"/>
                                          <a:pt x="0" y="269939"/>
                                          <a:pt x="0" y="259834"/>
                                        </a:cubicBezTo>
                                        <a:lnTo>
                                          <a:pt x="0" y="241069"/>
                                        </a:lnTo>
                                        <a:lnTo>
                                          <a:pt x="0" y="18405"/>
                                        </a:lnTo>
                                        <a:cubicBezTo>
                                          <a:pt x="0" y="8300"/>
                                          <a:pt x="8300" y="0"/>
                                          <a:pt x="18405" y="0"/>
                                        </a:cubicBezTo>
                                        <a:close/>
                                      </a:path>
                                    </a:pathLst>
                                  </a:custGeom>
                                  <a:solidFill>
                                    <a:schemeClr val="lt1"/>
                                  </a:solidFill>
                                  <a:ln>
                                    <a:noFill/>
                                  </a:ln>
                                </wps:spPr>
                                <wps:txbx>
                                  <w:txbxContent>
                                    <w:p w14:paraId="1FB766ED" w14:textId="77777777" w:rsidR="00661233" w:rsidRDefault="00661233">
                                      <w:pPr>
                                        <w:spacing w:after="0" w:line="240" w:lineRule="auto"/>
                                        <w:textDirection w:val="btLr"/>
                                      </w:pPr>
                                    </w:p>
                                  </w:txbxContent>
                                </wps:txbx>
                                <wps:bodyPr spcFirstLastPara="1" wrap="square" lIns="91425" tIns="91425" rIns="91425" bIns="91425" anchor="ctr" anchorCtr="0">
                                  <a:noAutofit/>
                                </wps:bodyPr>
                              </wps:wsp>
                              <wps:wsp>
                                <wps:cNvPr id="20" name="Volný tvar 20"/>
                                <wps:cNvSpPr/>
                                <wps:spPr>
                                  <a:xfrm>
                                    <a:off x="1786961" y="154854"/>
                                    <a:ext cx="444529" cy="450000"/>
                                  </a:xfrm>
                                  <a:custGeom>
                                    <a:avLst/>
                                    <a:gdLst/>
                                    <a:ahLst/>
                                    <a:cxnLst/>
                                    <a:rect l="l" t="t" r="r" b="b"/>
                                    <a:pathLst>
                                      <a:path w="283807" h="286528" extrusionOk="0">
                                        <a:moveTo>
                                          <a:pt x="72210" y="186878"/>
                                        </a:moveTo>
                                        <a:lnTo>
                                          <a:pt x="210007" y="186878"/>
                                        </a:lnTo>
                                        <a:cubicBezTo>
                                          <a:pt x="212160" y="186878"/>
                                          <a:pt x="213954" y="188681"/>
                                          <a:pt x="213954" y="191204"/>
                                        </a:cubicBezTo>
                                        <a:cubicBezTo>
                                          <a:pt x="213954" y="193368"/>
                                          <a:pt x="212160" y="195531"/>
                                          <a:pt x="210007" y="195531"/>
                                        </a:cubicBezTo>
                                        <a:lnTo>
                                          <a:pt x="145415" y="195531"/>
                                        </a:lnTo>
                                        <a:lnTo>
                                          <a:pt x="145415" y="280256"/>
                                        </a:lnTo>
                                        <a:cubicBezTo>
                                          <a:pt x="145415" y="282779"/>
                                          <a:pt x="143621" y="284943"/>
                                          <a:pt x="141109" y="284943"/>
                                        </a:cubicBezTo>
                                        <a:cubicBezTo>
                                          <a:pt x="138597" y="284943"/>
                                          <a:pt x="136803" y="282779"/>
                                          <a:pt x="136803" y="280256"/>
                                        </a:cubicBezTo>
                                        <a:lnTo>
                                          <a:pt x="136803" y="195531"/>
                                        </a:lnTo>
                                        <a:lnTo>
                                          <a:pt x="72210" y="195531"/>
                                        </a:lnTo>
                                        <a:cubicBezTo>
                                          <a:pt x="70057" y="195531"/>
                                          <a:pt x="68263" y="193368"/>
                                          <a:pt x="68263" y="191204"/>
                                        </a:cubicBezTo>
                                        <a:cubicBezTo>
                                          <a:pt x="68263" y="188681"/>
                                          <a:pt x="70057" y="186878"/>
                                          <a:pt x="72210" y="186878"/>
                                        </a:cubicBezTo>
                                        <a:close/>
                                        <a:moveTo>
                                          <a:pt x="279530" y="182115"/>
                                        </a:moveTo>
                                        <a:cubicBezTo>
                                          <a:pt x="281669" y="182115"/>
                                          <a:pt x="283807" y="184290"/>
                                          <a:pt x="283807" y="186466"/>
                                        </a:cubicBezTo>
                                        <a:lnTo>
                                          <a:pt x="283807" y="281814"/>
                                        </a:lnTo>
                                        <a:cubicBezTo>
                                          <a:pt x="283807" y="284352"/>
                                          <a:pt x="281669" y="286528"/>
                                          <a:pt x="279530" y="286528"/>
                                        </a:cubicBezTo>
                                        <a:cubicBezTo>
                                          <a:pt x="277036" y="286528"/>
                                          <a:pt x="275254" y="284352"/>
                                          <a:pt x="275254" y="281814"/>
                                        </a:cubicBezTo>
                                        <a:lnTo>
                                          <a:pt x="275254" y="256436"/>
                                        </a:lnTo>
                                        <a:lnTo>
                                          <a:pt x="249238" y="256436"/>
                                        </a:lnTo>
                                        <a:lnTo>
                                          <a:pt x="249238" y="281814"/>
                                        </a:lnTo>
                                        <a:cubicBezTo>
                                          <a:pt x="249238" y="284352"/>
                                          <a:pt x="247100" y="286528"/>
                                          <a:pt x="244961" y="286528"/>
                                        </a:cubicBezTo>
                                        <a:cubicBezTo>
                                          <a:pt x="242467" y="286528"/>
                                          <a:pt x="240685" y="284352"/>
                                          <a:pt x="240685" y="281814"/>
                                        </a:cubicBezTo>
                                        <a:lnTo>
                                          <a:pt x="240685" y="256436"/>
                                        </a:lnTo>
                                        <a:lnTo>
                                          <a:pt x="236052" y="256436"/>
                                        </a:lnTo>
                                        <a:cubicBezTo>
                                          <a:pt x="233914" y="256436"/>
                                          <a:pt x="231775" y="254261"/>
                                          <a:pt x="231775" y="251723"/>
                                        </a:cubicBezTo>
                                        <a:cubicBezTo>
                                          <a:pt x="231775" y="249548"/>
                                          <a:pt x="233914" y="247735"/>
                                          <a:pt x="236052" y="247735"/>
                                        </a:cubicBezTo>
                                        <a:lnTo>
                                          <a:pt x="275254" y="247735"/>
                                        </a:lnTo>
                                        <a:lnTo>
                                          <a:pt x="275254" y="186466"/>
                                        </a:lnTo>
                                        <a:cubicBezTo>
                                          <a:pt x="275254" y="184290"/>
                                          <a:pt x="277036" y="182115"/>
                                          <a:pt x="279530" y="182115"/>
                                        </a:cubicBezTo>
                                        <a:close/>
                                        <a:moveTo>
                                          <a:pt x="4306" y="182115"/>
                                        </a:moveTo>
                                        <a:cubicBezTo>
                                          <a:pt x="6817" y="182115"/>
                                          <a:pt x="8611" y="184290"/>
                                          <a:pt x="8611" y="186466"/>
                                        </a:cubicBezTo>
                                        <a:lnTo>
                                          <a:pt x="8611" y="247735"/>
                                        </a:lnTo>
                                        <a:lnTo>
                                          <a:pt x="48082" y="247735"/>
                                        </a:lnTo>
                                        <a:cubicBezTo>
                                          <a:pt x="50235" y="247735"/>
                                          <a:pt x="52029" y="249548"/>
                                          <a:pt x="52029" y="251723"/>
                                        </a:cubicBezTo>
                                        <a:cubicBezTo>
                                          <a:pt x="52029" y="254261"/>
                                          <a:pt x="50235" y="256436"/>
                                          <a:pt x="48082" y="256436"/>
                                        </a:cubicBezTo>
                                        <a:lnTo>
                                          <a:pt x="43417" y="256436"/>
                                        </a:lnTo>
                                        <a:lnTo>
                                          <a:pt x="43417" y="281814"/>
                                        </a:lnTo>
                                        <a:cubicBezTo>
                                          <a:pt x="43417" y="284352"/>
                                          <a:pt x="41623" y="286528"/>
                                          <a:pt x="39111" y="286528"/>
                                        </a:cubicBezTo>
                                        <a:cubicBezTo>
                                          <a:pt x="36958" y="286528"/>
                                          <a:pt x="34805" y="284352"/>
                                          <a:pt x="34805" y="281814"/>
                                        </a:cubicBezTo>
                                        <a:lnTo>
                                          <a:pt x="34805" y="256436"/>
                                        </a:lnTo>
                                        <a:lnTo>
                                          <a:pt x="8611" y="256436"/>
                                        </a:lnTo>
                                        <a:lnTo>
                                          <a:pt x="8611" y="281814"/>
                                        </a:lnTo>
                                        <a:cubicBezTo>
                                          <a:pt x="8611" y="284352"/>
                                          <a:pt x="6817" y="286528"/>
                                          <a:pt x="4306" y="286528"/>
                                        </a:cubicBezTo>
                                        <a:cubicBezTo>
                                          <a:pt x="1794" y="286528"/>
                                          <a:pt x="0" y="284352"/>
                                          <a:pt x="0" y="281814"/>
                                        </a:cubicBezTo>
                                        <a:lnTo>
                                          <a:pt x="0" y="186466"/>
                                        </a:lnTo>
                                        <a:cubicBezTo>
                                          <a:pt x="0" y="184290"/>
                                          <a:pt x="1794" y="182115"/>
                                          <a:pt x="4306" y="182115"/>
                                        </a:cubicBezTo>
                                        <a:close/>
                                        <a:moveTo>
                                          <a:pt x="47822" y="138391"/>
                                        </a:moveTo>
                                        <a:lnTo>
                                          <a:pt x="30153" y="140196"/>
                                        </a:lnTo>
                                        <a:cubicBezTo>
                                          <a:pt x="26187" y="140557"/>
                                          <a:pt x="22942" y="144167"/>
                                          <a:pt x="23302" y="148137"/>
                                        </a:cubicBezTo>
                                        <a:lnTo>
                                          <a:pt x="25826" y="214915"/>
                                        </a:lnTo>
                                        <a:cubicBezTo>
                                          <a:pt x="26187" y="223578"/>
                                          <a:pt x="33038" y="230437"/>
                                          <a:pt x="41331" y="229715"/>
                                        </a:cubicBezTo>
                                        <a:lnTo>
                                          <a:pt x="67293" y="229354"/>
                                        </a:lnTo>
                                        <a:lnTo>
                                          <a:pt x="67654" y="229354"/>
                                        </a:lnTo>
                                        <a:cubicBezTo>
                                          <a:pt x="73784" y="229354"/>
                                          <a:pt x="79192" y="233324"/>
                                          <a:pt x="80995" y="239100"/>
                                        </a:cubicBezTo>
                                        <a:lnTo>
                                          <a:pt x="90010" y="271226"/>
                                        </a:lnTo>
                                        <a:cubicBezTo>
                                          <a:pt x="90731" y="274113"/>
                                          <a:pt x="93255" y="275918"/>
                                          <a:pt x="96140" y="275918"/>
                                        </a:cubicBezTo>
                                        <a:lnTo>
                                          <a:pt x="99024" y="275918"/>
                                        </a:lnTo>
                                        <a:cubicBezTo>
                                          <a:pt x="101548" y="275918"/>
                                          <a:pt x="103351" y="275196"/>
                                          <a:pt x="104794" y="273391"/>
                                        </a:cubicBezTo>
                                        <a:cubicBezTo>
                                          <a:pt x="106236" y="271586"/>
                                          <a:pt x="106597" y="269060"/>
                                          <a:pt x="105875" y="266894"/>
                                        </a:cubicBezTo>
                                        <a:lnTo>
                                          <a:pt x="90370" y="220691"/>
                                        </a:lnTo>
                                        <a:cubicBezTo>
                                          <a:pt x="89289" y="217081"/>
                                          <a:pt x="86043" y="214915"/>
                                          <a:pt x="82438" y="214915"/>
                                        </a:cubicBezTo>
                                        <a:lnTo>
                                          <a:pt x="62966" y="214193"/>
                                        </a:lnTo>
                                        <a:cubicBezTo>
                                          <a:pt x="55033" y="214193"/>
                                          <a:pt x="48182" y="207696"/>
                                          <a:pt x="48182" y="199394"/>
                                        </a:cubicBezTo>
                                        <a:lnTo>
                                          <a:pt x="47461" y="156078"/>
                                        </a:lnTo>
                                        <a:cubicBezTo>
                                          <a:pt x="47461" y="154635"/>
                                          <a:pt x="48182" y="153552"/>
                                          <a:pt x="49264" y="152469"/>
                                        </a:cubicBezTo>
                                        <a:cubicBezTo>
                                          <a:pt x="50346" y="151747"/>
                                          <a:pt x="51788" y="151386"/>
                                          <a:pt x="53231" y="151747"/>
                                        </a:cubicBezTo>
                                        <a:lnTo>
                                          <a:pt x="90010" y="163659"/>
                                        </a:lnTo>
                                        <a:cubicBezTo>
                                          <a:pt x="91452" y="164020"/>
                                          <a:pt x="92534" y="164020"/>
                                          <a:pt x="93976" y="163659"/>
                                        </a:cubicBezTo>
                                        <a:lnTo>
                                          <a:pt x="123544" y="154274"/>
                                        </a:lnTo>
                                        <a:cubicBezTo>
                                          <a:pt x="124987" y="153913"/>
                                          <a:pt x="126068" y="152830"/>
                                          <a:pt x="126790" y="151747"/>
                                        </a:cubicBezTo>
                                        <a:cubicBezTo>
                                          <a:pt x="127150" y="150664"/>
                                          <a:pt x="127150" y="149220"/>
                                          <a:pt x="126790" y="147776"/>
                                        </a:cubicBezTo>
                                        <a:cubicBezTo>
                                          <a:pt x="125708" y="145249"/>
                                          <a:pt x="123184" y="144167"/>
                                          <a:pt x="120660" y="144528"/>
                                        </a:cubicBezTo>
                                        <a:lnTo>
                                          <a:pt x="93616" y="153191"/>
                                        </a:lnTo>
                                        <a:cubicBezTo>
                                          <a:pt x="90731" y="154274"/>
                                          <a:pt x="87486" y="153913"/>
                                          <a:pt x="84601" y="152830"/>
                                        </a:cubicBezTo>
                                        <a:lnTo>
                                          <a:pt x="53591" y="139474"/>
                                        </a:lnTo>
                                        <a:cubicBezTo>
                                          <a:pt x="51788" y="138752"/>
                                          <a:pt x="49625" y="138391"/>
                                          <a:pt x="47822" y="138391"/>
                                        </a:cubicBezTo>
                                        <a:close/>
                                        <a:moveTo>
                                          <a:pt x="173802" y="137304"/>
                                        </a:moveTo>
                                        <a:cubicBezTo>
                                          <a:pt x="171632" y="136229"/>
                                          <a:pt x="168738" y="136587"/>
                                          <a:pt x="167291" y="138737"/>
                                        </a:cubicBezTo>
                                        <a:cubicBezTo>
                                          <a:pt x="166206" y="139812"/>
                                          <a:pt x="165844" y="140887"/>
                                          <a:pt x="166206" y="142321"/>
                                        </a:cubicBezTo>
                                        <a:cubicBezTo>
                                          <a:pt x="166206" y="143754"/>
                                          <a:pt x="166929" y="145187"/>
                                          <a:pt x="168376" y="145546"/>
                                        </a:cubicBezTo>
                                        <a:lnTo>
                                          <a:pt x="196951" y="165255"/>
                                        </a:lnTo>
                                        <a:cubicBezTo>
                                          <a:pt x="198036" y="166330"/>
                                          <a:pt x="199845" y="166330"/>
                                          <a:pt x="201292" y="165613"/>
                                        </a:cubicBezTo>
                                        <a:lnTo>
                                          <a:pt x="231675" y="153071"/>
                                        </a:lnTo>
                                        <a:cubicBezTo>
                                          <a:pt x="232399" y="152713"/>
                                          <a:pt x="232760" y="152713"/>
                                          <a:pt x="233484" y="152713"/>
                                        </a:cubicBezTo>
                                        <a:cubicBezTo>
                                          <a:pt x="234207" y="152713"/>
                                          <a:pt x="234931" y="152713"/>
                                          <a:pt x="236016" y="153071"/>
                                        </a:cubicBezTo>
                                        <a:cubicBezTo>
                                          <a:pt x="237101" y="154146"/>
                                          <a:pt x="237824" y="155580"/>
                                          <a:pt x="237824" y="157013"/>
                                        </a:cubicBezTo>
                                        <a:lnTo>
                                          <a:pt x="237101" y="200015"/>
                                        </a:lnTo>
                                        <a:cubicBezTo>
                                          <a:pt x="237101" y="208257"/>
                                          <a:pt x="230228" y="214708"/>
                                          <a:pt x="221909" y="214708"/>
                                        </a:cubicBezTo>
                                        <a:lnTo>
                                          <a:pt x="202739" y="215424"/>
                                        </a:lnTo>
                                        <a:cubicBezTo>
                                          <a:pt x="199121" y="215424"/>
                                          <a:pt x="195866" y="217575"/>
                                          <a:pt x="194781" y="221158"/>
                                        </a:cubicBezTo>
                                        <a:lnTo>
                                          <a:pt x="179227" y="267027"/>
                                        </a:lnTo>
                                        <a:cubicBezTo>
                                          <a:pt x="178504" y="269177"/>
                                          <a:pt x="178866" y="271686"/>
                                          <a:pt x="180313" y="273477"/>
                                        </a:cubicBezTo>
                                        <a:cubicBezTo>
                                          <a:pt x="181398" y="275269"/>
                                          <a:pt x="183568" y="275986"/>
                                          <a:pt x="186100" y="275986"/>
                                        </a:cubicBezTo>
                                        <a:lnTo>
                                          <a:pt x="188632" y="275986"/>
                                        </a:lnTo>
                                        <a:cubicBezTo>
                                          <a:pt x="191526" y="275986"/>
                                          <a:pt x="194058" y="274194"/>
                                          <a:pt x="195143" y="271327"/>
                                        </a:cubicBezTo>
                                        <a:lnTo>
                                          <a:pt x="204185" y="239434"/>
                                        </a:lnTo>
                                        <a:cubicBezTo>
                                          <a:pt x="205994" y="233700"/>
                                          <a:pt x="211420" y="229758"/>
                                          <a:pt x="217930" y="229758"/>
                                        </a:cubicBezTo>
                                        <a:lnTo>
                                          <a:pt x="243612" y="230117"/>
                                        </a:lnTo>
                                        <a:cubicBezTo>
                                          <a:pt x="252293" y="230834"/>
                                          <a:pt x="259165" y="224025"/>
                                          <a:pt x="259527" y="215424"/>
                                        </a:cubicBezTo>
                                        <a:lnTo>
                                          <a:pt x="262059" y="149129"/>
                                        </a:lnTo>
                                        <a:cubicBezTo>
                                          <a:pt x="262059" y="145187"/>
                                          <a:pt x="259165" y="141604"/>
                                          <a:pt x="255186" y="141246"/>
                                        </a:cubicBezTo>
                                        <a:lnTo>
                                          <a:pt x="237463" y="139454"/>
                                        </a:lnTo>
                                        <a:cubicBezTo>
                                          <a:pt x="235292" y="139454"/>
                                          <a:pt x="233484" y="139812"/>
                                          <a:pt x="231675" y="140529"/>
                                        </a:cubicBezTo>
                                        <a:lnTo>
                                          <a:pt x="205632" y="151638"/>
                                        </a:lnTo>
                                        <a:cubicBezTo>
                                          <a:pt x="201292" y="153071"/>
                                          <a:pt x="196590" y="152713"/>
                                          <a:pt x="192611" y="150204"/>
                                        </a:cubicBezTo>
                                        <a:lnTo>
                                          <a:pt x="173802" y="137304"/>
                                        </a:lnTo>
                                        <a:close/>
                                        <a:moveTo>
                                          <a:pt x="178866" y="130137"/>
                                        </a:moveTo>
                                        <a:lnTo>
                                          <a:pt x="197675" y="143037"/>
                                        </a:lnTo>
                                        <a:cubicBezTo>
                                          <a:pt x="198760" y="144112"/>
                                          <a:pt x="200568" y="144112"/>
                                          <a:pt x="202377" y="143754"/>
                                        </a:cubicBezTo>
                                        <a:lnTo>
                                          <a:pt x="228058" y="132645"/>
                                        </a:lnTo>
                                        <a:cubicBezTo>
                                          <a:pt x="231314" y="131212"/>
                                          <a:pt x="234931" y="130853"/>
                                          <a:pt x="238548" y="131212"/>
                                        </a:cubicBezTo>
                                        <a:lnTo>
                                          <a:pt x="255910" y="132645"/>
                                        </a:lnTo>
                                        <a:cubicBezTo>
                                          <a:pt x="264591" y="133362"/>
                                          <a:pt x="271102" y="140887"/>
                                          <a:pt x="270740" y="149129"/>
                                        </a:cubicBezTo>
                                        <a:lnTo>
                                          <a:pt x="268208" y="215783"/>
                                        </a:lnTo>
                                        <a:cubicBezTo>
                                          <a:pt x="267846" y="228683"/>
                                          <a:pt x="256633" y="239434"/>
                                          <a:pt x="243612" y="239076"/>
                                        </a:cubicBezTo>
                                        <a:lnTo>
                                          <a:pt x="217569" y="238359"/>
                                        </a:lnTo>
                                        <a:cubicBezTo>
                                          <a:pt x="215037" y="238359"/>
                                          <a:pt x="213228" y="239792"/>
                                          <a:pt x="212505" y="241942"/>
                                        </a:cubicBezTo>
                                        <a:lnTo>
                                          <a:pt x="203462" y="273836"/>
                                        </a:lnTo>
                                        <a:cubicBezTo>
                                          <a:pt x="201653" y="280286"/>
                                          <a:pt x="195504" y="284945"/>
                                          <a:pt x="188632" y="284945"/>
                                        </a:cubicBezTo>
                                        <a:lnTo>
                                          <a:pt x="186100" y="284945"/>
                                        </a:lnTo>
                                        <a:cubicBezTo>
                                          <a:pt x="180674" y="284945"/>
                                          <a:pt x="176334" y="282436"/>
                                          <a:pt x="173078" y="278136"/>
                                        </a:cubicBezTo>
                                        <a:cubicBezTo>
                                          <a:pt x="170185" y="274194"/>
                                          <a:pt x="169461" y="269177"/>
                                          <a:pt x="171270" y="264519"/>
                                        </a:cubicBezTo>
                                        <a:lnTo>
                                          <a:pt x="186462" y="218291"/>
                                        </a:lnTo>
                                        <a:cubicBezTo>
                                          <a:pt x="188632" y="211483"/>
                                          <a:pt x="195143" y="206824"/>
                                          <a:pt x="202739" y="206824"/>
                                        </a:cubicBezTo>
                                        <a:lnTo>
                                          <a:pt x="221909" y="206466"/>
                                        </a:lnTo>
                                        <a:cubicBezTo>
                                          <a:pt x="225526" y="206107"/>
                                          <a:pt x="228420" y="203599"/>
                                          <a:pt x="228420" y="200015"/>
                                        </a:cubicBezTo>
                                        <a:lnTo>
                                          <a:pt x="228782" y="163463"/>
                                        </a:lnTo>
                                        <a:lnTo>
                                          <a:pt x="204909" y="173497"/>
                                        </a:lnTo>
                                        <a:cubicBezTo>
                                          <a:pt x="200568" y="175289"/>
                                          <a:pt x="195866" y="174931"/>
                                          <a:pt x="191887" y="172422"/>
                                        </a:cubicBezTo>
                                        <a:lnTo>
                                          <a:pt x="163312" y="152713"/>
                                        </a:lnTo>
                                        <a:cubicBezTo>
                                          <a:pt x="160419" y="150921"/>
                                          <a:pt x="158248" y="147337"/>
                                          <a:pt x="157525" y="143754"/>
                                        </a:cubicBezTo>
                                        <a:cubicBezTo>
                                          <a:pt x="157163" y="140170"/>
                                          <a:pt x="158248" y="136587"/>
                                          <a:pt x="160419" y="133362"/>
                                        </a:cubicBezTo>
                                        <a:cubicBezTo>
                                          <a:pt x="164759" y="127628"/>
                                          <a:pt x="172717" y="126553"/>
                                          <a:pt x="178866" y="130137"/>
                                        </a:cubicBezTo>
                                        <a:close/>
                                        <a:moveTo>
                                          <a:pt x="46740" y="130089"/>
                                        </a:moveTo>
                                        <a:cubicBezTo>
                                          <a:pt x="50346" y="129728"/>
                                          <a:pt x="53591" y="130089"/>
                                          <a:pt x="56836" y="131533"/>
                                        </a:cubicBezTo>
                                        <a:lnTo>
                                          <a:pt x="87846" y="144528"/>
                                        </a:lnTo>
                                        <a:cubicBezTo>
                                          <a:pt x="88928" y="144889"/>
                                          <a:pt x="90010" y="145249"/>
                                          <a:pt x="91452" y="144889"/>
                                        </a:cubicBezTo>
                                        <a:lnTo>
                                          <a:pt x="118136" y="136225"/>
                                        </a:lnTo>
                                        <a:cubicBezTo>
                                          <a:pt x="124987" y="134421"/>
                                          <a:pt x="132198" y="138030"/>
                                          <a:pt x="135083" y="144528"/>
                                        </a:cubicBezTo>
                                        <a:cubicBezTo>
                                          <a:pt x="136165" y="148137"/>
                                          <a:pt x="135804" y="152108"/>
                                          <a:pt x="134362" y="155356"/>
                                        </a:cubicBezTo>
                                        <a:cubicBezTo>
                                          <a:pt x="132919" y="158966"/>
                                          <a:pt x="129674" y="161493"/>
                                          <a:pt x="126068" y="162576"/>
                                        </a:cubicBezTo>
                                        <a:lnTo>
                                          <a:pt x="96861" y="171961"/>
                                        </a:lnTo>
                                        <a:cubicBezTo>
                                          <a:pt x="93616" y="172683"/>
                                          <a:pt x="90370" y="172683"/>
                                          <a:pt x="87486" y="171961"/>
                                        </a:cubicBezTo>
                                        <a:lnTo>
                                          <a:pt x="56115" y="161854"/>
                                        </a:lnTo>
                                        <a:lnTo>
                                          <a:pt x="56836" y="199394"/>
                                        </a:lnTo>
                                        <a:cubicBezTo>
                                          <a:pt x="56836" y="203004"/>
                                          <a:pt x="59721" y="205530"/>
                                          <a:pt x="63327" y="205891"/>
                                        </a:cubicBezTo>
                                        <a:lnTo>
                                          <a:pt x="82438" y="206252"/>
                                        </a:lnTo>
                                        <a:cubicBezTo>
                                          <a:pt x="89649" y="206252"/>
                                          <a:pt x="96140" y="210945"/>
                                          <a:pt x="98664" y="217803"/>
                                        </a:cubicBezTo>
                                        <a:lnTo>
                                          <a:pt x="113808" y="264367"/>
                                        </a:lnTo>
                                        <a:cubicBezTo>
                                          <a:pt x="115612" y="269060"/>
                                          <a:pt x="114890" y="274113"/>
                                          <a:pt x="111645" y="278084"/>
                                        </a:cubicBezTo>
                                        <a:cubicBezTo>
                                          <a:pt x="108760" y="282415"/>
                                          <a:pt x="104072" y="284942"/>
                                          <a:pt x="99024" y="284942"/>
                                        </a:cubicBezTo>
                                        <a:lnTo>
                                          <a:pt x="96140" y="284942"/>
                                        </a:lnTo>
                                        <a:cubicBezTo>
                                          <a:pt x="89649" y="284942"/>
                                          <a:pt x="83519" y="280250"/>
                                          <a:pt x="81716" y="273752"/>
                                        </a:cubicBezTo>
                                        <a:lnTo>
                                          <a:pt x="72702" y="241627"/>
                                        </a:lnTo>
                                        <a:cubicBezTo>
                                          <a:pt x="71981" y="239461"/>
                                          <a:pt x="70178" y="238017"/>
                                          <a:pt x="67654" y="238017"/>
                                        </a:cubicBezTo>
                                        <a:lnTo>
                                          <a:pt x="41692" y="238739"/>
                                        </a:lnTo>
                                        <a:cubicBezTo>
                                          <a:pt x="28711" y="239100"/>
                                          <a:pt x="17533" y="228271"/>
                                          <a:pt x="17172" y="215276"/>
                                        </a:cubicBezTo>
                                        <a:lnTo>
                                          <a:pt x="14648" y="148137"/>
                                        </a:lnTo>
                                        <a:cubicBezTo>
                                          <a:pt x="14288" y="139835"/>
                                          <a:pt x="20778" y="132255"/>
                                          <a:pt x="29432" y="131533"/>
                                        </a:cubicBezTo>
                                        <a:lnTo>
                                          <a:pt x="46740" y="130089"/>
                                        </a:lnTo>
                                        <a:close/>
                                        <a:moveTo>
                                          <a:pt x="246857" y="90303"/>
                                        </a:moveTo>
                                        <a:cubicBezTo>
                                          <a:pt x="245418" y="90303"/>
                                          <a:pt x="244699" y="90303"/>
                                          <a:pt x="243260" y="91028"/>
                                        </a:cubicBezTo>
                                        <a:cubicBezTo>
                                          <a:pt x="238225" y="92115"/>
                                          <a:pt x="234269" y="96828"/>
                                          <a:pt x="233549" y="101903"/>
                                        </a:cubicBezTo>
                                        <a:cubicBezTo>
                                          <a:pt x="232830" y="106253"/>
                                          <a:pt x="234269" y="110965"/>
                                          <a:pt x="237865" y="113865"/>
                                        </a:cubicBezTo>
                                        <a:cubicBezTo>
                                          <a:pt x="241102" y="116765"/>
                                          <a:pt x="245418" y="118215"/>
                                          <a:pt x="250094" y="116765"/>
                                        </a:cubicBezTo>
                                        <a:cubicBezTo>
                                          <a:pt x="255129" y="115678"/>
                                          <a:pt x="259085" y="111328"/>
                                          <a:pt x="259805" y="105890"/>
                                        </a:cubicBezTo>
                                        <a:cubicBezTo>
                                          <a:pt x="260524" y="101178"/>
                                          <a:pt x="259085" y="96828"/>
                                          <a:pt x="255489" y="93928"/>
                                        </a:cubicBezTo>
                                        <a:cubicBezTo>
                                          <a:pt x="253331" y="91390"/>
                                          <a:pt x="250094" y="90303"/>
                                          <a:pt x="246857" y="90303"/>
                                        </a:cubicBezTo>
                                        <a:close/>
                                        <a:moveTo>
                                          <a:pt x="36947" y="90303"/>
                                        </a:moveTo>
                                        <a:cubicBezTo>
                                          <a:pt x="33710" y="90303"/>
                                          <a:pt x="30473" y="91390"/>
                                          <a:pt x="28315" y="93928"/>
                                        </a:cubicBezTo>
                                        <a:cubicBezTo>
                                          <a:pt x="24718" y="96828"/>
                                          <a:pt x="22920" y="101178"/>
                                          <a:pt x="23639" y="105890"/>
                                        </a:cubicBezTo>
                                        <a:cubicBezTo>
                                          <a:pt x="24718" y="111328"/>
                                          <a:pt x="28674" y="115678"/>
                                          <a:pt x="33710" y="116765"/>
                                        </a:cubicBezTo>
                                        <a:cubicBezTo>
                                          <a:pt x="38026" y="118215"/>
                                          <a:pt x="42701" y="116765"/>
                                          <a:pt x="45938" y="113865"/>
                                        </a:cubicBezTo>
                                        <a:cubicBezTo>
                                          <a:pt x="49175" y="110965"/>
                                          <a:pt x="50973" y="106253"/>
                                          <a:pt x="50254" y="101903"/>
                                        </a:cubicBezTo>
                                        <a:cubicBezTo>
                                          <a:pt x="49535" y="96828"/>
                                          <a:pt x="45579" y="92115"/>
                                          <a:pt x="40543" y="91028"/>
                                        </a:cubicBezTo>
                                        <a:cubicBezTo>
                                          <a:pt x="39105" y="90303"/>
                                          <a:pt x="38026" y="90303"/>
                                          <a:pt x="36947" y="90303"/>
                                        </a:cubicBezTo>
                                        <a:close/>
                                        <a:moveTo>
                                          <a:pt x="241462" y="82328"/>
                                        </a:moveTo>
                                        <a:cubicBezTo>
                                          <a:pt x="248655" y="80515"/>
                                          <a:pt x="255848" y="82690"/>
                                          <a:pt x="261603" y="87403"/>
                                        </a:cubicBezTo>
                                        <a:cubicBezTo>
                                          <a:pt x="266638" y="92478"/>
                                          <a:pt x="269516" y="99728"/>
                                          <a:pt x="268437" y="106978"/>
                                        </a:cubicBezTo>
                                        <a:cubicBezTo>
                                          <a:pt x="266998" y="116040"/>
                                          <a:pt x="260524" y="123291"/>
                                          <a:pt x="252252" y="125466"/>
                                        </a:cubicBezTo>
                                        <a:cubicBezTo>
                                          <a:pt x="250453" y="125828"/>
                                          <a:pt x="248655" y="126191"/>
                                          <a:pt x="246857" y="126191"/>
                                        </a:cubicBezTo>
                                        <a:cubicBezTo>
                                          <a:pt x="241462" y="126191"/>
                                          <a:pt x="236067" y="124016"/>
                                          <a:pt x="231751" y="120390"/>
                                        </a:cubicBezTo>
                                        <a:cubicBezTo>
                                          <a:pt x="226716" y="115315"/>
                                          <a:pt x="223838" y="108065"/>
                                          <a:pt x="224917" y="100815"/>
                                        </a:cubicBezTo>
                                        <a:cubicBezTo>
                                          <a:pt x="226356" y="92115"/>
                                          <a:pt x="232830" y="84503"/>
                                          <a:pt x="241462" y="82328"/>
                                        </a:cubicBezTo>
                                        <a:close/>
                                        <a:moveTo>
                                          <a:pt x="42342" y="82328"/>
                                        </a:moveTo>
                                        <a:cubicBezTo>
                                          <a:pt x="50973" y="84503"/>
                                          <a:pt x="57447" y="92115"/>
                                          <a:pt x="58886" y="100815"/>
                                        </a:cubicBezTo>
                                        <a:cubicBezTo>
                                          <a:pt x="59965" y="108065"/>
                                          <a:pt x="57088" y="115315"/>
                                          <a:pt x="51693" y="120390"/>
                                        </a:cubicBezTo>
                                        <a:cubicBezTo>
                                          <a:pt x="47737" y="124016"/>
                                          <a:pt x="42342" y="126191"/>
                                          <a:pt x="36947" y="126191"/>
                                        </a:cubicBezTo>
                                        <a:cubicBezTo>
                                          <a:pt x="35148" y="126191"/>
                                          <a:pt x="33350" y="125828"/>
                                          <a:pt x="31552" y="125466"/>
                                        </a:cubicBezTo>
                                        <a:cubicBezTo>
                                          <a:pt x="22920" y="123291"/>
                                          <a:pt x="16446" y="116040"/>
                                          <a:pt x="15367" y="106978"/>
                                        </a:cubicBezTo>
                                        <a:cubicBezTo>
                                          <a:pt x="14288" y="99728"/>
                                          <a:pt x="16805" y="92478"/>
                                          <a:pt x="22200" y="87403"/>
                                        </a:cubicBezTo>
                                        <a:cubicBezTo>
                                          <a:pt x="27595" y="82690"/>
                                          <a:pt x="35148" y="80515"/>
                                          <a:pt x="42342" y="82328"/>
                                        </a:cubicBezTo>
                                        <a:close/>
                                        <a:moveTo>
                                          <a:pt x="210822" y="1344"/>
                                        </a:moveTo>
                                        <a:cubicBezTo>
                                          <a:pt x="212617" y="-447"/>
                                          <a:pt x="215487" y="-447"/>
                                          <a:pt x="216922" y="1344"/>
                                        </a:cubicBezTo>
                                        <a:cubicBezTo>
                                          <a:pt x="218716" y="3135"/>
                                          <a:pt x="218716" y="5643"/>
                                          <a:pt x="216922" y="7434"/>
                                        </a:cubicBezTo>
                                        <a:lnTo>
                                          <a:pt x="145517" y="79082"/>
                                        </a:lnTo>
                                        <a:cubicBezTo>
                                          <a:pt x="144441" y="79799"/>
                                          <a:pt x="143365" y="80157"/>
                                          <a:pt x="142288" y="80157"/>
                                        </a:cubicBezTo>
                                        <a:cubicBezTo>
                                          <a:pt x="141212" y="80157"/>
                                          <a:pt x="140135" y="79799"/>
                                          <a:pt x="139418" y="79082"/>
                                        </a:cubicBezTo>
                                        <a:lnTo>
                                          <a:pt x="115736" y="55797"/>
                                        </a:lnTo>
                                        <a:cubicBezTo>
                                          <a:pt x="114300" y="54005"/>
                                          <a:pt x="114300" y="51139"/>
                                          <a:pt x="115736" y="49348"/>
                                        </a:cubicBezTo>
                                        <a:cubicBezTo>
                                          <a:pt x="117530" y="47915"/>
                                          <a:pt x="120400" y="47915"/>
                                          <a:pt x="121835" y="49348"/>
                                        </a:cubicBezTo>
                                        <a:lnTo>
                                          <a:pt x="142288" y="70126"/>
                                        </a:lnTo>
                                        <a:lnTo>
                                          <a:pt x="210822" y="1344"/>
                                        </a:lnTo>
                                        <a:close/>
                                        <a:moveTo>
                                          <a:pt x="94832" y="1140"/>
                                        </a:moveTo>
                                        <a:lnTo>
                                          <a:pt x="177383" y="1140"/>
                                        </a:lnTo>
                                        <a:cubicBezTo>
                                          <a:pt x="179555" y="1140"/>
                                          <a:pt x="181727" y="2942"/>
                                          <a:pt x="181727" y="5104"/>
                                        </a:cubicBezTo>
                                        <a:cubicBezTo>
                                          <a:pt x="181727" y="7627"/>
                                          <a:pt x="179555" y="9789"/>
                                          <a:pt x="177383" y="9789"/>
                                        </a:cubicBezTo>
                                        <a:lnTo>
                                          <a:pt x="99177" y="9789"/>
                                        </a:lnTo>
                                        <a:lnTo>
                                          <a:pt x="99177" y="94479"/>
                                        </a:lnTo>
                                        <a:lnTo>
                                          <a:pt x="118367" y="94479"/>
                                        </a:lnTo>
                                        <a:cubicBezTo>
                                          <a:pt x="119453" y="94479"/>
                                          <a:pt x="120539" y="94839"/>
                                          <a:pt x="121263" y="95560"/>
                                        </a:cubicBezTo>
                                        <a:lnTo>
                                          <a:pt x="141901" y="115742"/>
                                        </a:lnTo>
                                        <a:lnTo>
                                          <a:pt x="162538" y="95560"/>
                                        </a:lnTo>
                                        <a:cubicBezTo>
                                          <a:pt x="162900" y="94839"/>
                                          <a:pt x="164348" y="94479"/>
                                          <a:pt x="165435" y="94479"/>
                                        </a:cubicBezTo>
                                        <a:lnTo>
                                          <a:pt x="184624" y="94479"/>
                                        </a:lnTo>
                                        <a:lnTo>
                                          <a:pt x="184624" y="67811"/>
                                        </a:lnTo>
                                        <a:cubicBezTo>
                                          <a:pt x="184624" y="65648"/>
                                          <a:pt x="186434" y="63847"/>
                                          <a:pt x="188606" y="63847"/>
                                        </a:cubicBezTo>
                                        <a:cubicBezTo>
                                          <a:pt x="191141" y="63847"/>
                                          <a:pt x="193313" y="65648"/>
                                          <a:pt x="193313" y="67811"/>
                                        </a:cubicBezTo>
                                        <a:lnTo>
                                          <a:pt x="193313" y="98804"/>
                                        </a:lnTo>
                                        <a:cubicBezTo>
                                          <a:pt x="193313" y="100966"/>
                                          <a:pt x="191141" y="103128"/>
                                          <a:pt x="188606" y="103128"/>
                                        </a:cubicBezTo>
                                        <a:lnTo>
                                          <a:pt x="167245" y="103128"/>
                                        </a:lnTo>
                                        <a:lnTo>
                                          <a:pt x="144797" y="124751"/>
                                        </a:lnTo>
                                        <a:cubicBezTo>
                                          <a:pt x="144073" y="125832"/>
                                          <a:pt x="142987" y="126193"/>
                                          <a:pt x="141901" y="126193"/>
                                        </a:cubicBezTo>
                                        <a:cubicBezTo>
                                          <a:pt x="140815" y="126193"/>
                                          <a:pt x="139728" y="125832"/>
                                          <a:pt x="138642" y="124751"/>
                                        </a:cubicBezTo>
                                        <a:lnTo>
                                          <a:pt x="116557" y="103128"/>
                                        </a:lnTo>
                                        <a:lnTo>
                                          <a:pt x="94832" y="103128"/>
                                        </a:lnTo>
                                        <a:cubicBezTo>
                                          <a:pt x="92298" y="103128"/>
                                          <a:pt x="90488" y="100966"/>
                                          <a:pt x="90488" y="98804"/>
                                        </a:cubicBezTo>
                                        <a:lnTo>
                                          <a:pt x="90488" y="5104"/>
                                        </a:lnTo>
                                        <a:cubicBezTo>
                                          <a:pt x="90488" y="2942"/>
                                          <a:pt x="92298" y="1140"/>
                                          <a:pt x="94832" y="1140"/>
                                        </a:cubicBezTo>
                                        <a:close/>
                                      </a:path>
                                    </a:pathLst>
                                  </a:custGeom>
                                  <a:solidFill>
                                    <a:schemeClr val="lt1"/>
                                  </a:solidFill>
                                  <a:ln>
                                    <a:noFill/>
                                  </a:ln>
                                </wps:spPr>
                                <wps:txbx>
                                  <w:txbxContent>
                                    <w:p w14:paraId="76045033" w14:textId="77777777" w:rsidR="00661233" w:rsidRDefault="00661233">
                                      <w:pPr>
                                        <w:spacing w:after="0" w:line="240" w:lineRule="auto"/>
                                        <w:textDirection w:val="btLr"/>
                                      </w:pPr>
                                    </w:p>
                                  </w:txbxContent>
                                </wps:txbx>
                                <wps:bodyPr spcFirstLastPara="1" wrap="square" lIns="91425" tIns="91425" rIns="91425" bIns="91425" anchor="ctr" anchorCtr="0">
                                  <a:noAutofit/>
                                </wps:bodyPr>
                              </wps:wsp>
                              <wps:wsp>
                                <wps:cNvPr id="21" name="Volný tvar 21"/>
                                <wps:cNvSpPr/>
                                <wps:spPr>
                                  <a:xfrm>
                                    <a:off x="1480174" y="978588"/>
                                    <a:ext cx="450000" cy="450000"/>
                                  </a:xfrm>
                                  <a:custGeom>
                                    <a:avLst/>
                                    <a:gdLst/>
                                    <a:ahLst/>
                                    <a:cxnLst/>
                                    <a:rect l="l" t="t" r="r" b="b"/>
                                    <a:pathLst>
                                      <a:path w="293329" h="293332" extrusionOk="0">
                                        <a:moveTo>
                                          <a:pt x="208355" y="263416"/>
                                        </a:moveTo>
                                        <a:cubicBezTo>
                                          <a:pt x="210511" y="261937"/>
                                          <a:pt x="213385" y="262677"/>
                                          <a:pt x="214822" y="264895"/>
                                        </a:cubicBezTo>
                                        <a:cubicBezTo>
                                          <a:pt x="215541" y="267483"/>
                                          <a:pt x="214822" y="270071"/>
                                          <a:pt x="212667" y="271180"/>
                                        </a:cubicBezTo>
                                        <a:cubicBezTo>
                                          <a:pt x="192188" y="282640"/>
                                          <a:pt x="169194" y="288556"/>
                                          <a:pt x="146201" y="288556"/>
                                        </a:cubicBezTo>
                                        <a:cubicBezTo>
                                          <a:pt x="124284" y="288556"/>
                                          <a:pt x="102728" y="283010"/>
                                          <a:pt x="82608" y="272659"/>
                                        </a:cubicBezTo>
                                        <a:cubicBezTo>
                                          <a:pt x="80093" y="271549"/>
                                          <a:pt x="79375" y="268592"/>
                                          <a:pt x="80812" y="266374"/>
                                        </a:cubicBezTo>
                                        <a:cubicBezTo>
                                          <a:pt x="81530" y="264155"/>
                                          <a:pt x="84405" y="263416"/>
                                          <a:pt x="86560" y="264525"/>
                                        </a:cubicBezTo>
                                        <a:cubicBezTo>
                                          <a:pt x="125003" y="284859"/>
                                          <a:pt x="170631" y="284119"/>
                                          <a:pt x="208355" y="263416"/>
                                        </a:cubicBezTo>
                                        <a:close/>
                                        <a:moveTo>
                                          <a:pt x="237641" y="244663"/>
                                        </a:moveTo>
                                        <a:cubicBezTo>
                                          <a:pt x="239437" y="246084"/>
                                          <a:pt x="239796" y="248926"/>
                                          <a:pt x="238000" y="250703"/>
                                        </a:cubicBezTo>
                                        <a:cubicBezTo>
                                          <a:pt x="235485" y="253900"/>
                                          <a:pt x="234048" y="257808"/>
                                          <a:pt x="234048" y="261715"/>
                                        </a:cubicBezTo>
                                        <a:lnTo>
                                          <a:pt x="234048" y="284451"/>
                                        </a:lnTo>
                                        <a:lnTo>
                                          <a:pt x="284347" y="284451"/>
                                        </a:lnTo>
                                        <a:lnTo>
                                          <a:pt x="284347" y="261715"/>
                                        </a:lnTo>
                                        <a:cubicBezTo>
                                          <a:pt x="284347" y="257808"/>
                                          <a:pt x="283269" y="253900"/>
                                          <a:pt x="280395" y="250703"/>
                                        </a:cubicBezTo>
                                        <a:cubicBezTo>
                                          <a:pt x="278958" y="248926"/>
                                          <a:pt x="278958" y="246084"/>
                                          <a:pt x="281113" y="244663"/>
                                        </a:cubicBezTo>
                                        <a:cubicBezTo>
                                          <a:pt x="282910" y="242887"/>
                                          <a:pt x="285784" y="243242"/>
                                          <a:pt x="287221" y="245019"/>
                                        </a:cubicBezTo>
                                        <a:cubicBezTo>
                                          <a:pt x="291173" y="249992"/>
                                          <a:pt x="293329" y="255676"/>
                                          <a:pt x="293329" y="261715"/>
                                        </a:cubicBezTo>
                                        <a:lnTo>
                                          <a:pt x="293329" y="289069"/>
                                        </a:lnTo>
                                        <a:cubicBezTo>
                                          <a:pt x="293329" y="291201"/>
                                          <a:pt x="291533" y="293332"/>
                                          <a:pt x="288658" y="293332"/>
                                        </a:cubicBezTo>
                                        <a:lnTo>
                                          <a:pt x="229737" y="293332"/>
                                        </a:lnTo>
                                        <a:cubicBezTo>
                                          <a:pt x="227222" y="293332"/>
                                          <a:pt x="225425" y="291201"/>
                                          <a:pt x="225425" y="289069"/>
                                        </a:cubicBezTo>
                                        <a:lnTo>
                                          <a:pt x="225425" y="261715"/>
                                        </a:lnTo>
                                        <a:cubicBezTo>
                                          <a:pt x="225425" y="255676"/>
                                          <a:pt x="227222" y="249992"/>
                                          <a:pt x="231174" y="245019"/>
                                        </a:cubicBezTo>
                                        <a:cubicBezTo>
                                          <a:pt x="232611" y="243242"/>
                                          <a:pt x="235844" y="242887"/>
                                          <a:pt x="237641" y="244663"/>
                                        </a:cubicBezTo>
                                        <a:close/>
                                        <a:moveTo>
                                          <a:pt x="12215" y="244663"/>
                                        </a:moveTo>
                                        <a:cubicBezTo>
                                          <a:pt x="14012" y="246084"/>
                                          <a:pt x="14371" y="248926"/>
                                          <a:pt x="12575" y="250703"/>
                                        </a:cubicBezTo>
                                        <a:cubicBezTo>
                                          <a:pt x="10419" y="253900"/>
                                          <a:pt x="8622" y="257808"/>
                                          <a:pt x="8622" y="261715"/>
                                        </a:cubicBezTo>
                                        <a:lnTo>
                                          <a:pt x="8622" y="284451"/>
                                        </a:lnTo>
                                        <a:lnTo>
                                          <a:pt x="59281" y="284451"/>
                                        </a:lnTo>
                                        <a:lnTo>
                                          <a:pt x="59281" y="261715"/>
                                        </a:lnTo>
                                        <a:cubicBezTo>
                                          <a:pt x="59281" y="257808"/>
                                          <a:pt x="57844" y="253900"/>
                                          <a:pt x="54969" y="250703"/>
                                        </a:cubicBezTo>
                                        <a:cubicBezTo>
                                          <a:pt x="53532" y="248926"/>
                                          <a:pt x="53892" y="246084"/>
                                          <a:pt x="55688" y="244663"/>
                                        </a:cubicBezTo>
                                        <a:cubicBezTo>
                                          <a:pt x="57844" y="242887"/>
                                          <a:pt x="60359" y="243242"/>
                                          <a:pt x="61796" y="245019"/>
                                        </a:cubicBezTo>
                                        <a:cubicBezTo>
                                          <a:pt x="65748" y="249992"/>
                                          <a:pt x="67903" y="255676"/>
                                          <a:pt x="67903" y="261715"/>
                                        </a:cubicBezTo>
                                        <a:lnTo>
                                          <a:pt x="67903" y="289069"/>
                                        </a:lnTo>
                                        <a:cubicBezTo>
                                          <a:pt x="67903" y="291201"/>
                                          <a:pt x="65748" y="293332"/>
                                          <a:pt x="63592" y="293332"/>
                                        </a:cubicBezTo>
                                        <a:lnTo>
                                          <a:pt x="4311" y="293332"/>
                                        </a:lnTo>
                                        <a:cubicBezTo>
                                          <a:pt x="1796" y="293332"/>
                                          <a:pt x="0" y="291201"/>
                                          <a:pt x="0" y="289069"/>
                                        </a:cubicBezTo>
                                        <a:lnTo>
                                          <a:pt x="0" y="261715"/>
                                        </a:lnTo>
                                        <a:cubicBezTo>
                                          <a:pt x="0" y="255676"/>
                                          <a:pt x="1796" y="249992"/>
                                          <a:pt x="6107" y="245019"/>
                                        </a:cubicBezTo>
                                        <a:cubicBezTo>
                                          <a:pt x="7545" y="243242"/>
                                          <a:pt x="10419" y="242887"/>
                                          <a:pt x="12215" y="244663"/>
                                        </a:cubicBezTo>
                                        <a:close/>
                                        <a:moveTo>
                                          <a:pt x="258410" y="216782"/>
                                        </a:moveTo>
                                        <a:cubicBezTo>
                                          <a:pt x="252766" y="216782"/>
                                          <a:pt x="248180" y="221368"/>
                                          <a:pt x="248180" y="226659"/>
                                        </a:cubicBezTo>
                                        <a:cubicBezTo>
                                          <a:pt x="248180" y="232304"/>
                                          <a:pt x="252766" y="236890"/>
                                          <a:pt x="258410" y="236890"/>
                                        </a:cubicBezTo>
                                        <a:cubicBezTo>
                                          <a:pt x="264055" y="236890"/>
                                          <a:pt x="268641" y="232304"/>
                                          <a:pt x="268641" y="226659"/>
                                        </a:cubicBezTo>
                                        <a:cubicBezTo>
                                          <a:pt x="268641" y="221368"/>
                                          <a:pt x="264055" y="216782"/>
                                          <a:pt x="258410" y="216782"/>
                                        </a:cubicBezTo>
                                        <a:close/>
                                        <a:moveTo>
                                          <a:pt x="32985" y="216782"/>
                                        </a:moveTo>
                                        <a:cubicBezTo>
                                          <a:pt x="27341" y="216782"/>
                                          <a:pt x="22754" y="221368"/>
                                          <a:pt x="22754" y="226659"/>
                                        </a:cubicBezTo>
                                        <a:cubicBezTo>
                                          <a:pt x="22754" y="232304"/>
                                          <a:pt x="27341" y="236890"/>
                                          <a:pt x="32985" y="236890"/>
                                        </a:cubicBezTo>
                                        <a:cubicBezTo>
                                          <a:pt x="38629" y="236890"/>
                                          <a:pt x="43216" y="232304"/>
                                          <a:pt x="43216" y="226659"/>
                                        </a:cubicBezTo>
                                        <a:cubicBezTo>
                                          <a:pt x="43216" y="221368"/>
                                          <a:pt x="38629" y="216782"/>
                                          <a:pt x="32985" y="216782"/>
                                        </a:cubicBezTo>
                                        <a:close/>
                                        <a:moveTo>
                                          <a:pt x="258410" y="207962"/>
                                        </a:moveTo>
                                        <a:cubicBezTo>
                                          <a:pt x="268994" y="207962"/>
                                          <a:pt x="277460" y="216429"/>
                                          <a:pt x="277460" y="226659"/>
                                        </a:cubicBezTo>
                                        <a:cubicBezTo>
                                          <a:pt x="277460" y="237243"/>
                                          <a:pt x="268994" y="245709"/>
                                          <a:pt x="258410" y="245709"/>
                                        </a:cubicBezTo>
                                        <a:cubicBezTo>
                                          <a:pt x="248180" y="245709"/>
                                          <a:pt x="239713" y="237243"/>
                                          <a:pt x="239713" y="226659"/>
                                        </a:cubicBezTo>
                                        <a:cubicBezTo>
                                          <a:pt x="239713" y="216429"/>
                                          <a:pt x="248180" y="207962"/>
                                          <a:pt x="258410" y="207962"/>
                                        </a:cubicBezTo>
                                        <a:close/>
                                        <a:moveTo>
                                          <a:pt x="32985" y="207962"/>
                                        </a:moveTo>
                                        <a:cubicBezTo>
                                          <a:pt x="43568" y="207962"/>
                                          <a:pt x="52035" y="216429"/>
                                          <a:pt x="52035" y="226659"/>
                                        </a:cubicBezTo>
                                        <a:cubicBezTo>
                                          <a:pt x="52035" y="237243"/>
                                          <a:pt x="43568" y="245709"/>
                                          <a:pt x="32985" y="245709"/>
                                        </a:cubicBezTo>
                                        <a:cubicBezTo>
                                          <a:pt x="22754" y="245709"/>
                                          <a:pt x="14288" y="237243"/>
                                          <a:pt x="14288" y="226659"/>
                                        </a:cubicBezTo>
                                        <a:cubicBezTo>
                                          <a:pt x="14288" y="216429"/>
                                          <a:pt x="22754" y="207962"/>
                                          <a:pt x="32985" y="207962"/>
                                        </a:cubicBezTo>
                                        <a:close/>
                                        <a:moveTo>
                                          <a:pt x="141209" y="184150"/>
                                        </a:moveTo>
                                        <a:lnTo>
                                          <a:pt x="182642" y="184150"/>
                                        </a:lnTo>
                                        <a:cubicBezTo>
                                          <a:pt x="185164" y="184150"/>
                                          <a:pt x="186965" y="186348"/>
                                          <a:pt x="186965" y="188913"/>
                                        </a:cubicBezTo>
                                        <a:cubicBezTo>
                                          <a:pt x="186965" y="191477"/>
                                          <a:pt x="185164" y="193309"/>
                                          <a:pt x="182642" y="193309"/>
                                        </a:cubicBezTo>
                                        <a:lnTo>
                                          <a:pt x="141209" y="193309"/>
                                        </a:lnTo>
                                        <a:cubicBezTo>
                                          <a:pt x="138687" y="193309"/>
                                          <a:pt x="136525" y="191477"/>
                                          <a:pt x="136525" y="188913"/>
                                        </a:cubicBezTo>
                                        <a:cubicBezTo>
                                          <a:pt x="136525" y="186348"/>
                                          <a:pt x="138687" y="184150"/>
                                          <a:pt x="141209" y="184150"/>
                                        </a:cubicBezTo>
                                        <a:close/>
                                        <a:moveTo>
                                          <a:pt x="141209" y="153987"/>
                                        </a:moveTo>
                                        <a:lnTo>
                                          <a:pt x="182642" y="153987"/>
                                        </a:lnTo>
                                        <a:cubicBezTo>
                                          <a:pt x="185164" y="153987"/>
                                          <a:pt x="186965" y="155818"/>
                                          <a:pt x="186965" y="158383"/>
                                        </a:cubicBezTo>
                                        <a:cubicBezTo>
                                          <a:pt x="186965" y="160947"/>
                                          <a:pt x="185164" y="163145"/>
                                          <a:pt x="182642" y="163145"/>
                                        </a:cubicBezTo>
                                        <a:lnTo>
                                          <a:pt x="141209" y="163145"/>
                                        </a:lnTo>
                                        <a:cubicBezTo>
                                          <a:pt x="138687" y="163145"/>
                                          <a:pt x="136525" y="160947"/>
                                          <a:pt x="136525" y="158383"/>
                                        </a:cubicBezTo>
                                        <a:cubicBezTo>
                                          <a:pt x="136525" y="155818"/>
                                          <a:pt x="138687" y="153987"/>
                                          <a:pt x="141209" y="153987"/>
                                        </a:cubicBezTo>
                                        <a:close/>
                                        <a:moveTo>
                                          <a:pt x="120945" y="122087"/>
                                        </a:moveTo>
                                        <a:lnTo>
                                          <a:pt x="120945" y="231936"/>
                                        </a:lnTo>
                                        <a:lnTo>
                                          <a:pt x="201721" y="231936"/>
                                        </a:lnTo>
                                        <a:lnTo>
                                          <a:pt x="201721" y="122087"/>
                                        </a:lnTo>
                                        <a:lnTo>
                                          <a:pt x="120945" y="122087"/>
                                        </a:lnTo>
                                        <a:close/>
                                        <a:moveTo>
                                          <a:pt x="91243" y="117765"/>
                                        </a:moveTo>
                                        <a:lnTo>
                                          <a:pt x="91243" y="218610"/>
                                        </a:lnTo>
                                        <a:cubicBezTo>
                                          <a:pt x="91243" y="225813"/>
                                          <a:pt x="97401" y="231936"/>
                                          <a:pt x="104645" y="231936"/>
                                        </a:cubicBezTo>
                                        <a:lnTo>
                                          <a:pt x="112252" y="231936"/>
                                        </a:lnTo>
                                        <a:lnTo>
                                          <a:pt x="112252" y="122087"/>
                                        </a:lnTo>
                                        <a:lnTo>
                                          <a:pt x="104645" y="122087"/>
                                        </a:lnTo>
                                        <a:cubicBezTo>
                                          <a:pt x="99574" y="122087"/>
                                          <a:pt x="94865" y="120286"/>
                                          <a:pt x="91243" y="117765"/>
                                        </a:cubicBezTo>
                                        <a:close/>
                                        <a:moveTo>
                                          <a:pt x="274150" y="97555"/>
                                        </a:moveTo>
                                        <a:cubicBezTo>
                                          <a:pt x="276714" y="96837"/>
                                          <a:pt x="279278" y="98274"/>
                                          <a:pt x="280011" y="100430"/>
                                        </a:cubicBezTo>
                                        <a:cubicBezTo>
                                          <a:pt x="291734" y="132770"/>
                                          <a:pt x="291001" y="168344"/>
                                          <a:pt x="277813" y="199966"/>
                                        </a:cubicBezTo>
                                        <a:cubicBezTo>
                                          <a:pt x="277080" y="201763"/>
                                          <a:pt x="275249" y="202841"/>
                                          <a:pt x="273783" y="202841"/>
                                        </a:cubicBezTo>
                                        <a:cubicBezTo>
                                          <a:pt x="273051" y="202841"/>
                                          <a:pt x="272684" y="202841"/>
                                          <a:pt x="271952" y="202482"/>
                                        </a:cubicBezTo>
                                        <a:cubicBezTo>
                                          <a:pt x="269387" y="201404"/>
                                          <a:pt x="268288" y="198888"/>
                                          <a:pt x="269387" y="196732"/>
                                        </a:cubicBezTo>
                                        <a:cubicBezTo>
                                          <a:pt x="281843" y="166907"/>
                                          <a:pt x="282209" y="133848"/>
                                          <a:pt x="271585" y="103305"/>
                                        </a:cubicBezTo>
                                        <a:cubicBezTo>
                                          <a:pt x="270853" y="101149"/>
                                          <a:pt x="271952" y="98633"/>
                                          <a:pt x="274150" y="97555"/>
                                        </a:cubicBezTo>
                                        <a:close/>
                                        <a:moveTo>
                                          <a:pt x="20584" y="95972"/>
                                        </a:moveTo>
                                        <a:cubicBezTo>
                                          <a:pt x="22807" y="96695"/>
                                          <a:pt x="24289" y="99224"/>
                                          <a:pt x="23177" y="101753"/>
                                        </a:cubicBezTo>
                                        <a:cubicBezTo>
                                          <a:pt x="12435" y="131379"/>
                                          <a:pt x="12806" y="164257"/>
                                          <a:pt x="24289" y="193883"/>
                                        </a:cubicBezTo>
                                        <a:cubicBezTo>
                                          <a:pt x="25029" y="196051"/>
                                          <a:pt x="23918" y="198580"/>
                                          <a:pt x="21696" y="199664"/>
                                        </a:cubicBezTo>
                                        <a:cubicBezTo>
                                          <a:pt x="20955" y="199664"/>
                                          <a:pt x="20584" y="199664"/>
                                          <a:pt x="19844" y="199664"/>
                                        </a:cubicBezTo>
                                        <a:cubicBezTo>
                                          <a:pt x="17991" y="199664"/>
                                          <a:pt x="16510" y="198580"/>
                                          <a:pt x="15769" y="197135"/>
                                        </a:cubicBezTo>
                                        <a:cubicBezTo>
                                          <a:pt x="3545" y="165341"/>
                                          <a:pt x="3175" y="130656"/>
                                          <a:pt x="14658" y="98863"/>
                                        </a:cubicBezTo>
                                        <a:cubicBezTo>
                                          <a:pt x="15399" y="96334"/>
                                          <a:pt x="17991" y="95250"/>
                                          <a:pt x="20584" y="95972"/>
                                        </a:cubicBezTo>
                                        <a:close/>
                                        <a:moveTo>
                                          <a:pt x="104645" y="86431"/>
                                        </a:moveTo>
                                        <a:cubicBezTo>
                                          <a:pt x="97401" y="86431"/>
                                          <a:pt x="91243" y="92553"/>
                                          <a:pt x="91243" y="99757"/>
                                        </a:cubicBezTo>
                                        <a:cubicBezTo>
                                          <a:pt x="91243" y="107320"/>
                                          <a:pt x="97401" y="113443"/>
                                          <a:pt x="104645" y="113443"/>
                                        </a:cubicBezTo>
                                        <a:lnTo>
                                          <a:pt x="192665" y="113443"/>
                                        </a:lnTo>
                                        <a:cubicBezTo>
                                          <a:pt x="189405" y="104799"/>
                                          <a:pt x="189405" y="95435"/>
                                          <a:pt x="192665" y="86431"/>
                                        </a:cubicBezTo>
                                        <a:lnTo>
                                          <a:pt x="104645" y="86431"/>
                                        </a:lnTo>
                                        <a:close/>
                                        <a:moveTo>
                                          <a:pt x="104645" y="77787"/>
                                        </a:moveTo>
                                        <a:lnTo>
                                          <a:pt x="206067" y="77787"/>
                                        </a:lnTo>
                                        <a:cubicBezTo>
                                          <a:pt x="208603" y="77787"/>
                                          <a:pt x="210776" y="79948"/>
                                          <a:pt x="210776" y="82109"/>
                                        </a:cubicBezTo>
                                        <a:cubicBezTo>
                                          <a:pt x="210776" y="84630"/>
                                          <a:pt x="208603" y="86431"/>
                                          <a:pt x="206067" y="86431"/>
                                        </a:cubicBezTo>
                                        <a:lnTo>
                                          <a:pt x="202807" y="86431"/>
                                        </a:lnTo>
                                        <a:cubicBezTo>
                                          <a:pt x="198098" y="95074"/>
                                          <a:pt x="198098" y="104799"/>
                                          <a:pt x="202807" y="113443"/>
                                        </a:cubicBezTo>
                                        <a:lnTo>
                                          <a:pt x="206067" y="113443"/>
                                        </a:lnTo>
                                        <a:cubicBezTo>
                                          <a:pt x="208603" y="113443"/>
                                          <a:pt x="210776" y="115243"/>
                                          <a:pt x="210776" y="117765"/>
                                        </a:cubicBezTo>
                                        <a:lnTo>
                                          <a:pt x="210776" y="236258"/>
                                        </a:lnTo>
                                        <a:cubicBezTo>
                                          <a:pt x="210776" y="238779"/>
                                          <a:pt x="208603" y="240940"/>
                                          <a:pt x="206067" y="240940"/>
                                        </a:cubicBezTo>
                                        <a:lnTo>
                                          <a:pt x="104645" y="240940"/>
                                        </a:lnTo>
                                        <a:cubicBezTo>
                                          <a:pt x="92330" y="240940"/>
                                          <a:pt x="82550" y="230856"/>
                                          <a:pt x="82550" y="218610"/>
                                        </a:cubicBezTo>
                                        <a:lnTo>
                                          <a:pt x="82550" y="99757"/>
                                        </a:lnTo>
                                        <a:cubicBezTo>
                                          <a:pt x="82550" y="87511"/>
                                          <a:pt x="92330" y="77787"/>
                                          <a:pt x="104645" y="77787"/>
                                        </a:cubicBezTo>
                                        <a:close/>
                                        <a:moveTo>
                                          <a:pt x="237641" y="36713"/>
                                        </a:moveTo>
                                        <a:cubicBezTo>
                                          <a:pt x="239437" y="37787"/>
                                          <a:pt x="239796" y="40649"/>
                                          <a:pt x="238000" y="42795"/>
                                        </a:cubicBezTo>
                                        <a:cubicBezTo>
                                          <a:pt x="235485" y="45657"/>
                                          <a:pt x="234048" y="49950"/>
                                          <a:pt x="234048" y="53885"/>
                                        </a:cubicBezTo>
                                        <a:lnTo>
                                          <a:pt x="234048" y="76781"/>
                                        </a:lnTo>
                                        <a:lnTo>
                                          <a:pt x="284347" y="76781"/>
                                        </a:lnTo>
                                        <a:lnTo>
                                          <a:pt x="284347" y="53885"/>
                                        </a:lnTo>
                                        <a:cubicBezTo>
                                          <a:pt x="284347" y="49950"/>
                                          <a:pt x="282910" y="45657"/>
                                          <a:pt x="280395" y="42795"/>
                                        </a:cubicBezTo>
                                        <a:cubicBezTo>
                                          <a:pt x="278958" y="40649"/>
                                          <a:pt x="278958" y="37787"/>
                                          <a:pt x="281113" y="36713"/>
                                        </a:cubicBezTo>
                                        <a:cubicBezTo>
                                          <a:pt x="282910" y="34925"/>
                                          <a:pt x="285784" y="35282"/>
                                          <a:pt x="287221" y="37071"/>
                                        </a:cubicBezTo>
                                        <a:cubicBezTo>
                                          <a:pt x="291173" y="41722"/>
                                          <a:pt x="293329" y="47804"/>
                                          <a:pt x="293329" y="53885"/>
                                        </a:cubicBezTo>
                                        <a:lnTo>
                                          <a:pt x="293329" y="81074"/>
                                        </a:lnTo>
                                        <a:cubicBezTo>
                                          <a:pt x="293329" y="83578"/>
                                          <a:pt x="291533" y="85367"/>
                                          <a:pt x="288658" y="85367"/>
                                        </a:cubicBezTo>
                                        <a:lnTo>
                                          <a:pt x="229737" y="85367"/>
                                        </a:lnTo>
                                        <a:cubicBezTo>
                                          <a:pt x="227222" y="85367"/>
                                          <a:pt x="225425" y="83578"/>
                                          <a:pt x="225425" y="81074"/>
                                        </a:cubicBezTo>
                                        <a:lnTo>
                                          <a:pt x="225425" y="53885"/>
                                        </a:lnTo>
                                        <a:cubicBezTo>
                                          <a:pt x="225425" y="47804"/>
                                          <a:pt x="227222" y="41722"/>
                                          <a:pt x="231174" y="37071"/>
                                        </a:cubicBezTo>
                                        <a:cubicBezTo>
                                          <a:pt x="232970" y="35282"/>
                                          <a:pt x="235844" y="34925"/>
                                          <a:pt x="237641" y="36713"/>
                                        </a:cubicBezTo>
                                        <a:close/>
                                        <a:moveTo>
                                          <a:pt x="12215" y="36713"/>
                                        </a:moveTo>
                                        <a:cubicBezTo>
                                          <a:pt x="14012" y="37787"/>
                                          <a:pt x="14371" y="40649"/>
                                          <a:pt x="12575" y="42795"/>
                                        </a:cubicBezTo>
                                        <a:cubicBezTo>
                                          <a:pt x="10419" y="45657"/>
                                          <a:pt x="8622" y="49950"/>
                                          <a:pt x="8622" y="53885"/>
                                        </a:cubicBezTo>
                                        <a:lnTo>
                                          <a:pt x="8622" y="76781"/>
                                        </a:lnTo>
                                        <a:lnTo>
                                          <a:pt x="59281" y="76781"/>
                                        </a:lnTo>
                                        <a:lnTo>
                                          <a:pt x="59281" y="53885"/>
                                        </a:lnTo>
                                        <a:cubicBezTo>
                                          <a:pt x="59281" y="49950"/>
                                          <a:pt x="57844" y="45657"/>
                                          <a:pt x="54969" y="42795"/>
                                        </a:cubicBezTo>
                                        <a:cubicBezTo>
                                          <a:pt x="53532" y="40649"/>
                                          <a:pt x="53892" y="37787"/>
                                          <a:pt x="55688" y="36713"/>
                                        </a:cubicBezTo>
                                        <a:cubicBezTo>
                                          <a:pt x="57844" y="34925"/>
                                          <a:pt x="60359" y="35282"/>
                                          <a:pt x="61796" y="37071"/>
                                        </a:cubicBezTo>
                                        <a:cubicBezTo>
                                          <a:pt x="65748" y="41722"/>
                                          <a:pt x="67903" y="47804"/>
                                          <a:pt x="67903" y="53885"/>
                                        </a:cubicBezTo>
                                        <a:lnTo>
                                          <a:pt x="67903" y="81074"/>
                                        </a:lnTo>
                                        <a:cubicBezTo>
                                          <a:pt x="67903" y="83578"/>
                                          <a:pt x="65748" y="85367"/>
                                          <a:pt x="63592" y="85367"/>
                                        </a:cubicBezTo>
                                        <a:lnTo>
                                          <a:pt x="4311" y="85367"/>
                                        </a:lnTo>
                                        <a:cubicBezTo>
                                          <a:pt x="1796" y="85367"/>
                                          <a:pt x="0" y="83578"/>
                                          <a:pt x="0" y="81074"/>
                                        </a:cubicBezTo>
                                        <a:lnTo>
                                          <a:pt x="0" y="53885"/>
                                        </a:lnTo>
                                        <a:cubicBezTo>
                                          <a:pt x="0" y="47804"/>
                                          <a:pt x="1796" y="41722"/>
                                          <a:pt x="6107" y="37071"/>
                                        </a:cubicBezTo>
                                        <a:cubicBezTo>
                                          <a:pt x="7545" y="35282"/>
                                          <a:pt x="10419" y="34925"/>
                                          <a:pt x="12215" y="36713"/>
                                        </a:cubicBezTo>
                                        <a:close/>
                                        <a:moveTo>
                                          <a:pt x="258410" y="8466"/>
                                        </a:moveTo>
                                        <a:cubicBezTo>
                                          <a:pt x="252766" y="8466"/>
                                          <a:pt x="248180" y="13405"/>
                                          <a:pt x="248180" y="18697"/>
                                        </a:cubicBezTo>
                                        <a:cubicBezTo>
                                          <a:pt x="248180" y="24341"/>
                                          <a:pt x="252766" y="28928"/>
                                          <a:pt x="258410" y="28928"/>
                                        </a:cubicBezTo>
                                        <a:cubicBezTo>
                                          <a:pt x="264055" y="28928"/>
                                          <a:pt x="268641" y="24341"/>
                                          <a:pt x="268641" y="18697"/>
                                        </a:cubicBezTo>
                                        <a:cubicBezTo>
                                          <a:pt x="268641" y="13405"/>
                                          <a:pt x="264055" y="8466"/>
                                          <a:pt x="258410" y="8466"/>
                                        </a:cubicBezTo>
                                        <a:close/>
                                        <a:moveTo>
                                          <a:pt x="32985" y="8466"/>
                                        </a:moveTo>
                                        <a:cubicBezTo>
                                          <a:pt x="27341" y="8466"/>
                                          <a:pt x="22754" y="13405"/>
                                          <a:pt x="22754" y="18697"/>
                                        </a:cubicBezTo>
                                        <a:cubicBezTo>
                                          <a:pt x="22754" y="24341"/>
                                          <a:pt x="27341" y="28928"/>
                                          <a:pt x="32985" y="28928"/>
                                        </a:cubicBezTo>
                                        <a:cubicBezTo>
                                          <a:pt x="38629" y="28928"/>
                                          <a:pt x="43216" y="24341"/>
                                          <a:pt x="43216" y="18697"/>
                                        </a:cubicBezTo>
                                        <a:cubicBezTo>
                                          <a:pt x="43216" y="13405"/>
                                          <a:pt x="38629" y="8466"/>
                                          <a:pt x="32985" y="8466"/>
                                        </a:cubicBezTo>
                                        <a:close/>
                                        <a:moveTo>
                                          <a:pt x="145691" y="6778"/>
                                        </a:moveTo>
                                        <a:cubicBezTo>
                                          <a:pt x="171211" y="6778"/>
                                          <a:pt x="196731" y="13556"/>
                                          <a:pt x="219015" y="27113"/>
                                        </a:cubicBezTo>
                                        <a:cubicBezTo>
                                          <a:pt x="221531" y="28559"/>
                                          <a:pt x="221891" y="31089"/>
                                          <a:pt x="220813" y="33258"/>
                                        </a:cubicBezTo>
                                        <a:cubicBezTo>
                                          <a:pt x="219015" y="35427"/>
                                          <a:pt x="216499" y="36150"/>
                                          <a:pt x="214702" y="34704"/>
                                        </a:cubicBezTo>
                                        <a:cubicBezTo>
                                          <a:pt x="172648" y="9037"/>
                                          <a:pt x="118733" y="9037"/>
                                          <a:pt x="77038" y="34704"/>
                                        </a:cubicBezTo>
                                        <a:cubicBezTo>
                                          <a:pt x="76320" y="35427"/>
                                          <a:pt x="75601" y="35427"/>
                                          <a:pt x="74882" y="35427"/>
                                        </a:cubicBezTo>
                                        <a:cubicBezTo>
                                          <a:pt x="73444" y="35427"/>
                                          <a:pt x="72006" y="34704"/>
                                          <a:pt x="70928" y="33258"/>
                                        </a:cubicBezTo>
                                        <a:cubicBezTo>
                                          <a:pt x="69850" y="31089"/>
                                          <a:pt x="70209" y="28559"/>
                                          <a:pt x="72366" y="27113"/>
                                        </a:cubicBezTo>
                                        <a:cubicBezTo>
                                          <a:pt x="94651" y="13556"/>
                                          <a:pt x="120171" y="6778"/>
                                          <a:pt x="145691" y="6778"/>
                                        </a:cubicBezTo>
                                        <a:close/>
                                        <a:moveTo>
                                          <a:pt x="258410" y="0"/>
                                        </a:moveTo>
                                        <a:cubicBezTo>
                                          <a:pt x="268994" y="0"/>
                                          <a:pt x="277460" y="8466"/>
                                          <a:pt x="277460" y="18697"/>
                                        </a:cubicBezTo>
                                        <a:cubicBezTo>
                                          <a:pt x="277460" y="29280"/>
                                          <a:pt x="268994" y="37747"/>
                                          <a:pt x="258410" y="37747"/>
                                        </a:cubicBezTo>
                                        <a:cubicBezTo>
                                          <a:pt x="248180" y="37747"/>
                                          <a:pt x="239713" y="29280"/>
                                          <a:pt x="239713" y="18697"/>
                                        </a:cubicBezTo>
                                        <a:cubicBezTo>
                                          <a:pt x="239713" y="8466"/>
                                          <a:pt x="248180" y="0"/>
                                          <a:pt x="258410" y="0"/>
                                        </a:cubicBezTo>
                                        <a:close/>
                                        <a:moveTo>
                                          <a:pt x="32985" y="0"/>
                                        </a:moveTo>
                                        <a:cubicBezTo>
                                          <a:pt x="43568" y="0"/>
                                          <a:pt x="52035" y="8466"/>
                                          <a:pt x="52035" y="18697"/>
                                        </a:cubicBezTo>
                                        <a:cubicBezTo>
                                          <a:pt x="52035" y="29280"/>
                                          <a:pt x="43568" y="37747"/>
                                          <a:pt x="32985" y="37747"/>
                                        </a:cubicBezTo>
                                        <a:cubicBezTo>
                                          <a:pt x="22754" y="37747"/>
                                          <a:pt x="14288" y="29280"/>
                                          <a:pt x="14288" y="18697"/>
                                        </a:cubicBezTo>
                                        <a:cubicBezTo>
                                          <a:pt x="14288" y="8466"/>
                                          <a:pt x="22754" y="0"/>
                                          <a:pt x="32985" y="0"/>
                                        </a:cubicBezTo>
                                        <a:close/>
                                      </a:path>
                                    </a:pathLst>
                                  </a:custGeom>
                                  <a:solidFill>
                                    <a:schemeClr val="lt1"/>
                                  </a:solidFill>
                                  <a:ln>
                                    <a:noFill/>
                                  </a:ln>
                                </wps:spPr>
                                <wps:txbx>
                                  <w:txbxContent>
                                    <w:p w14:paraId="121768EA" w14:textId="77777777" w:rsidR="00661233" w:rsidRDefault="00661233">
                                      <w:pPr>
                                        <w:spacing w:after="0" w:line="240" w:lineRule="auto"/>
                                        <w:textDirection w:val="btLr"/>
                                      </w:pPr>
                                    </w:p>
                                  </w:txbxContent>
                                </wps:txbx>
                                <wps:bodyPr spcFirstLastPara="1" wrap="square" lIns="91425" tIns="91425" rIns="91425" bIns="91425" anchor="ctr" anchorCtr="0">
                                  <a:noAutofit/>
                                </wps:bodyPr>
                              </wps:wsp>
                              <wps:wsp>
                                <wps:cNvPr id="22" name="Volný tvar 22"/>
                                <wps:cNvSpPr/>
                                <wps:spPr>
                                  <a:xfrm>
                                    <a:off x="1089136" y="1780554"/>
                                    <a:ext cx="452732" cy="450000"/>
                                  </a:xfrm>
                                  <a:custGeom>
                                    <a:avLst/>
                                    <a:gdLst/>
                                    <a:ahLst/>
                                    <a:cxnLst/>
                                    <a:rect l="l" t="t" r="r" b="b"/>
                                    <a:pathLst>
                                      <a:path w="290153" h="288566" extrusionOk="0">
                                        <a:moveTo>
                                          <a:pt x="187134" y="252412"/>
                                        </a:moveTo>
                                        <a:cubicBezTo>
                                          <a:pt x="189801" y="252412"/>
                                          <a:pt x="191706" y="254220"/>
                                          <a:pt x="191706" y="256389"/>
                                        </a:cubicBezTo>
                                        <a:lnTo>
                                          <a:pt x="191706" y="284226"/>
                                        </a:lnTo>
                                        <a:cubicBezTo>
                                          <a:pt x="191706" y="286756"/>
                                          <a:pt x="189801" y="288564"/>
                                          <a:pt x="187134" y="288564"/>
                                        </a:cubicBezTo>
                                        <a:cubicBezTo>
                                          <a:pt x="184467" y="288564"/>
                                          <a:pt x="182562" y="286756"/>
                                          <a:pt x="182562" y="284226"/>
                                        </a:cubicBezTo>
                                        <a:lnTo>
                                          <a:pt x="182562" y="256389"/>
                                        </a:lnTo>
                                        <a:cubicBezTo>
                                          <a:pt x="182562" y="254220"/>
                                          <a:pt x="184467" y="252412"/>
                                          <a:pt x="187134" y="252412"/>
                                        </a:cubicBezTo>
                                        <a:close/>
                                        <a:moveTo>
                                          <a:pt x="47434" y="252412"/>
                                        </a:moveTo>
                                        <a:cubicBezTo>
                                          <a:pt x="49720" y="252412"/>
                                          <a:pt x="52006" y="254220"/>
                                          <a:pt x="52006" y="256389"/>
                                        </a:cubicBezTo>
                                        <a:lnTo>
                                          <a:pt x="52006" y="284226"/>
                                        </a:lnTo>
                                        <a:cubicBezTo>
                                          <a:pt x="52006" y="286756"/>
                                          <a:pt x="49720" y="288564"/>
                                          <a:pt x="47434" y="288564"/>
                                        </a:cubicBezTo>
                                        <a:cubicBezTo>
                                          <a:pt x="45148" y="288564"/>
                                          <a:pt x="42862" y="286756"/>
                                          <a:pt x="42862" y="284226"/>
                                        </a:cubicBezTo>
                                        <a:lnTo>
                                          <a:pt x="42862" y="256389"/>
                                        </a:lnTo>
                                        <a:cubicBezTo>
                                          <a:pt x="42862" y="254220"/>
                                          <a:pt x="45148" y="252412"/>
                                          <a:pt x="47434" y="252412"/>
                                        </a:cubicBezTo>
                                        <a:close/>
                                        <a:moveTo>
                                          <a:pt x="148564" y="205546"/>
                                        </a:moveTo>
                                        <a:lnTo>
                                          <a:pt x="123444" y="222438"/>
                                        </a:lnTo>
                                        <a:lnTo>
                                          <a:pt x="142463" y="238970"/>
                                        </a:lnTo>
                                        <a:lnTo>
                                          <a:pt x="160047" y="213453"/>
                                        </a:lnTo>
                                        <a:cubicBezTo>
                                          <a:pt x="155741" y="211656"/>
                                          <a:pt x="151794" y="209140"/>
                                          <a:pt x="148564" y="205546"/>
                                        </a:cubicBezTo>
                                        <a:close/>
                                        <a:moveTo>
                                          <a:pt x="83971" y="205546"/>
                                        </a:moveTo>
                                        <a:cubicBezTo>
                                          <a:pt x="80741" y="209140"/>
                                          <a:pt x="76794" y="211656"/>
                                          <a:pt x="72129" y="213453"/>
                                        </a:cubicBezTo>
                                        <a:lnTo>
                                          <a:pt x="89712" y="238970"/>
                                        </a:lnTo>
                                        <a:lnTo>
                                          <a:pt x="109090" y="222438"/>
                                        </a:lnTo>
                                        <a:lnTo>
                                          <a:pt x="83971" y="205546"/>
                                        </a:lnTo>
                                        <a:close/>
                                        <a:moveTo>
                                          <a:pt x="92224" y="186499"/>
                                        </a:moveTo>
                                        <a:lnTo>
                                          <a:pt x="90430" y="193327"/>
                                        </a:lnTo>
                                        <a:cubicBezTo>
                                          <a:pt x="90071" y="194765"/>
                                          <a:pt x="89712" y="196562"/>
                                          <a:pt x="88995" y="197999"/>
                                        </a:cubicBezTo>
                                        <a:lnTo>
                                          <a:pt x="116267" y="216328"/>
                                        </a:lnTo>
                                        <a:lnTo>
                                          <a:pt x="143540" y="197999"/>
                                        </a:lnTo>
                                        <a:cubicBezTo>
                                          <a:pt x="143181" y="196562"/>
                                          <a:pt x="142463" y="194765"/>
                                          <a:pt x="142105" y="193327"/>
                                        </a:cubicBezTo>
                                        <a:lnTo>
                                          <a:pt x="140310" y="186499"/>
                                        </a:lnTo>
                                        <a:cubicBezTo>
                                          <a:pt x="133133" y="190811"/>
                                          <a:pt x="124880" y="192968"/>
                                          <a:pt x="116267" y="192968"/>
                                        </a:cubicBezTo>
                                        <a:cubicBezTo>
                                          <a:pt x="107655" y="192968"/>
                                          <a:pt x="99760" y="190811"/>
                                          <a:pt x="92224" y="186499"/>
                                        </a:cubicBezTo>
                                        <a:close/>
                                        <a:moveTo>
                                          <a:pt x="116267" y="73650"/>
                                        </a:moveTo>
                                        <a:cubicBezTo>
                                          <a:pt x="97607" y="73650"/>
                                          <a:pt x="82894" y="81557"/>
                                          <a:pt x="75000" y="95214"/>
                                        </a:cubicBezTo>
                                        <a:cubicBezTo>
                                          <a:pt x="83253" y="99526"/>
                                          <a:pt x="108014" y="109949"/>
                                          <a:pt x="145334" y="98808"/>
                                        </a:cubicBezTo>
                                        <a:cubicBezTo>
                                          <a:pt x="147846" y="97729"/>
                                          <a:pt x="150358" y="99167"/>
                                          <a:pt x="150717" y="101323"/>
                                        </a:cubicBezTo>
                                        <a:cubicBezTo>
                                          <a:pt x="151794" y="103839"/>
                                          <a:pt x="150358" y="106355"/>
                                          <a:pt x="148205" y="106714"/>
                                        </a:cubicBezTo>
                                        <a:cubicBezTo>
                                          <a:pt x="134569" y="111027"/>
                                          <a:pt x="122368" y="112464"/>
                                          <a:pt x="111961" y="112464"/>
                                        </a:cubicBezTo>
                                        <a:cubicBezTo>
                                          <a:pt x="91866" y="112464"/>
                                          <a:pt x="77870" y="106714"/>
                                          <a:pt x="71052" y="102761"/>
                                        </a:cubicBezTo>
                                        <a:cubicBezTo>
                                          <a:pt x="68899" y="109230"/>
                                          <a:pt x="67464" y="116058"/>
                                          <a:pt x="67464" y="123605"/>
                                        </a:cubicBezTo>
                                        <a:cubicBezTo>
                                          <a:pt x="67464" y="157029"/>
                                          <a:pt x="89712" y="183983"/>
                                          <a:pt x="116267" y="183983"/>
                                        </a:cubicBezTo>
                                        <a:cubicBezTo>
                                          <a:pt x="143181" y="183983"/>
                                          <a:pt x="165071" y="157029"/>
                                          <a:pt x="165071" y="123605"/>
                                        </a:cubicBezTo>
                                        <a:cubicBezTo>
                                          <a:pt x="165071" y="93417"/>
                                          <a:pt x="145693" y="73650"/>
                                          <a:pt x="116267" y="73650"/>
                                        </a:cubicBezTo>
                                        <a:close/>
                                        <a:moveTo>
                                          <a:pt x="179425" y="57837"/>
                                        </a:moveTo>
                                        <a:cubicBezTo>
                                          <a:pt x="166148" y="57837"/>
                                          <a:pt x="153947" y="63228"/>
                                          <a:pt x="144975" y="71494"/>
                                        </a:cubicBezTo>
                                        <a:cubicBezTo>
                                          <a:pt x="162918" y="80838"/>
                                          <a:pt x="173683" y="99526"/>
                                          <a:pt x="173683" y="123605"/>
                                        </a:cubicBezTo>
                                        <a:cubicBezTo>
                                          <a:pt x="173683" y="136543"/>
                                          <a:pt x="170813" y="148044"/>
                                          <a:pt x="166148" y="158466"/>
                                        </a:cubicBezTo>
                                        <a:cubicBezTo>
                                          <a:pt x="170095" y="159544"/>
                                          <a:pt x="174760" y="159904"/>
                                          <a:pt x="179425" y="159904"/>
                                        </a:cubicBezTo>
                                        <a:cubicBezTo>
                                          <a:pt x="207416" y="159904"/>
                                          <a:pt x="230382" y="137262"/>
                                          <a:pt x="230382" y="108870"/>
                                        </a:cubicBezTo>
                                        <a:cubicBezTo>
                                          <a:pt x="230382" y="80838"/>
                                          <a:pt x="207416" y="57837"/>
                                          <a:pt x="179425" y="57837"/>
                                        </a:cubicBezTo>
                                        <a:close/>
                                        <a:moveTo>
                                          <a:pt x="179425" y="49212"/>
                                        </a:moveTo>
                                        <a:cubicBezTo>
                                          <a:pt x="212081" y="49212"/>
                                          <a:pt x="239353" y="76166"/>
                                          <a:pt x="239353" y="108870"/>
                                        </a:cubicBezTo>
                                        <a:cubicBezTo>
                                          <a:pt x="239353" y="142294"/>
                                          <a:pt x="212081" y="168889"/>
                                          <a:pt x="179425" y="168889"/>
                                        </a:cubicBezTo>
                                        <a:cubicBezTo>
                                          <a:pt x="173325" y="168889"/>
                                          <a:pt x="167224" y="167810"/>
                                          <a:pt x="161483" y="166013"/>
                                        </a:cubicBezTo>
                                        <a:cubicBezTo>
                                          <a:pt x="157894" y="172123"/>
                                          <a:pt x="153229" y="177155"/>
                                          <a:pt x="147846" y="181467"/>
                                        </a:cubicBezTo>
                                        <a:lnTo>
                                          <a:pt x="150358" y="191171"/>
                                        </a:lnTo>
                                        <a:cubicBezTo>
                                          <a:pt x="152511" y="198718"/>
                                          <a:pt x="158971" y="205187"/>
                                          <a:pt x="166865" y="206265"/>
                                        </a:cubicBezTo>
                                        <a:lnTo>
                                          <a:pt x="197727" y="211656"/>
                                        </a:lnTo>
                                        <a:cubicBezTo>
                                          <a:pt x="217822" y="215250"/>
                                          <a:pt x="232535" y="232501"/>
                                          <a:pt x="232535" y="252627"/>
                                        </a:cubicBezTo>
                                        <a:lnTo>
                                          <a:pt x="232535" y="284253"/>
                                        </a:lnTo>
                                        <a:cubicBezTo>
                                          <a:pt x="232535" y="286769"/>
                                          <a:pt x="230382" y="288566"/>
                                          <a:pt x="227870" y="288566"/>
                                        </a:cubicBezTo>
                                        <a:cubicBezTo>
                                          <a:pt x="225717" y="288566"/>
                                          <a:pt x="223923" y="286769"/>
                                          <a:pt x="223923" y="284253"/>
                                        </a:cubicBezTo>
                                        <a:lnTo>
                                          <a:pt x="223923" y="252627"/>
                                        </a:lnTo>
                                        <a:cubicBezTo>
                                          <a:pt x="223923" y="236813"/>
                                          <a:pt x="212081" y="223156"/>
                                          <a:pt x="196291" y="220281"/>
                                        </a:cubicBezTo>
                                        <a:lnTo>
                                          <a:pt x="169377" y="215609"/>
                                        </a:lnTo>
                                        <a:lnTo>
                                          <a:pt x="147128" y="248314"/>
                                        </a:lnTo>
                                        <a:cubicBezTo>
                                          <a:pt x="146411" y="249032"/>
                                          <a:pt x="145334" y="249751"/>
                                          <a:pt x="144258" y="249751"/>
                                        </a:cubicBezTo>
                                        <a:cubicBezTo>
                                          <a:pt x="143899" y="250111"/>
                                          <a:pt x="143540" y="250111"/>
                                          <a:pt x="143540" y="250111"/>
                                        </a:cubicBezTo>
                                        <a:cubicBezTo>
                                          <a:pt x="142463" y="250111"/>
                                          <a:pt x="141387" y="249751"/>
                                          <a:pt x="140669" y="249032"/>
                                        </a:cubicBezTo>
                                        <a:lnTo>
                                          <a:pt x="120574" y="231422"/>
                                        </a:lnTo>
                                        <a:lnTo>
                                          <a:pt x="120574" y="284253"/>
                                        </a:lnTo>
                                        <a:cubicBezTo>
                                          <a:pt x="120574" y="286769"/>
                                          <a:pt x="118779" y="288566"/>
                                          <a:pt x="116267" y="288566"/>
                                        </a:cubicBezTo>
                                        <a:cubicBezTo>
                                          <a:pt x="113755" y="288566"/>
                                          <a:pt x="111961" y="286769"/>
                                          <a:pt x="111961" y="284253"/>
                                        </a:cubicBezTo>
                                        <a:lnTo>
                                          <a:pt x="111961" y="231422"/>
                                        </a:lnTo>
                                        <a:lnTo>
                                          <a:pt x="91866" y="249032"/>
                                        </a:lnTo>
                                        <a:cubicBezTo>
                                          <a:pt x="91148" y="249751"/>
                                          <a:pt x="90071" y="250111"/>
                                          <a:pt x="88995" y="250111"/>
                                        </a:cubicBezTo>
                                        <a:cubicBezTo>
                                          <a:pt x="88636" y="250111"/>
                                          <a:pt x="88636" y="250111"/>
                                          <a:pt x="88277" y="249751"/>
                                        </a:cubicBezTo>
                                        <a:cubicBezTo>
                                          <a:pt x="87200" y="249751"/>
                                          <a:pt x="86124" y="249032"/>
                                          <a:pt x="85406" y="248314"/>
                                        </a:cubicBezTo>
                                        <a:lnTo>
                                          <a:pt x="63158" y="215609"/>
                                        </a:lnTo>
                                        <a:lnTo>
                                          <a:pt x="36244" y="220281"/>
                                        </a:lnTo>
                                        <a:cubicBezTo>
                                          <a:pt x="20454" y="223156"/>
                                          <a:pt x="8612" y="236813"/>
                                          <a:pt x="8612" y="252627"/>
                                        </a:cubicBezTo>
                                        <a:lnTo>
                                          <a:pt x="8612" y="284253"/>
                                        </a:lnTo>
                                        <a:cubicBezTo>
                                          <a:pt x="8612" y="286769"/>
                                          <a:pt x="6818" y="288566"/>
                                          <a:pt x="4306" y="288566"/>
                                        </a:cubicBezTo>
                                        <a:cubicBezTo>
                                          <a:pt x="2153" y="288566"/>
                                          <a:pt x="0" y="286769"/>
                                          <a:pt x="0" y="284253"/>
                                        </a:cubicBezTo>
                                        <a:lnTo>
                                          <a:pt x="0" y="252627"/>
                                        </a:lnTo>
                                        <a:cubicBezTo>
                                          <a:pt x="0" y="232501"/>
                                          <a:pt x="14713" y="215250"/>
                                          <a:pt x="34808" y="211656"/>
                                        </a:cubicBezTo>
                                        <a:lnTo>
                                          <a:pt x="65669" y="206265"/>
                                        </a:lnTo>
                                        <a:cubicBezTo>
                                          <a:pt x="73564" y="205187"/>
                                          <a:pt x="80023" y="198718"/>
                                          <a:pt x="82177" y="191171"/>
                                        </a:cubicBezTo>
                                        <a:lnTo>
                                          <a:pt x="84330" y="181467"/>
                                        </a:lnTo>
                                        <a:cubicBezTo>
                                          <a:pt x="68899" y="168889"/>
                                          <a:pt x="58851" y="147685"/>
                                          <a:pt x="58851" y="123605"/>
                                        </a:cubicBezTo>
                                        <a:cubicBezTo>
                                          <a:pt x="58851" y="88385"/>
                                          <a:pt x="81818" y="64666"/>
                                          <a:pt x="116267" y="64666"/>
                                        </a:cubicBezTo>
                                        <a:cubicBezTo>
                                          <a:pt x="123444" y="64666"/>
                                          <a:pt x="129904" y="66103"/>
                                          <a:pt x="136004" y="67900"/>
                                        </a:cubicBezTo>
                                        <a:cubicBezTo>
                                          <a:pt x="147128" y="56400"/>
                                          <a:pt x="162559" y="49212"/>
                                          <a:pt x="179425" y="49212"/>
                                        </a:cubicBezTo>
                                        <a:close/>
                                        <a:moveTo>
                                          <a:pt x="173029" y="0"/>
                                        </a:moveTo>
                                        <a:lnTo>
                                          <a:pt x="188478" y="0"/>
                                        </a:lnTo>
                                        <a:cubicBezTo>
                                          <a:pt x="194226" y="0"/>
                                          <a:pt x="198178" y="4306"/>
                                          <a:pt x="198178" y="9329"/>
                                        </a:cubicBezTo>
                                        <a:lnTo>
                                          <a:pt x="198178" y="20094"/>
                                        </a:lnTo>
                                        <a:cubicBezTo>
                                          <a:pt x="202130" y="20811"/>
                                          <a:pt x="206442" y="21888"/>
                                          <a:pt x="210394" y="23323"/>
                                        </a:cubicBezTo>
                                        <a:lnTo>
                                          <a:pt x="215783" y="13994"/>
                                        </a:lnTo>
                                        <a:cubicBezTo>
                                          <a:pt x="218298" y="9688"/>
                                          <a:pt x="224046" y="7894"/>
                                          <a:pt x="228717" y="10764"/>
                                        </a:cubicBezTo>
                                        <a:lnTo>
                                          <a:pt x="242369" y="18658"/>
                                        </a:lnTo>
                                        <a:cubicBezTo>
                                          <a:pt x="244525" y="19735"/>
                                          <a:pt x="246321" y="21888"/>
                                          <a:pt x="247040" y="24399"/>
                                        </a:cubicBezTo>
                                        <a:cubicBezTo>
                                          <a:pt x="247399" y="26911"/>
                                          <a:pt x="247399" y="29423"/>
                                          <a:pt x="245962" y="31576"/>
                                        </a:cubicBezTo>
                                        <a:lnTo>
                                          <a:pt x="240932" y="40546"/>
                                        </a:lnTo>
                                        <a:cubicBezTo>
                                          <a:pt x="243806" y="43417"/>
                                          <a:pt x="246681" y="46287"/>
                                          <a:pt x="249195" y="49517"/>
                                        </a:cubicBezTo>
                                        <a:lnTo>
                                          <a:pt x="258537" y="44134"/>
                                        </a:lnTo>
                                        <a:cubicBezTo>
                                          <a:pt x="263207" y="41623"/>
                                          <a:pt x="268956" y="43058"/>
                                          <a:pt x="271830" y="47723"/>
                                        </a:cubicBezTo>
                                        <a:lnTo>
                                          <a:pt x="279734" y="61358"/>
                                        </a:lnTo>
                                        <a:cubicBezTo>
                                          <a:pt x="282249" y="66022"/>
                                          <a:pt x="280812" y="71763"/>
                                          <a:pt x="276141" y="74634"/>
                                        </a:cubicBezTo>
                                        <a:lnTo>
                                          <a:pt x="266800" y="80016"/>
                                        </a:lnTo>
                                        <a:cubicBezTo>
                                          <a:pt x="268237" y="83604"/>
                                          <a:pt x="269315" y="87551"/>
                                          <a:pt x="270393" y="91857"/>
                                        </a:cubicBezTo>
                                        <a:lnTo>
                                          <a:pt x="280812" y="91857"/>
                                        </a:lnTo>
                                        <a:cubicBezTo>
                                          <a:pt x="285842" y="91857"/>
                                          <a:pt x="290153" y="96163"/>
                                          <a:pt x="290153" y="101187"/>
                                        </a:cubicBezTo>
                                        <a:lnTo>
                                          <a:pt x="290153" y="117333"/>
                                        </a:lnTo>
                                        <a:cubicBezTo>
                                          <a:pt x="290153" y="122357"/>
                                          <a:pt x="285842" y="126663"/>
                                          <a:pt x="280812" y="126663"/>
                                        </a:cubicBezTo>
                                        <a:lnTo>
                                          <a:pt x="270393" y="126663"/>
                                        </a:lnTo>
                                        <a:cubicBezTo>
                                          <a:pt x="269315" y="130969"/>
                                          <a:pt x="268237" y="134916"/>
                                          <a:pt x="266800" y="138863"/>
                                        </a:cubicBezTo>
                                        <a:lnTo>
                                          <a:pt x="276141" y="143886"/>
                                        </a:lnTo>
                                        <a:cubicBezTo>
                                          <a:pt x="278297" y="145321"/>
                                          <a:pt x="279734" y="147474"/>
                                          <a:pt x="280812" y="149986"/>
                                        </a:cubicBezTo>
                                        <a:cubicBezTo>
                                          <a:pt x="281171" y="152498"/>
                                          <a:pt x="280812" y="155009"/>
                                          <a:pt x="279734" y="157162"/>
                                        </a:cubicBezTo>
                                        <a:lnTo>
                                          <a:pt x="271830" y="170797"/>
                                        </a:lnTo>
                                        <a:cubicBezTo>
                                          <a:pt x="270393" y="172950"/>
                                          <a:pt x="268237" y="174386"/>
                                          <a:pt x="265722" y="175103"/>
                                        </a:cubicBezTo>
                                        <a:cubicBezTo>
                                          <a:pt x="263207" y="175821"/>
                                          <a:pt x="260692" y="175462"/>
                                          <a:pt x="258537" y="174386"/>
                                        </a:cubicBezTo>
                                        <a:lnTo>
                                          <a:pt x="249195" y="169003"/>
                                        </a:lnTo>
                                        <a:cubicBezTo>
                                          <a:pt x="246681" y="172233"/>
                                          <a:pt x="243806" y="175103"/>
                                          <a:pt x="240932" y="177974"/>
                                        </a:cubicBezTo>
                                        <a:lnTo>
                                          <a:pt x="245962" y="186944"/>
                                        </a:lnTo>
                                        <a:cubicBezTo>
                                          <a:pt x="247399" y="189097"/>
                                          <a:pt x="247399" y="191609"/>
                                          <a:pt x="247040" y="194121"/>
                                        </a:cubicBezTo>
                                        <a:cubicBezTo>
                                          <a:pt x="246321" y="196632"/>
                                          <a:pt x="244525" y="198785"/>
                                          <a:pt x="242369" y="199862"/>
                                        </a:cubicBezTo>
                                        <a:lnTo>
                                          <a:pt x="228717" y="207756"/>
                                        </a:lnTo>
                                        <a:cubicBezTo>
                                          <a:pt x="227280" y="208832"/>
                                          <a:pt x="225483" y="209191"/>
                                          <a:pt x="223687" y="209191"/>
                                        </a:cubicBezTo>
                                        <a:cubicBezTo>
                                          <a:pt x="220813" y="209191"/>
                                          <a:pt x="217220" y="207397"/>
                                          <a:pt x="215783" y="204167"/>
                                        </a:cubicBezTo>
                                        <a:lnTo>
                                          <a:pt x="210394" y="195197"/>
                                        </a:lnTo>
                                        <a:cubicBezTo>
                                          <a:pt x="205364" y="196991"/>
                                          <a:pt x="199975" y="198426"/>
                                          <a:pt x="194586" y="199144"/>
                                        </a:cubicBezTo>
                                        <a:cubicBezTo>
                                          <a:pt x="192071" y="199503"/>
                                          <a:pt x="190274" y="198068"/>
                                          <a:pt x="189556" y="195556"/>
                                        </a:cubicBezTo>
                                        <a:cubicBezTo>
                                          <a:pt x="189196" y="193044"/>
                                          <a:pt x="190993" y="190891"/>
                                          <a:pt x="193148" y="190532"/>
                                        </a:cubicBezTo>
                                        <a:cubicBezTo>
                                          <a:pt x="199256" y="189815"/>
                                          <a:pt x="205005" y="188021"/>
                                          <a:pt x="210753" y="185868"/>
                                        </a:cubicBezTo>
                                        <a:cubicBezTo>
                                          <a:pt x="212549" y="185150"/>
                                          <a:pt x="215064" y="185868"/>
                                          <a:pt x="216142" y="187662"/>
                                        </a:cubicBezTo>
                                        <a:lnTo>
                                          <a:pt x="223328" y="199862"/>
                                        </a:lnTo>
                                        <a:cubicBezTo>
                                          <a:pt x="223328" y="200579"/>
                                          <a:pt x="223687" y="200579"/>
                                          <a:pt x="224405" y="200220"/>
                                        </a:cubicBezTo>
                                        <a:lnTo>
                                          <a:pt x="238058" y="192326"/>
                                        </a:lnTo>
                                        <a:cubicBezTo>
                                          <a:pt x="238417" y="192326"/>
                                          <a:pt x="238417" y="191609"/>
                                          <a:pt x="238417" y="191250"/>
                                        </a:cubicBezTo>
                                        <a:lnTo>
                                          <a:pt x="231232" y="179050"/>
                                        </a:lnTo>
                                        <a:cubicBezTo>
                                          <a:pt x="230154" y="176897"/>
                                          <a:pt x="230513" y="174744"/>
                                          <a:pt x="232310" y="173309"/>
                                        </a:cubicBezTo>
                                        <a:cubicBezTo>
                                          <a:pt x="236980" y="169721"/>
                                          <a:pt x="241291" y="165415"/>
                                          <a:pt x="244884" y="160750"/>
                                        </a:cubicBezTo>
                                        <a:cubicBezTo>
                                          <a:pt x="246321" y="158956"/>
                                          <a:pt x="248836" y="158598"/>
                                          <a:pt x="250633" y="159674"/>
                                        </a:cubicBezTo>
                                        <a:lnTo>
                                          <a:pt x="262848" y="166492"/>
                                        </a:lnTo>
                                        <a:cubicBezTo>
                                          <a:pt x="263207" y="166850"/>
                                          <a:pt x="263926" y="166492"/>
                                          <a:pt x="264285" y="166133"/>
                                        </a:cubicBezTo>
                                        <a:lnTo>
                                          <a:pt x="271830" y="152856"/>
                                        </a:lnTo>
                                        <a:cubicBezTo>
                                          <a:pt x="272189" y="152498"/>
                                          <a:pt x="271830" y="151780"/>
                                          <a:pt x="271830" y="151421"/>
                                        </a:cubicBezTo>
                                        <a:lnTo>
                                          <a:pt x="259255" y="144245"/>
                                        </a:lnTo>
                                        <a:cubicBezTo>
                                          <a:pt x="257459" y="143168"/>
                                          <a:pt x="256740" y="141015"/>
                                          <a:pt x="257459" y="139221"/>
                                        </a:cubicBezTo>
                                        <a:cubicBezTo>
                                          <a:pt x="259614" y="133480"/>
                                          <a:pt x="261052" y="127380"/>
                                          <a:pt x="262129" y="121639"/>
                                        </a:cubicBezTo>
                                        <a:cubicBezTo>
                                          <a:pt x="262489" y="119486"/>
                                          <a:pt x="264285" y="118051"/>
                                          <a:pt x="266441" y="118051"/>
                                        </a:cubicBezTo>
                                        <a:lnTo>
                                          <a:pt x="280812" y="118051"/>
                                        </a:lnTo>
                                        <a:cubicBezTo>
                                          <a:pt x="281171" y="118051"/>
                                          <a:pt x="281530" y="117692"/>
                                          <a:pt x="281530" y="117333"/>
                                        </a:cubicBezTo>
                                        <a:lnTo>
                                          <a:pt x="281530" y="101187"/>
                                        </a:lnTo>
                                        <a:cubicBezTo>
                                          <a:pt x="281530" y="100828"/>
                                          <a:pt x="281171" y="100469"/>
                                          <a:pt x="280812" y="100469"/>
                                        </a:cubicBezTo>
                                        <a:lnTo>
                                          <a:pt x="266441" y="100469"/>
                                        </a:lnTo>
                                        <a:cubicBezTo>
                                          <a:pt x="264285" y="100469"/>
                                          <a:pt x="262489" y="99034"/>
                                          <a:pt x="262129" y="96881"/>
                                        </a:cubicBezTo>
                                        <a:cubicBezTo>
                                          <a:pt x="261052" y="90781"/>
                                          <a:pt x="259614" y="85040"/>
                                          <a:pt x="257459" y="79299"/>
                                        </a:cubicBezTo>
                                        <a:cubicBezTo>
                                          <a:pt x="256740" y="77505"/>
                                          <a:pt x="257459" y="75352"/>
                                          <a:pt x="259255" y="73916"/>
                                        </a:cubicBezTo>
                                        <a:lnTo>
                                          <a:pt x="271471" y="67099"/>
                                        </a:lnTo>
                                        <a:cubicBezTo>
                                          <a:pt x="271830" y="66740"/>
                                          <a:pt x="272189" y="66381"/>
                                          <a:pt x="271830" y="65664"/>
                                        </a:cubicBezTo>
                                        <a:lnTo>
                                          <a:pt x="264285" y="52387"/>
                                        </a:lnTo>
                                        <a:cubicBezTo>
                                          <a:pt x="263926" y="52028"/>
                                          <a:pt x="263207" y="51670"/>
                                          <a:pt x="262848" y="52028"/>
                                        </a:cubicBezTo>
                                        <a:lnTo>
                                          <a:pt x="250633" y="59205"/>
                                        </a:lnTo>
                                        <a:cubicBezTo>
                                          <a:pt x="248836" y="59922"/>
                                          <a:pt x="246321" y="59564"/>
                                          <a:pt x="244884" y="57770"/>
                                        </a:cubicBezTo>
                                        <a:cubicBezTo>
                                          <a:pt x="241291" y="53105"/>
                                          <a:pt x="236980" y="48799"/>
                                          <a:pt x="232310" y="45211"/>
                                        </a:cubicBezTo>
                                        <a:cubicBezTo>
                                          <a:pt x="230513" y="43776"/>
                                          <a:pt x="230154" y="41264"/>
                                          <a:pt x="231232" y="39470"/>
                                        </a:cubicBezTo>
                                        <a:lnTo>
                                          <a:pt x="238417" y="27270"/>
                                        </a:lnTo>
                                        <a:cubicBezTo>
                                          <a:pt x="238417" y="26911"/>
                                          <a:pt x="238417" y="26911"/>
                                          <a:pt x="238417" y="26552"/>
                                        </a:cubicBezTo>
                                        <a:cubicBezTo>
                                          <a:pt x="238417" y="26552"/>
                                          <a:pt x="238058" y="26552"/>
                                          <a:pt x="238058" y="26194"/>
                                        </a:cubicBezTo>
                                        <a:lnTo>
                                          <a:pt x="224405" y="18299"/>
                                        </a:lnTo>
                                        <a:cubicBezTo>
                                          <a:pt x="223687" y="17941"/>
                                          <a:pt x="223328" y="17941"/>
                                          <a:pt x="223328" y="18658"/>
                                        </a:cubicBezTo>
                                        <a:lnTo>
                                          <a:pt x="216142" y="30858"/>
                                        </a:lnTo>
                                        <a:cubicBezTo>
                                          <a:pt x="215064" y="32652"/>
                                          <a:pt x="212549" y="33370"/>
                                          <a:pt x="210753" y="32652"/>
                                        </a:cubicBezTo>
                                        <a:cubicBezTo>
                                          <a:pt x="205005" y="30499"/>
                                          <a:pt x="199256" y="28705"/>
                                          <a:pt x="193148" y="27988"/>
                                        </a:cubicBezTo>
                                        <a:cubicBezTo>
                                          <a:pt x="190993" y="27629"/>
                                          <a:pt x="189556" y="25835"/>
                                          <a:pt x="189556" y="23682"/>
                                        </a:cubicBezTo>
                                        <a:lnTo>
                                          <a:pt x="189556" y="9329"/>
                                        </a:lnTo>
                                        <a:cubicBezTo>
                                          <a:pt x="189556" y="8970"/>
                                          <a:pt x="189196" y="8611"/>
                                          <a:pt x="188478" y="8611"/>
                                        </a:cubicBezTo>
                                        <a:lnTo>
                                          <a:pt x="173029" y="8611"/>
                                        </a:lnTo>
                                        <a:cubicBezTo>
                                          <a:pt x="172670" y="8611"/>
                                          <a:pt x="172310" y="8970"/>
                                          <a:pt x="172310" y="9329"/>
                                        </a:cubicBezTo>
                                        <a:lnTo>
                                          <a:pt x="172310" y="23682"/>
                                        </a:lnTo>
                                        <a:cubicBezTo>
                                          <a:pt x="172310" y="25835"/>
                                          <a:pt x="170514" y="27629"/>
                                          <a:pt x="168358" y="27988"/>
                                        </a:cubicBezTo>
                                        <a:cubicBezTo>
                                          <a:pt x="162251" y="28705"/>
                                          <a:pt x="156502" y="30499"/>
                                          <a:pt x="151113" y="32652"/>
                                        </a:cubicBezTo>
                                        <a:cubicBezTo>
                                          <a:pt x="148957" y="33370"/>
                                          <a:pt x="146802" y="32652"/>
                                          <a:pt x="145724" y="30858"/>
                                        </a:cubicBezTo>
                                        <a:lnTo>
                                          <a:pt x="138538" y="18658"/>
                                        </a:lnTo>
                                        <a:cubicBezTo>
                                          <a:pt x="138179" y="17941"/>
                                          <a:pt x="137820" y="17941"/>
                                          <a:pt x="137461" y="18299"/>
                                        </a:cubicBezTo>
                                        <a:lnTo>
                                          <a:pt x="123808" y="26194"/>
                                        </a:lnTo>
                                        <a:cubicBezTo>
                                          <a:pt x="123449" y="26552"/>
                                          <a:pt x="123449" y="26552"/>
                                          <a:pt x="123090" y="26552"/>
                                        </a:cubicBezTo>
                                        <a:cubicBezTo>
                                          <a:pt x="123090" y="26911"/>
                                          <a:pt x="123090" y="26911"/>
                                          <a:pt x="123449" y="27270"/>
                                        </a:cubicBezTo>
                                        <a:lnTo>
                                          <a:pt x="130275" y="39470"/>
                                        </a:lnTo>
                                        <a:cubicBezTo>
                                          <a:pt x="131353" y="41264"/>
                                          <a:pt x="130994" y="43776"/>
                                          <a:pt x="129197" y="45211"/>
                                        </a:cubicBezTo>
                                        <a:cubicBezTo>
                                          <a:pt x="124527" y="48799"/>
                                          <a:pt x="120575" y="53105"/>
                                          <a:pt x="116623" y="57770"/>
                                        </a:cubicBezTo>
                                        <a:cubicBezTo>
                                          <a:pt x="115545" y="59564"/>
                                          <a:pt x="113030" y="59922"/>
                                          <a:pt x="110874" y="59205"/>
                                        </a:cubicBezTo>
                                        <a:lnTo>
                                          <a:pt x="98659" y="52028"/>
                                        </a:lnTo>
                                        <a:cubicBezTo>
                                          <a:pt x="98300" y="51670"/>
                                          <a:pt x="97940" y="52028"/>
                                          <a:pt x="97581" y="52387"/>
                                        </a:cubicBezTo>
                                        <a:lnTo>
                                          <a:pt x="94707" y="57411"/>
                                        </a:lnTo>
                                        <a:cubicBezTo>
                                          <a:pt x="93270" y="59205"/>
                                          <a:pt x="90755" y="59922"/>
                                          <a:pt x="88599" y="58846"/>
                                        </a:cubicBezTo>
                                        <a:cubicBezTo>
                                          <a:pt x="86803" y="57411"/>
                                          <a:pt x="85725" y="54899"/>
                                          <a:pt x="87162" y="52746"/>
                                        </a:cubicBezTo>
                                        <a:lnTo>
                                          <a:pt x="90036" y="47723"/>
                                        </a:lnTo>
                                        <a:cubicBezTo>
                                          <a:pt x="92551" y="43058"/>
                                          <a:pt x="98659" y="41623"/>
                                          <a:pt x="103329" y="44134"/>
                                        </a:cubicBezTo>
                                        <a:lnTo>
                                          <a:pt x="112311" y="49517"/>
                                        </a:lnTo>
                                        <a:cubicBezTo>
                                          <a:pt x="114826" y="46287"/>
                                          <a:pt x="118060" y="43417"/>
                                          <a:pt x="120934" y="40546"/>
                                        </a:cubicBezTo>
                                        <a:lnTo>
                                          <a:pt x="115904" y="31576"/>
                                        </a:lnTo>
                                        <a:cubicBezTo>
                                          <a:pt x="114467" y="29423"/>
                                          <a:pt x="114108" y="26911"/>
                                          <a:pt x="114826" y="24399"/>
                                        </a:cubicBezTo>
                                        <a:cubicBezTo>
                                          <a:pt x="115545" y="21888"/>
                                          <a:pt x="116982" y="19735"/>
                                          <a:pt x="119497" y="18658"/>
                                        </a:cubicBezTo>
                                        <a:lnTo>
                                          <a:pt x="132790" y="10764"/>
                                        </a:lnTo>
                                        <a:cubicBezTo>
                                          <a:pt x="137461" y="7894"/>
                                          <a:pt x="143568" y="9688"/>
                                          <a:pt x="146083" y="13994"/>
                                        </a:cubicBezTo>
                                        <a:lnTo>
                                          <a:pt x="151113" y="23323"/>
                                        </a:lnTo>
                                        <a:cubicBezTo>
                                          <a:pt x="155424" y="21888"/>
                                          <a:pt x="159376" y="20811"/>
                                          <a:pt x="163328" y="20094"/>
                                        </a:cubicBezTo>
                                        <a:lnTo>
                                          <a:pt x="163328" y="9329"/>
                                        </a:lnTo>
                                        <a:cubicBezTo>
                                          <a:pt x="163328" y="4306"/>
                                          <a:pt x="167640" y="0"/>
                                          <a:pt x="173029" y="0"/>
                                        </a:cubicBezTo>
                                        <a:close/>
                                      </a:path>
                                    </a:pathLst>
                                  </a:custGeom>
                                  <a:solidFill>
                                    <a:schemeClr val="lt1"/>
                                  </a:solidFill>
                                  <a:ln>
                                    <a:noFill/>
                                  </a:ln>
                                </wps:spPr>
                                <wps:txbx>
                                  <w:txbxContent>
                                    <w:p w14:paraId="3095A9A7" w14:textId="77777777" w:rsidR="00661233" w:rsidRDefault="00661233">
                                      <w:pPr>
                                        <w:spacing w:after="0" w:line="240" w:lineRule="auto"/>
                                        <w:textDirection w:val="btLr"/>
                                      </w:pPr>
                                    </w:p>
                                  </w:txbxContent>
                                </wps:txbx>
                                <wps:bodyPr spcFirstLastPara="1" wrap="square" lIns="91425" tIns="91425" rIns="91425" bIns="91425" anchor="ctr" anchorCtr="0">
                                  <a:noAutofit/>
                                </wps:bodyPr>
                              </wps:wsp>
                              <wps:wsp>
                                <wps:cNvPr id="23" name="Obdélník 23"/>
                                <wps:cNvSpPr/>
                                <wps:spPr>
                                  <a:xfrm>
                                    <a:off x="5150225" y="2535624"/>
                                    <a:ext cx="359028" cy="564349"/>
                                  </a:xfrm>
                                  <a:prstGeom prst="rect">
                                    <a:avLst/>
                                  </a:prstGeom>
                                  <a:noFill/>
                                  <a:ln>
                                    <a:noFill/>
                                  </a:ln>
                                </wps:spPr>
                                <wps:txbx>
                                  <w:txbxContent>
                                    <w:p w14:paraId="3CFAF5FF" w14:textId="77777777" w:rsidR="00661233" w:rsidRDefault="00661233">
                                      <w:pPr>
                                        <w:spacing w:line="275" w:lineRule="auto"/>
                                        <w:textDirection w:val="btLr"/>
                                      </w:pPr>
                                      <w:r>
                                        <w:rPr>
                                          <w:b/>
                                          <w:color w:val="000000"/>
                                          <w:sz w:val="32"/>
                                        </w:rPr>
                                        <w:t>1</w:t>
                                      </w:r>
                                    </w:p>
                                  </w:txbxContent>
                                </wps:txbx>
                                <wps:bodyPr spcFirstLastPara="1" wrap="square" lIns="91425" tIns="45700" rIns="91425" bIns="45700" anchor="ctr" anchorCtr="0">
                                  <a:noAutofit/>
                                </wps:bodyPr>
                              </wps:wsp>
                              <wps:wsp>
                                <wps:cNvPr id="24" name="Volný tvar 24"/>
                                <wps:cNvSpPr/>
                                <wps:spPr>
                                  <a:xfrm rot="5400000">
                                    <a:off x="4970584" y="1546642"/>
                                    <a:ext cx="720000" cy="927078"/>
                                  </a:xfrm>
                                  <a:custGeom>
                                    <a:avLst/>
                                    <a:gdLst/>
                                    <a:ahLst/>
                                    <a:cxnLst/>
                                    <a:rect l="l" t="t" r="r" b="b"/>
                                    <a:pathLst>
                                      <a:path w="21600" h="21600" extrusionOk="0">
                                        <a:moveTo>
                                          <a:pt x="10800" y="0"/>
                                        </a:moveTo>
                                        <a:lnTo>
                                          <a:pt x="21600" y="5400"/>
                                        </a:lnTo>
                                        <a:lnTo>
                                          <a:pt x="21600" y="16200"/>
                                        </a:lnTo>
                                        <a:lnTo>
                                          <a:pt x="10800" y="21600"/>
                                        </a:lnTo>
                                        <a:lnTo>
                                          <a:pt x="0" y="16200"/>
                                        </a:lnTo>
                                        <a:lnTo>
                                          <a:pt x="0" y="5400"/>
                                        </a:lnTo>
                                        <a:close/>
                                      </a:path>
                                    </a:pathLst>
                                  </a:custGeom>
                                  <a:noFill/>
                                  <a:ln w="25400" cap="flat" cmpd="sng">
                                    <a:solidFill>
                                      <a:srgbClr val="0066AB"/>
                                    </a:solidFill>
                                    <a:prstDash val="solid"/>
                                    <a:miter lim="400000"/>
                                    <a:headEnd type="none" w="sm" len="sm"/>
                                    <a:tailEnd type="none" w="sm" len="sm"/>
                                  </a:ln>
                                </wps:spPr>
                                <wps:bodyPr spcFirstLastPara="1" wrap="square" lIns="91425" tIns="91425" rIns="91425" bIns="91425" anchor="ctr" anchorCtr="0">
                                  <a:noAutofit/>
                                </wps:bodyPr>
                              </wps:wsp>
                              <wps:wsp>
                                <wps:cNvPr id="25" name="Obdélník 25"/>
                                <wps:cNvSpPr/>
                                <wps:spPr>
                                  <a:xfrm>
                                    <a:off x="5139396" y="1706969"/>
                                    <a:ext cx="359028" cy="564349"/>
                                  </a:xfrm>
                                  <a:prstGeom prst="rect">
                                    <a:avLst/>
                                  </a:prstGeom>
                                  <a:noFill/>
                                  <a:ln>
                                    <a:noFill/>
                                  </a:ln>
                                </wps:spPr>
                                <wps:txbx>
                                  <w:txbxContent>
                                    <w:p w14:paraId="3A978E5E" w14:textId="77777777" w:rsidR="00661233" w:rsidRDefault="00661233">
                                      <w:pPr>
                                        <w:spacing w:line="275" w:lineRule="auto"/>
                                        <w:textDirection w:val="btLr"/>
                                      </w:pPr>
                                      <w:r>
                                        <w:rPr>
                                          <w:b/>
                                          <w:color w:val="000000"/>
                                          <w:sz w:val="32"/>
                                        </w:rPr>
                                        <w:t>2</w:t>
                                      </w:r>
                                    </w:p>
                                  </w:txbxContent>
                                </wps:txbx>
                                <wps:bodyPr spcFirstLastPara="1" wrap="square" lIns="91425" tIns="45700" rIns="91425" bIns="45700" anchor="ctr" anchorCtr="0">
                                  <a:noAutofit/>
                                </wps:bodyPr>
                              </wps:wsp>
                              <wps:wsp>
                                <wps:cNvPr id="26" name="Volný tvar 26"/>
                                <wps:cNvSpPr/>
                                <wps:spPr>
                                  <a:xfrm rot="5400000">
                                    <a:off x="4970584" y="732671"/>
                                    <a:ext cx="720000" cy="927078"/>
                                  </a:xfrm>
                                  <a:custGeom>
                                    <a:avLst/>
                                    <a:gdLst/>
                                    <a:ahLst/>
                                    <a:cxnLst/>
                                    <a:rect l="l" t="t" r="r" b="b"/>
                                    <a:pathLst>
                                      <a:path w="21600" h="21600" extrusionOk="0">
                                        <a:moveTo>
                                          <a:pt x="10800" y="0"/>
                                        </a:moveTo>
                                        <a:lnTo>
                                          <a:pt x="21600" y="5400"/>
                                        </a:lnTo>
                                        <a:lnTo>
                                          <a:pt x="21600" y="16200"/>
                                        </a:lnTo>
                                        <a:lnTo>
                                          <a:pt x="10800" y="21600"/>
                                        </a:lnTo>
                                        <a:lnTo>
                                          <a:pt x="0" y="16200"/>
                                        </a:lnTo>
                                        <a:lnTo>
                                          <a:pt x="0" y="5400"/>
                                        </a:lnTo>
                                        <a:close/>
                                      </a:path>
                                    </a:pathLst>
                                  </a:custGeom>
                                  <a:noFill/>
                                  <a:ln w="25400" cap="flat" cmpd="sng">
                                    <a:solidFill>
                                      <a:srgbClr val="0066AB"/>
                                    </a:solidFill>
                                    <a:prstDash val="solid"/>
                                    <a:miter lim="400000"/>
                                    <a:headEnd type="none" w="sm" len="sm"/>
                                    <a:tailEnd type="none" w="sm" len="sm"/>
                                  </a:ln>
                                </wps:spPr>
                                <wps:bodyPr spcFirstLastPara="1" wrap="square" lIns="91425" tIns="91425" rIns="91425" bIns="91425" anchor="ctr" anchorCtr="0">
                                  <a:noAutofit/>
                                </wps:bodyPr>
                              </wps:wsp>
                              <wps:wsp>
                                <wps:cNvPr id="27" name="Volný tvar 27"/>
                                <wps:cNvSpPr/>
                                <wps:spPr>
                                  <a:xfrm rot="5400000">
                                    <a:off x="4998346" y="-103004"/>
                                    <a:ext cx="720000" cy="927078"/>
                                  </a:xfrm>
                                  <a:custGeom>
                                    <a:avLst/>
                                    <a:gdLst/>
                                    <a:ahLst/>
                                    <a:cxnLst/>
                                    <a:rect l="l" t="t" r="r" b="b"/>
                                    <a:pathLst>
                                      <a:path w="21600" h="21600" extrusionOk="0">
                                        <a:moveTo>
                                          <a:pt x="10800" y="0"/>
                                        </a:moveTo>
                                        <a:lnTo>
                                          <a:pt x="21600" y="5400"/>
                                        </a:lnTo>
                                        <a:lnTo>
                                          <a:pt x="21600" y="16200"/>
                                        </a:lnTo>
                                        <a:lnTo>
                                          <a:pt x="10800" y="21600"/>
                                        </a:lnTo>
                                        <a:lnTo>
                                          <a:pt x="0" y="16200"/>
                                        </a:lnTo>
                                        <a:lnTo>
                                          <a:pt x="0" y="5400"/>
                                        </a:lnTo>
                                        <a:close/>
                                      </a:path>
                                    </a:pathLst>
                                  </a:custGeom>
                                  <a:noFill/>
                                  <a:ln w="25400" cap="flat" cmpd="sng">
                                    <a:solidFill>
                                      <a:srgbClr val="0066AB"/>
                                    </a:solidFill>
                                    <a:prstDash val="solid"/>
                                    <a:miter lim="400000"/>
                                    <a:headEnd type="none" w="sm" len="sm"/>
                                    <a:tailEnd type="none" w="sm" len="sm"/>
                                  </a:ln>
                                </wps:spPr>
                                <wps:bodyPr spcFirstLastPara="1" wrap="square" lIns="91425" tIns="91425" rIns="91425" bIns="91425" anchor="ctr" anchorCtr="0">
                                  <a:noAutofit/>
                                </wps:bodyPr>
                              </wps:wsp>
                              <wps:wsp>
                                <wps:cNvPr id="28" name="Obdélník 28"/>
                                <wps:cNvSpPr/>
                                <wps:spPr>
                                  <a:xfrm>
                                    <a:off x="5122463" y="928179"/>
                                    <a:ext cx="359028" cy="564349"/>
                                  </a:xfrm>
                                  <a:prstGeom prst="rect">
                                    <a:avLst/>
                                  </a:prstGeom>
                                  <a:noFill/>
                                  <a:ln>
                                    <a:noFill/>
                                  </a:ln>
                                </wps:spPr>
                                <wps:txbx>
                                  <w:txbxContent>
                                    <w:p w14:paraId="64B39938" w14:textId="77777777" w:rsidR="00661233" w:rsidRDefault="00661233">
                                      <w:pPr>
                                        <w:spacing w:line="275" w:lineRule="auto"/>
                                        <w:textDirection w:val="btLr"/>
                                      </w:pPr>
                                      <w:r>
                                        <w:rPr>
                                          <w:b/>
                                          <w:color w:val="000000"/>
                                          <w:sz w:val="32"/>
                                        </w:rPr>
                                        <w:t>3</w:t>
                                      </w:r>
                                    </w:p>
                                  </w:txbxContent>
                                </wps:txbx>
                                <wps:bodyPr spcFirstLastPara="1" wrap="square" lIns="91425" tIns="45700" rIns="91425" bIns="45700" anchor="ctr" anchorCtr="0">
                                  <a:noAutofit/>
                                </wps:bodyPr>
                              </wps:wsp>
                              <wps:wsp>
                                <wps:cNvPr id="29" name="Obdélník 29"/>
                                <wps:cNvSpPr/>
                                <wps:spPr>
                                  <a:xfrm>
                                    <a:off x="5139396" y="68153"/>
                                    <a:ext cx="359028" cy="564349"/>
                                  </a:xfrm>
                                  <a:prstGeom prst="rect">
                                    <a:avLst/>
                                  </a:prstGeom>
                                  <a:noFill/>
                                  <a:ln>
                                    <a:noFill/>
                                  </a:ln>
                                </wps:spPr>
                                <wps:txbx>
                                  <w:txbxContent>
                                    <w:p w14:paraId="1DF93BFF" w14:textId="77777777" w:rsidR="00661233" w:rsidRDefault="00661233">
                                      <w:pPr>
                                        <w:spacing w:line="275" w:lineRule="auto"/>
                                        <w:textDirection w:val="btLr"/>
                                      </w:pPr>
                                      <w:r>
                                        <w:rPr>
                                          <w:b/>
                                          <w:color w:val="000000"/>
                                          <w:sz w:val="32"/>
                                        </w:rPr>
                                        <w:t>4</w:t>
                                      </w:r>
                                    </w:p>
                                  </w:txbxContent>
                                </wps:txbx>
                                <wps:bodyPr spcFirstLastPara="1" wrap="square" lIns="91425" tIns="45700" rIns="91425" bIns="45700" anchor="ctr" anchorCtr="0">
                                  <a:noAutofit/>
                                </wps:bodyPr>
                              </wps:wsp>
                            </wpg:grpSp>
                            <wps:wsp>
                              <wps:cNvPr id="30" name="Obdélník 30"/>
                              <wps:cNvSpPr/>
                              <wps:spPr>
                                <a:xfrm>
                                  <a:off x="69694" y="3263649"/>
                                  <a:ext cx="5724430" cy="574711"/>
                                </a:xfrm>
                                <a:prstGeom prst="rect">
                                  <a:avLst/>
                                </a:prstGeom>
                                <a:solidFill>
                                  <a:schemeClr val="lt1"/>
                                </a:solidFill>
                                <a:ln>
                                  <a:noFill/>
                                </a:ln>
                              </wps:spPr>
                              <wps:txbx>
                                <w:txbxContent>
                                  <w:p w14:paraId="6AB075C7" w14:textId="77777777" w:rsidR="00661233" w:rsidRDefault="00661233">
                                    <w:pPr>
                                      <w:spacing w:after="0" w:line="240" w:lineRule="auto"/>
                                      <w:textDirection w:val="btLr"/>
                                    </w:pPr>
                                  </w:p>
                                </w:txbxContent>
                              </wps:txbx>
                              <wps:bodyPr spcFirstLastPara="1" wrap="square" lIns="91425" tIns="91425" rIns="91425" bIns="91425" anchor="ctr" anchorCtr="0">
                                <a:noAutofit/>
                              </wps:bodyPr>
                            </wps:wsp>
                          </wpg:grpSp>
                          <wps:wsp>
                            <wps:cNvPr id="31" name="Obdélník 31"/>
                            <wps:cNvSpPr/>
                            <wps:spPr>
                              <a:xfrm>
                                <a:off x="-2" y="301435"/>
                                <a:ext cx="527650" cy="2234174"/>
                              </a:xfrm>
                              <a:prstGeom prst="rect">
                                <a:avLst/>
                              </a:prstGeom>
                              <a:noFill/>
                              <a:ln>
                                <a:noFill/>
                              </a:ln>
                            </wps:spPr>
                            <wps:txbx>
                              <w:txbxContent>
                                <w:p w14:paraId="2651C198" w14:textId="77777777" w:rsidR="00661233" w:rsidRDefault="00661233">
                                  <w:pPr>
                                    <w:spacing w:line="275" w:lineRule="auto"/>
                                    <w:jc w:val="center"/>
                                    <w:textDirection w:val="btLr"/>
                                  </w:pPr>
                                  <w:r>
                                    <w:rPr>
                                      <w:b/>
                                      <w:color w:val="000000"/>
                                    </w:rPr>
                                    <w:t>Důvěra</w:t>
                                  </w:r>
                                </w:p>
                              </w:txbxContent>
                            </wps:txbx>
                            <wps:bodyPr spcFirstLastPara="1" wrap="square" lIns="91425" tIns="45700" rIns="91425" bIns="45700" anchor="ctr" anchorCtr="0">
                              <a:noAutofit/>
                            </wps:bodyPr>
                          </wps:wsp>
                        </wpg:grpSp>
                        <wps:wsp>
                          <wps:cNvPr id="32" name="Přímá spojovací šipka 32"/>
                          <wps:cNvCnPr/>
                          <wps:spPr>
                            <a:xfrm rot="10800000">
                              <a:off x="69694" y="0"/>
                              <a:ext cx="0" cy="3263649"/>
                            </a:xfrm>
                            <a:prstGeom prst="straightConnector1">
                              <a:avLst/>
                            </a:prstGeom>
                            <a:noFill/>
                            <a:ln w="9525" cap="flat" cmpd="sng">
                              <a:solidFill>
                                <a:schemeClr val="dk1"/>
                              </a:solidFill>
                              <a:prstDash val="solid"/>
                              <a:miter lim="800000"/>
                              <a:headEnd type="none" w="sm" len="sm"/>
                              <a:tailEnd type="triangle" w="med" len="med"/>
                            </a:ln>
                          </wps:spPr>
                          <wps:bodyPr/>
                        </wps:wsp>
                      </wpg:grpSp>
                    </wpg:wgp>
                  </a:graphicData>
                </a:graphic>
              </wp:anchor>
            </w:drawing>
          </mc:Choice>
          <mc:Fallback>
            <w:pict>
              <v:group w14:anchorId="0844074B" id="Skupina 4100" o:spid="_x0000_s1026" style="position:absolute;margin-left:69pt;margin-top:11pt;width:305.25pt;height:201.25pt;z-index:251657728" coordorigin="34075,25020" coordsize="38768,25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">
                <v:group id="Skupina 1" o:spid="_x0000_s1027" style="position:absolute;left:34075;top:25020;width:38769;height:25560" coordorigin="" coordsize="58218,3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Obdélník 2" o:spid="_x0000_s1028" style="position:absolute;width:58218;height:383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721689E0" w14:textId="77777777" w:rsidR="00661233" w:rsidRDefault="00661233">
                          <w:pPr>
                            <w:spacing w:after="0" w:line="240" w:lineRule="auto"/>
                            <w:textDirection w:val="btLr"/>
                          </w:pPr>
                        </w:p>
                      </w:txbxContent>
                    </v:textbox>
                  </v:rect>
                  <v:group id="Skupina 3" o:spid="_x0000_s1029" style="position:absolute;width:58218;height:38383" coordorigin="" coordsize="58218,3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Skupina 4" o:spid="_x0000_s1030" style="position:absolute;left:696;width:57522;height:38383" coordorigin="696" coordsize="57521,3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Skupina 5" o:spid="_x0000_s1031" style="position:absolute;left:3522;width:54696;height:31778" coordorigin="3522" coordsize="54696,31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Volný tvar 6" o:spid="_x0000_s1032" style="position:absolute;left:3522;top:24600;width:37896;height:7178;rotation:18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" path="m,l21600,,19588,21512r-17594,88l,xe" fillcolor="#0066ab" stroked="f">
                          <v:path arrowok="t" o:extrusionok="f"/>
                        </v:shape>
                        <v:shape id="Volný tvar 7" o:spid="_x0000_s1033" style="position:absolute;left:7225;top:16444;width:25644;height:7200;rotation:18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" path="m,19l21600,,18921,21572r-16286,28l,19xe" fillcolor="#0066ab" stroked="f">
                          <v:path arrowok="t" o:extrusionok="f"/>
                        </v:shape>
                        <v:shape id="Volný tvar 8" o:spid="_x0000_s1034" style="position:absolute;left:10906;top:8287;width:16772;height:7200;rotation:18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" path="m,19l21600,,17665,21600r-13754,l,19xe" fillcolor="#0066ab" stroked="f">
                          <v:path arrowok="t" o:extrusionok="f"/>
                        </v:shape>
                        <v:shape id="Volný tvar 9" o:spid="_x0000_s1035" style="position:absolute;left:14249;top:13;width:10362;height:7184;rotation:18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" path="m,l21600,,14377,21600r-7208,l,xe" fillcolor="#0066ab" stroked="f">
                          <v:path arrowok="t" o:extrusionok="f"/>
                        </v:shape>
                        <v:shape id="Volný tvar 10" o:spid="_x0000_s1036" style="position:absolute;left:49706;top:23542;width:7200;height:9271;rotation:9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" path="m10800,l21600,5400r,10800l10800,21600,,16200,,5400,10800,xe" filled="f" strokecolor="#0066ab" strokeweight="2pt">
                          <v:stroke startarrowwidth="narrow" startarrowlength="short" endarrowwidth="narrow" endarrowlength="short" miterlimit="4" joinstyle="miter"/>
                          <v:path arrowok="t" o:extrusionok="f"/>
                        </v:shape>
                        <v:shape id="Volný tvar 11" o:spid="_x0000_s1037" style="position:absolute;left:33644;top:24582;width:16295;height:7196;rotation:180;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" path="m3795,l21510,74,18558,10920r3042,10680l,21574,3795,xe" fillcolor="#0066ab" stroked="f">
                          <v:path arrowok="t" o:extrusionok="f"/>
                        </v:shape>
                        <v:shape id="Volný tvar 12" o:spid="_x0000_s1038" style="position:absolute;left:28175;top:16429;width:21765;height:7200;rotation:180;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" path="m21588,23l3127,,,21600r21600,-23l19116,10750,21588,23xe" fillcolor="#0066ab" stroked="f">
                          <v:path arrowok="t" o:extrusionok="f"/>
                        </v:shape>
                        <v:shape id="Volný tvar 13" o:spid="_x0000_s1039" style="position:absolute;left:24472;top:8287;width:25105;height:7200;rotation:180;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" path="m2643,l21600,17,19553,10832r2044,10768l,21573,2643,xe" fillcolor="#0066ab" stroked="f">
                          <v:path arrowok="t" o:extrusionok="f"/>
                        </v:shape>
                        <v:shape id="Volný tvar 14" o:spid="_x0000_s1040" style="position:absolute;left:20962;width:28978;height:7234;rotation:180;flip:x;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" path="m2258,l21600,,19805,10720r1792,10880l,21509,2258,xe" fillcolor="#0066ab" stroked="f">
                          <v:path arrowok="t" o:extrusionok="f"/>
                        </v:shape>
                        <v:rect id="Obdélník 15" o:spid="_x0000_s1041" style="position:absolute;left:16309;top:25086;width:19476;height:6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" filled="f" stroked="f">
                          <v:textbox inset="2.53958mm,1.2694mm,2.53958mm,1.2694mm">
                            <w:txbxContent>
                              <w:p w14:paraId="4B33FBBC" w14:textId="77777777" w:rsidR="00661233" w:rsidRDefault="00661233">
                                <w:pPr>
                                  <w:spacing w:line="275" w:lineRule="auto"/>
                                  <w:textDirection w:val="btLr"/>
                                </w:pPr>
                                <w:r>
                                  <w:rPr>
                                    <w:b/>
                                    <w:color w:val="FFFFFF"/>
                                    <w:sz w:val="24"/>
                                  </w:rPr>
                                  <w:t>Informovanost</w:t>
                                </w:r>
                              </w:p>
                            </w:txbxContent>
                          </v:textbox>
                        </v:rect>
                        <v:rect id="Obdélník 16" o:spid="_x0000_s1042" style="position:absolute;left:19291;top:16901;width:23897;height:65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" filled="f" stroked="f">
                          <v:textbox inset="2.53958mm,1.2694mm,2.53958mm,1.2694mm">
                            <w:txbxContent>
                              <w:p w14:paraId="01A343F3" w14:textId="77777777" w:rsidR="00661233" w:rsidRDefault="00661233">
                                <w:pPr>
                                  <w:spacing w:line="275" w:lineRule="auto"/>
                                  <w:textDirection w:val="btLr"/>
                                </w:pPr>
                                <w:r>
                                  <w:rPr>
                                    <w:b/>
                                    <w:color w:val="FFFFFF"/>
                                    <w:sz w:val="24"/>
                                  </w:rPr>
                                  <w:t>Připomínkování</w:t>
                                </w:r>
                                <w:r>
                                  <w:rPr>
                                    <w:b/>
                                    <w:color w:val="FFFFFF"/>
                                    <w:sz w:val="24"/>
                                  </w:rPr>
                                  <w:tab/>
                                </w:r>
                              </w:p>
                            </w:txbxContent>
                          </v:textbox>
                        </v:rect>
                        <v:rect id="Obdélník 17" o:spid="_x0000_s1043" style="position:absolute;left:23006;top:9128;width:14503;height:46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" filled="f" stroked="f">
                          <v:textbox inset="2.53958mm,1.2694mm,2.53958mm,1.2694mm">
                            <w:txbxContent>
                              <w:p w14:paraId="324E31F0" w14:textId="77777777" w:rsidR="00661233" w:rsidRDefault="00661233">
                                <w:pPr>
                                  <w:spacing w:line="275" w:lineRule="auto"/>
                                  <w:textDirection w:val="btLr"/>
                                </w:pPr>
                                <w:r>
                                  <w:rPr>
                                    <w:b/>
                                    <w:color w:val="FFFFFF"/>
                                    <w:sz w:val="24"/>
                                  </w:rPr>
                                  <w:t>Konzultace</w:t>
                                </w:r>
                              </w:p>
                            </w:txbxContent>
                          </v:textbox>
                        </v:rect>
                        <v:rect id="Obdélník 18" o:spid="_x0000_s1044" style="position:absolute;left:26046;top:410;width:14645;height:64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" filled="f" stroked="f">
                          <v:textbox inset="2.53958mm,1.2694mm,2.53958mm,1.2694mm">
                            <w:txbxContent>
                              <w:p w14:paraId="06572060" w14:textId="77777777" w:rsidR="00661233" w:rsidRDefault="00661233">
                                <w:pPr>
                                  <w:spacing w:line="275" w:lineRule="auto"/>
                                  <w:textDirection w:val="btLr"/>
                                </w:pPr>
                                <w:r>
                                  <w:rPr>
                                    <w:b/>
                                    <w:color w:val="FFFFFF"/>
                                    <w:sz w:val="24"/>
                                  </w:rPr>
                                  <w:t>Spolupráce</w:t>
                                </w:r>
                              </w:p>
                            </w:txbxContent>
                          </v:textbox>
                        </v:rect>
                        <v:shape id="Volný tvar 19" o:spid="_x0000_s1045" style="position:absolute;left:8219;top:25948;width:4500;height:4500;visibility:visible;mso-wrap-style:square;v-text-anchor:middle" coordsize="306027,306027"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" adj="-11796480,,5400" path="m123422,278239r-9383,18405l191989,296644r-9383,-18405l123422,278239xm9383,245760r,14074c9383,264887,13352,268856,18405,268856r102130,l185493,268856r102129,c292675,268856,296644,264887,296644,259834r,-14074l9383,245760xm36457,198438r73136,c112128,198438,113938,200555,113938,203024v,2470,-1810,4586,-4345,4586l36457,207610v-2534,,-4707,-2116,-4707,-4586c31750,200555,33923,198438,36457,198438xm82444,166688r49067,c134018,166688,136167,168805,136167,171274v,2470,-2149,4586,-4656,4586l82444,175860v-2507,,-4656,-2116,-4656,-4586c77788,168805,79937,166688,82444,166688xm36495,166688r21896,c60946,166688,63135,168805,63135,171274v,2470,-2189,4586,-4744,4586l36495,175860v-2555,,-4745,-2116,-4745,-4586c31750,168805,33940,166688,36495,166688xm241124,157163v2470,,4586,1784,4586,4281l245710,215669v,2497,-2116,4637,-4586,4637c238655,220306,236538,218166,236538,215669r,-54225c236538,158947,238655,157163,241124,157163xm106347,133350r26654,c135557,133350,137748,135467,137748,137936v,2470,-2191,4586,-4747,4586l106347,142522v-2556,,-4747,-2116,-4747,-4586c101600,135467,103791,133350,106347,133350xm36397,133350r44324,c83223,133350,85368,135467,85368,137936v,2470,-2145,4586,-4647,4586l36397,142522v-2502,,-4647,-2116,-4647,-4586c31750,135467,33895,133350,36397,133350xm36457,101600r73136,c112128,101600,113938,103717,113938,106186v,2470,-1810,4586,-4345,4586l36457,110772v-2534,,-4707,-2116,-4707,-4586c31750,103717,33923,101600,36457,101600xm138218,85168v-3609,3609,-3609,9022,,12270l202455,162396v5413,5053,8300,11910,8300,19488l210755,236377r58823,l269578,165644v,-2526,2166,-4691,4692,-4691c276796,160953,278961,163118,278961,165644r,70733l296644,236377r,-75424c296644,148683,286901,138578,274270,138578r-29232,l245038,143991v,2888,-2165,4692,-4691,4692c237821,148683,235656,146879,235656,143991r,-5413l217612,138578v-8662,,-16601,-3248,-22736,-9383l150488,85168v-3248,-3609,-8662,-3609,-12270,xm241118,71377v-10556,,-18928,8373,-18928,18929c222190,100862,230562,109599,241118,109599v10557,,18929,-8737,18929,-19293c260047,79750,251675,71377,241118,71377xm36386,68263r39585,c78824,68263,80607,70380,80607,72849v,2470,-1783,4586,-4636,4586l36386,77435v-2496,,-4636,-2116,-4636,-4586c31750,70380,33890,68263,36386,68263xm241118,61913v15653,,28393,12740,28393,28393c269511,105959,256771,118699,241118,118699v-15652,,-28393,-12740,-28393,-28393c212725,74653,225466,61913,241118,61913xm18405,l287622,v10105,,18405,8300,18405,18405l306027,112956v,2165,-2165,4330,-4691,4330c298810,117286,296644,115121,296644,112956r,-94551c296644,13353,292675,9383,287622,9383r-269217,c13352,9383,9383,13353,9383,18405r,217972l201372,236377r,-54493c201372,176832,199567,172501,195959,168892l131361,103934v-6857,-6857,-6857,-18405,,-25262c138579,71454,150127,71454,157344,78672r44028,43667c205702,127030,211477,129195,217612,129195r56658,c291592,129195,306027,143631,306027,160953r,98881c306027,269939,297727,278239,287622,278239r-94550,l202094,296644r24540,c229160,296644,230964,298810,230964,301336v,2526,-1804,4691,-4330,4691l199567,306027r-93107,l79755,306027v-2526,,-4691,-2165,-4691,-4691c75064,298810,77229,296644,79755,296644r24179,l112956,278239r-94551,c8300,278239,,269939,,259834l,241069,,18405c,8300,8300,,18405,xe" fillcolor="white [3201]" stroked="f">
                          <v:stroke joinstyle="miter"/>
                          <v:formulas/>
                          <v:path arrowok="t" o:extrusionok="f" o:connecttype="custom" textboxrect="0,0,306027,306027"/>
                          <v:textbox inset="2.53958mm,2.53958mm,2.53958mm,2.53958mm">
                            <w:txbxContent>
                              <w:p w14:paraId="1FB766ED" w14:textId="77777777" w:rsidR="00661233" w:rsidRDefault="00661233">
                                <w:pPr>
                                  <w:spacing w:after="0" w:line="240" w:lineRule="auto"/>
                                  <w:textDirection w:val="btLr"/>
                                </w:pPr>
                              </w:p>
                            </w:txbxContent>
                          </v:textbox>
                        </v:shape>
                        <v:shape id="Volný tvar 20" o:spid="_x0000_s1046" style="position:absolute;left:17869;top:1548;width:4445;height:4500;visibility:visible;mso-wrap-style:square;v-text-anchor:middle" coordsize="283807,286528"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" adj="-11796480,,5400" path="m72210,186878r137797,c212160,186878,213954,188681,213954,191204v,2164,-1794,4327,-3947,4327l145415,195531r,84725c145415,282779,143621,284943,141109,284943v-2512,,-4306,-2164,-4306,-4687l136803,195531r-64593,c70057,195531,68263,193368,68263,191204v,-2523,1794,-4326,3947,-4326xm279530,182115v2139,,4277,2175,4277,4351l283807,281814v,2538,-2138,4714,-4277,4714c277036,286528,275254,284352,275254,281814r,-25378l249238,256436r,25378c249238,284352,247100,286528,244961,286528v-2494,,-4276,-2176,-4276,-4714l240685,256436r-4633,c233914,256436,231775,254261,231775,251723v,-2175,2139,-3988,4277,-3988l275254,247735r,-61269c275254,184290,277036,182115,279530,182115xm4306,182115v2511,,4305,2175,4305,4351l8611,247735r39471,c50235,247735,52029,249548,52029,251723v,2538,-1794,4713,-3947,4713l43417,256436r,25378c43417,284352,41623,286528,39111,286528v-2153,,-4306,-2176,-4306,-4714l34805,256436r-26194,l8611,281814v,2538,-1794,4714,-4305,4714c1794,286528,,284352,,281814l,186466v,-2176,1794,-4351,4306,-4351xm47822,138391r-17669,1805c26187,140557,22942,144167,23302,148137r2524,66778c26187,223578,33038,230437,41331,229715r25962,-361l67654,229354v6130,,11538,3970,13341,9746l90010,271226v721,2887,3245,4692,6130,4692l99024,275918v2524,,4327,-722,5770,-2527c106236,271586,106597,269060,105875,266894l90370,220691v-1081,-3610,-4327,-5776,-7932,-5776l62966,214193v-7933,,-14784,-6497,-14784,-14799l47461,156078v,-1443,721,-2526,1803,-3609c50346,151747,51788,151386,53231,151747r36779,11912c91452,164020,92534,164020,93976,163659r29568,-9385c124987,153913,126068,152830,126790,151747v360,-1083,360,-2527,,-3971c125708,145249,123184,144167,120660,144528r-27044,8663c90731,154274,87486,153913,84601,152830l53591,139474v-1803,-722,-3966,-1083,-5769,-1083xm173802,137304v-2170,-1075,-5064,-717,-6511,1433c166206,139812,165844,140887,166206,142321v,1433,723,2866,2170,3225l196951,165255v1085,1075,2894,1075,4341,358l231675,153071v724,-358,1085,-358,1809,-358c234207,152713,234931,152713,236016,153071v1085,1075,1808,2509,1808,3942l237101,200015v,8242,-6873,14693,-15192,14693l202739,215424v-3618,,-6873,2151,-7958,5734l179227,267027v-723,2150,-361,4659,1086,6450c181398,275269,183568,275986,186100,275986r2532,c191526,275986,194058,274194,195143,271327r9042,-31893c205994,233700,211420,229758,217930,229758r25682,359c252293,230834,259165,224025,259527,215424r2532,-66295c262059,145187,259165,141604,255186,141246r-17723,-1792c235292,139454,233484,139812,231675,140529r-26043,11109c201292,153071,196590,152713,192611,150204l173802,137304xm178866,130137r18809,12900c198760,144112,200568,144112,202377,143754r25681,-11109c231314,131212,234931,130853,238548,131212r17362,1433c264591,133362,271102,140887,270740,149129r-2532,66654c267846,228683,256633,239434,243612,239076r-26043,-717c215037,238359,213228,239792,212505,241942r-9043,31894c201653,280286,195504,284945,188632,284945r-2532,c180674,284945,176334,282436,173078,278136v-2893,-3942,-3617,-8959,-1808,-13617l186462,218291v2170,-6808,8681,-11467,16277,-11467l221909,206466v3617,-359,6511,-2867,6511,-6451l228782,163463r-23873,10034c200568,175289,195866,174931,191887,172422l163312,152713v-2893,-1792,-5064,-5376,-5787,-8959c157163,140170,158248,136587,160419,133362v4340,-5734,12298,-6809,18447,-3225xm46740,130089v3606,-361,6851,,10096,1444l87846,144528v1082,361,2164,721,3606,361l118136,136225v6851,-1804,14062,1805,16947,8303c136165,148137,135804,152108,134362,155356v-1443,3610,-4688,6137,-8294,7220l96861,171961v-3245,722,-6491,722,-9375,l56115,161854r721,37540c56836,203004,59721,205530,63327,205891r19111,361c89649,206252,96140,210945,98664,217803r15144,46564c115612,269060,114890,274113,111645,278084v-2885,4331,-7573,6858,-12621,6858l96140,284942v-6491,,-12621,-4692,-14424,-11190l72702,241627v-721,-2166,-2524,-3610,-5048,-3610l41692,238739c28711,239100,17533,228271,17172,215276l14648,148137v-360,-8302,6130,-15882,14784,-16604l46740,130089xm246857,90303v-1439,,-2158,,-3597,725c238225,92115,234269,96828,233549,101903v-719,4350,720,9062,4316,11962c241102,116765,245418,118215,250094,116765v5035,-1087,8991,-5437,9711,-10875c260524,101178,259085,96828,255489,93928v-2158,-2538,-5395,-3625,-8632,-3625xm36947,90303v-3237,,-6474,1087,-8632,3625c24718,96828,22920,101178,23639,105890v1079,5438,5035,9788,10071,10875c38026,118215,42701,116765,45938,113865v3237,-2900,5035,-7612,4316,-11962c49535,96828,45579,92115,40543,91028v-1438,-725,-2517,-725,-3596,-725xm241462,82328v7193,-1813,14386,362,20141,5075c266638,92478,269516,99728,268437,106978v-1439,9062,-7913,16313,-16185,18488c250453,125828,248655,126191,246857,126191v-5395,,-10790,-2175,-15106,-5801c226716,115315,223838,108065,224917,100815v1439,-8700,7913,-16312,16545,-18487xm42342,82328v8631,2175,15105,9787,16544,18487c59965,108065,57088,115315,51693,120390v-3956,3626,-9351,5801,-14746,5801c35148,126191,33350,125828,31552,125466,22920,123291,16446,116040,15367,106978,14288,99728,16805,92478,22200,87403v5395,-4713,12948,-6888,20142,-5075xm210822,1344v1795,-1791,4665,-1791,6100,c218716,3135,218716,5643,216922,7434l145517,79082v-1076,717,-2152,1075,-3229,1075c141212,80157,140135,79799,139418,79082l115736,55797v-1436,-1792,-1436,-4658,,-6449c117530,47915,120400,47915,121835,49348r20453,20778l210822,1344xm94832,1140r82551,c179555,1140,181727,2942,181727,5104v,2523,-2172,4685,-4344,4685l99177,9789r,84690l118367,94479v1086,,2172,360,2896,1081l141901,115742,162538,95560v362,-721,1810,-1081,2897,-1081l184624,94479r,-26668c184624,65648,186434,63847,188606,63847v2535,,4707,1801,4707,3964l193313,98804v,2162,-2172,4324,-4707,4324l167245,103128r-22448,21623c144073,125832,142987,126193,141901,126193v-1086,,-2173,-361,-3259,-1442l116557,103128r-21725,c92298,103128,90488,100966,90488,98804r,-93700c90488,2942,92298,1140,94832,1140xe" fillcolor="white [3201]" stroked="f">
                          <v:stroke joinstyle="miter"/>
                          <v:formulas/>
                          <v:path arrowok="t" o:extrusionok="f" o:connecttype="custom" textboxrect="0,0,283807,286528"/>
                          <v:textbox inset="2.53958mm,2.53958mm,2.53958mm,2.53958mm">
                            <w:txbxContent>
                              <w:p w14:paraId="76045033" w14:textId="77777777" w:rsidR="00661233" w:rsidRDefault="00661233">
                                <w:pPr>
                                  <w:spacing w:after="0" w:line="240" w:lineRule="auto"/>
                                  <w:textDirection w:val="btLr"/>
                                </w:pPr>
                              </w:p>
                            </w:txbxContent>
                          </v:textbox>
                        </v:shape>
                        <v:shape id="Volný tvar 21" o:spid="_x0000_s1047" style="position:absolute;left:14801;top:9785;width:4500;height:4500;visibility:visible;mso-wrap-style:square;v-text-anchor:middle" coordsize="293329,29333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" adj="-11796480,,5400" path="m208355,263416v2156,-1479,5030,-739,6467,1479c215541,267483,214822,270071,212667,271180v-20479,11460,-43473,17376,-66466,17376c124284,288556,102728,283010,82608,272659v-2515,-1110,-3233,-4067,-1796,-6285c81530,264155,84405,263416,86560,264525v38443,20334,84071,19594,121795,-1109xm237641,244663v1796,1421,2155,4263,359,6040c235485,253900,234048,257808,234048,261715r,22736l284347,284451r,-22736c284347,257808,283269,253900,280395,250703v-1437,-1777,-1437,-4619,718,-6040c282910,242887,285784,243242,287221,245019v3952,4973,6108,10657,6108,16696l293329,289069v,2132,-1796,4263,-4671,4263l229737,293332v-2515,,-4312,-2131,-4312,-4263l225425,261715v,-6039,1797,-11723,5749,-16696c232611,243242,235844,242887,237641,244663xm12215,244663v1797,1421,2156,4263,360,6040c10419,253900,8622,257808,8622,261715r,22736l59281,284451r,-22736c59281,257808,57844,253900,54969,250703v-1437,-1777,-1077,-4619,719,-6040c57844,242887,60359,243242,61796,245019v3952,4973,6107,10657,6107,16696l67903,289069v,2132,-2155,4263,-4311,4263l4311,293332c1796,293332,,291201,,289069l,261715v,-6039,1796,-11723,6107,-16696c7545,243242,10419,242887,12215,244663xm258410,216782v-5644,,-10230,4586,-10230,9877c248180,232304,252766,236890,258410,236890v5645,,10231,-4586,10231,-10231c268641,221368,264055,216782,258410,216782xm32985,216782v-5644,,-10231,4586,-10231,9877c22754,232304,27341,236890,32985,236890v5644,,10231,-4586,10231,-10231c43216,221368,38629,216782,32985,216782xm258410,207962v10584,,19050,8467,19050,18697c277460,237243,268994,245709,258410,245709v-10230,,-18697,-8466,-18697,-19050c239713,216429,248180,207962,258410,207962xm32985,207962v10583,,19050,8467,19050,18697c52035,237243,43568,245709,32985,245709v-10231,,-18697,-8466,-18697,-19050c14288,216429,22754,207962,32985,207962xm141209,184150r41433,c185164,184150,186965,186348,186965,188913v,2564,-1801,4396,-4323,4396l141209,193309v-2522,,-4684,-1832,-4684,-4396c136525,186348,138687,184150,141209,184150xm141209,153987r41433,c185164,153987,186965,155818,186965,158383v,2564,-1801,4762,-4323,4762l141209,163145v-2522,,-4684,-2198,-4684,-4762c136525,155818,138687,153987,141209,153987xm120945,122087r,109849l201721,231936r,-109849l120945,122087xm91243,117765r,100845c91243,225813,97401,231936,104645,231936r7607,l112252,122087r-7607,c99574,122087,94865,120286,91243,117765xm274150,97555v2564,-718,5128,719,5861,2875c291734,132770,291001,168344,277813,199966v-733,1797,-2564,2875,-4030,2875c273051,202841,272684,202841,271952,202482v-2565,-1078,-3664,-3594,-2565,-5750c281843,166907,282209,133848,271585,103305v-732,-2156,367,-4672,2565,-5750xm20584,95972v2223,723,3705,3252,2593,5781c12435,131379,12806,164257,24289,193883v740,2168,-371,4697,-2593,5781c20955,199664,20584,199664,19844,199664v-1853,,-3334,-1084,-4075,-2529c3545,165341,3175,130656,14658,98863v741,-2529,3333,-3613,5926,-2891xm104645,86431v-7244,,-13402,6122,-13402,13326c91243,107320,97401,113443,104645,113443r88020,c189405,104799,189405,95435,192665,86431r-88020,xm104645,77787r101422,c208603,77787,210776,79948,210776,82109v,2521,-2173,4322,-4709,4322l202807,86431v-4709,8643,-4709,18368,,27012l206067,113443v2536,,4709,1800,4709,4322l210776,236258v,2521,-2173,4682,-4709,4682l104645,240940v-12315,,-22095,-10084,-22095,-22330l82550,99757v,-12246,9780,-21970,22095,-21970xm237641,36713v1796,1074,2155,3936,359,6082c235485,45657,234048,49950,234048,53885r,22896l284347,76781r,-22896c284347,49950,282910,45657,280395,42795v-1437,-2146,-1437,-5008,718,-6082c282910,34925,285784,35282,287221,37071v3952,4651,6108,10733,6108,16814l293329,81074v,2504,-1796,4293,-4671,4293l229737,85367v-2515,,-4312,-1789,-4312,-4293l225425,53885v,-6081,1797,-12163,5749,-16814c232970,35282,235844,34925,237641,36713xm12215,36713v1797,1074,2156,3936,360,6082c10419,45657,8622,49950,8622,53885r,22896l59281,76781r,-22896c59281,49950,57844,45657,54969,42795v-1437,-2146,-1077,-5008,719,-6082c57844,34925,60359,35282,61796,37071v3952,4651,6107,10733,6107,16814l67903,81074v,2504,-2155,4293,-4311,4293l4311,85367c1796,85367,,83578,,81074l,53885c,47804,1796,41722,6107,37071v1438,-1789,4312,-2146,6108,-358xm258410,8466v-5644,,-10230,4939,-10230,10231c248180,24341,252766,28928,258410,28928v5645,,10231,-4587,10231,-10231c268641,13405,264055,8466,258410,8466xm32985,8466v-5644,,-10231,4939,-10231,10231c22754,24341,27341,28928,32985,28928v5644,,10231,-4587,10231,-10231c43216,13405,38629,8466,32985,8466xm145691,6778v25520,,51040,6778,73324,20335c221531,28559,221891,31089,220813,33258v-1798,2169,-4314,2892,-6111,1446c172648,9037,118733,9037,77038,34704v-718,723,-1437,723,-2156,723c73444,35427,72006,34704,70928,33258v-1078,-2169,-719,-4699,1438,-6145c94651,13556,120171,6778,145691,6778xm258410,v10584,,19050,8466,19050,18697c277460,29280,268994,37747,258410,37747v-10230,,-18697,-8467,-18697,-19050c239713,8466,248180,,258410,xm32985,c43568,,52035,8466,52035,18697v,10583,-8467,19050,-19050,19050c22754,37747,14288,29280,14288,18697,14288,8466,22754,,32985,xe" fillcolor="white [3201]" stroked="f">
                          <v:stroke joinstyle="miter"/>
                          <v:formulas/>
                          <v:path arrowok="t" o:extrusionok="f" o:connecttype="custom" textboxrect="0,0,293329,293332"/>
                          <v:textbox inset="2.53958mm,2.53958mm,2.53958mm,2.53958mm">
                            <w:txbxContent>
                              <w:p w14:paraId="121768EA" w14:textId="77777777" w:rsidR="00661233" w:rsidRDefault="00661233">
                                <w:pPr>
                                  <w:spacing w:after="0" w:line="240" w:lineRule="auto"/>
                                  <w:textDirection w:val="btLr"/>
                                </w:pPr>
                              </w:p>
                            </w:txbxContent>
                          </v:textbox>
                        </v:shape>
                        <v:shape id="Volný tvar 22" o:spid="_x0000_s1048" style="position:absolute;left:10891;top:17805;width:4527;height:4500;visibility:visible;mso-wrap-style:square;v-text-anchor:middle" coordsize="290153,28856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" adj="-11796480,,5400" path="m187134,252412v2667,,4572,1808,4572,3977l191706,284226v,2530,-1905,4338,-4572,4338c184467,288564,182562,286756,182562,284226r,-27837c182562,254220,184467,252412,187134,252412xm47434,252412v2286,,4572,1808,4572,3977l52006,284226v,2530,-2286,4338,-4572,4338c45148,288564,42862,286756,42862,284226r,-27837c42862,254220,45148,252412,47434,252412xm148564,205546r-25120,16892l142463,238970r17584,-25517c155741,211656,151794,209140,148564,205546xm83971,205546v-3230,3594,-7177,6110,-11842,7907l89712,238970r19378,-16532l83971,205546xm92224,186499r-1794,6828c90071,194765,89712,196562,88995,197999r27272,18329l143540,197999v-359,-1437,-1077,-3234,-1435,-4672l140310,186499v-7177,4312,-15430,6469,-24043,6469c107655,192968,99760,190811,92224,186499xm116267,73650v-18660,,-33373,7907,-41267,21564c83253,99526,108014,109949,145334,98808v2512,-1079,5024,359,5383,2515c151794,103839,150358,106355,148205,106714v-13636,4313,-25837,5750,-36244,5750c91866,112464,77870,106714,71052,102761v-2153,6469,-3588,13297,-3588,20844c67464,157029,89712,183983,116267,183983v26914,,48804,-26954,48804,-60378c165071,93417,145693,73650,116267,73650xm179425,57837v-13277,,-25478,5391,-34450,13657c162918,80838,173683,99526,173683,123605v,12938,-2870,24439,-7535,34861c170095,159544,174760,159904,179425,159904v27991,,50957,-22642,50957,-51034c230382,80838,207416,57837,179425,57837xm179425,49212v32656,,59928,26954,59928,59658c239353,142294,212081,168889,179425,168889v-6100,,-12201,-1079,-17942,-2876c157894,172123,153229,177155,147846,181467r2512,9704c152511,198718,158971,205187,166865,206265r30862,5391c217822,215250,232535,232501,232535,252627r,31626c232535,286769,230382,288566,227870,288566v-2153,,-3947,-1797,-3947,-4313l223923,252627v,-15814,-11842,-29471,-27632,-32346l169377,215609r-22249,32705c146411,249032,145334,249751,144258,249751v-359,360,-718,360,-718,360c142463,250111,141387,249751,140669,249032l120574,231422r,52831c120574,286769,118779,288566,116267,288566v-2512,,-4306,-1797,-4306,-4313l111961,231422,91866,249032v-718,719,-1795,1079,-2871,1079c88636,250111,88636,250111,88277,249751v-1077,,-2153,-719,-2871,-1437l63158,215609r-26914,4672c20454,223156,8612,236813,8612,252627r,31626c8612,286769,6818,288566,4306,288566,2153,288566,,286769,,284253l,252627c,232501,14713,215250,34808,211656r30861,-5391c73564,205187,80023,198718,82177,191171r2153,-9704c68899,168889,58851,147685,58851,123605v,-35220,22967,-58939,57416,-58939c123444,64666,129904,66103,136004,67900,147128,56400,162559,49212,179425,49212xm173029,r15449,c194226,,198178,4306,198178,9329r,10765c202130,20811,206442,21888,210394,23323r5389,-9329c218298,9688,224046,7894,228717,10764r13652,7894c244525,19735,246321,21888,247040,24399v359,2512,359,5024,-1078,7177l240932,40546v2874,2871,5749,5741,8263,8971l258537,44134v4670,-2511,10419,-1076,13293,3589l279734,61358v2515,4664,1078,10405,-3593,13276l266800,80016v1437,3588,2515,7535,3593,11841l280812,91857v5030,,9341,4306,9341,9330l290153,117333v,5024,-4311,9330,-9341,9330l270393,126663v-1078,4306,-2156,8253,-3593,12200l276141,143886v2156,1435,3593,3588,4671,6100c281171,152498,280812,155009,279734,157162r-7904,13635c270393,172950,268237,174386,265722,175103v-2515,718,-5030,359,-7185,-717l249195,169003v-2514,3230,-5389,6100,-8263,8971l245962,186944v1437,2153,1437,4665,1078,7177c246321,196632,244525,198785,242369,199862r-13652,7894c227280,208832,225483,209191,223687,209191v-2874,,-6467,-1794,-7904,-5024l210394,195197v-5030,1794,-10419,3229,-15808,3947c192071,199503,190274,198068,189556,195556v-360,-2512,1437,-4665,3592,-5024c199256,189815,205005,188021,210753,185868v1796,-718,4311,,5389,1794l223328,199862v,717,359,717,1077,358l238058,192326v359,,359,-717,359,-1076l231232,179050v-1078,-2153,-719,-4306,1078,-5741c236980,169721,241291,165415,244884,160750v1437,-1794,3952,-2152,5749,-1076l262848,166492v359,358,1078,,1437,-359l271830,152856v359,-358,,-1076,,-1435l259255,144245v-1796,-1077,-2515,-3230,-1796,-5024c259614,133480,261052,127380,262129,121639v360,-2153,2156,-3588,4312,-3588l280812,118051v359,,718,-359,718,-718l281530,101187v,-359,-359,-718,-718,-718l266441,100469v-2156,,-3952,-1435,-4312,-3588c261052,90781,259614,85040,257459,79299v-719,-1794,,-3947,1796,-5383l271471,67099v359,-359,718,-718,359,-1435l264285,52387v-359,-359,-1078,-717,-1437,-359l250633,59205v-1797,717,-4312,359,-5749,-1435c241291,53105,236980,48799,232310,45211v-1797,-1435,-2156,-3947,-1078,-5741l238417,27270v,-359,,-359,,-718c238417,26552,238058,26552,238058,26194l224405,18299v-718,-358,-1077,-358,-1077,359l216142,30858v-1078,1794,-3593,2512,-5389,1794c205005,30499,199256,28705,193148,27988v-2155,-359,-3592,-2153,-3592,-4306l189556,9329v,-359,-360,-718,-1078,-718l173029,8611v-359,,-719,359,-719,718l172310,23682v,2153,-1796,3947,-3952,4306c162251,28705,156502,30499,151113,32652v-2156,718,-4311,,-5389,-1794l138538,18658v-359,-717,-718,-717,-1077,-359l123808,26194v-359,358,-359,358,-718,358c123090,26911,123090,26911,123449,27270r6826,12200c131353,41264,130994,43776,129197,45211v-4670,3588,-8622,7894,-12574,12559c115545,59564,113030,59922,110874,59205l98659,52028v-359,-358,-719,,-1078,359l94707,57411v-1437,1794,-3952,2511,-6108,1435c86803,57411,85725,54899,87162,52746r2874,-5023c92551,43058,98659,41623,103329,44134r8982,5383c114826,46287,118060,43417,120934,40546r-5030,-8970c114467,29423,114108,26911,114826,24399v719,-2511,2156,-4664,4671,-5741l132790,10764v4671,-2870,10778,-1076,13293,3230l151113,23323v4311,-1435,8263,-2512,12215,-3229l163328,9329c163328,4306,167640,,173029,xe" fillcolor="white [3201]" stroked="f">
                          <v:stroke joinstyle="miter"/>
                          <v:formulas/>
                          <v:path arrowok="t" o:extrusionok="f" o:connecttype="custom" textboxrect="0,0,290153,288566"/>
                          <v:textbox inset="2.53958mm,2.53958mm,2.53958mm,2.53958mm">
                            <w:txbxContent>
                              <w:p w14:paraId="3095A9A7" w14:textId="77777777" w:rsidR="00661233" w:rsidRDefault="00661233">
                                <w:pPr>
                                  <w:spacing w:after="0" w:line="240" w:lineRule="auto"/>
                                  <w:textDirection w:val="btLr"/>
                                </w:pPr>
                              </w:p>
                            </w:txbxContent>
                          </v:textbox>
                        </v:shape>
                        <v:rect id="Obdélník 23" o:spid="_x0000_s1049" style="position:absolute;left:51502;top:25356;width:3590;height:56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" filled="f" stroked="f">
                          <v:textbox inset="2.53958mm,1.2694mm,2.53958mm,1.2694mm">
                            <w:txbxContent>
                              <w:p w14:paraId="3CFAF5FF" w14:textId="77777777" w:rsidR="00661233" w:rsidRDefault="00661233">
                                <w:pPr>
                                  <w:spacing w:line="275" w:lineRule="auto"/>
                                  <w:textDirection w:val="btLr"/>
                                </w:pPr>
                                <w:r>
                                  <w:rPr>
                                    <w:b/>
                                    <w:color w:val="000000"/>
                                    <w:sz w:val="32"/>
                                  </w:rPr>
                                  <w:t>1</w:t>
                                </w:r>
                              </w:p>
                            </w:txbxContent>
                          </v:textbox>
                        </v:rect>
                        <v:shape id="Volný tvar 24" o:spid="_x0000_s1050" style="position:absolute;left:49706;top:15465;width:7200;height:9271;rotation:9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" path="m10800,l21600,5400r,10800l10800,21600,,16200,,5400,10800,xe" filled="f" strokecolor="#0066ab" strokeweight="2pt">
                          <v:stroke startarrowwidth="narrow" startarrowlength="short" endarrowwidth="narrow" endarrowlength="short" miterlimit="4" joinstyle="miter"/>
                          <v:path arrowok="t" o:extrusionok="f"/>
                        </v:shape>
                        <v:rect id="Obdélník 25" o:spid="_x0000_s1051" style="position:absolute;left:51393;top:17069;width:3591;height:56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" filled="f" stroked="f">
                          <v:textbox inset="2.53958mm,1.2694mm,2.53958mm,1.2694mm">
                            <w:txbxContent>
                              <w:p w14:paraId="3A978E5E" w14:textId="77777777" w:rsidR="00661233" w:rsidRDefault="00661233">
                                <w:pPr>
                                  <w:spacing w:line="275" w:lineRule="auto"/>
                                  <w:textDirection w:val="btLr"/>
                                </w:pPr>
                                <w:r>
                                  <w:rPr>
                                    <w:b/>
                                    <w:color w:val="000000"/>
                                    <w:sz w:val="32"/>
                                  </w:rPr>
                                  <w:t>2</w:t>
                                </w:r>
                              </w:p>
                            </w:txbxContent>
                          </v:textbox>
                        </v:rect>
                        <v:shape id="Volný tvar 26" o:spid="_x0000_s1052" style="position:absolute;left:49706;top:7326;width:7200;height:9271;rotation:9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" path="m10800,l21600,5400r,10800l10800,21600,,16200,,5400,10800,xe" filled="f" strokecolor="#0066ab" strokeweight="2pt">
                          <v:stroke startarrowwidth="narrow" startarrowlength="short" endarrowwidth="narrow" endarrowlength="short" miterlimit="4" joinstyle="miter"/>
                          <v:path arrowok="t" o:extrusionok="f"/>
                        </v:shape>
                        <v:shape id="Volný tvar 27" o:spid="_x0000_s1053" style="position:absolute;left:49983;top:-1030;width:7200;height:9270;rotation:90;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" path="m10800,l21600,5400r,10800l10800,21600,,16200,,5400,10800,xe" filled="f" strokecolor="#0066ab" strokeweight="2pt">
                          <v:stroke startarrowwidth="narrow" startarrowlength="short" endarrowwidth="narrow" endarrowlength="short" miterlimit="4" joinstyle="miter"/>
                          <v:path arrowok="t" o:extrusionok="f"/>
                        </v:shape>
                        <v:rect id="Obdélník 28" o:spid="_x0000_s1054" style="position:absolute;left:51224;top:9281;width:3590;height:56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" filled="f" stroked="f">
                          <v:textbox inset="2.53958mm,1.2694mm,2.53958mm,1.2694mm">
                            <w:txbxContent>
                              <w:p w14:paraId="64B39938" w14:textId="77777777" w:rsidR="00661233" w:rsidRDefault="00661233">
                                <w:pPr>
                                  <w:spacing w:line="275" w:lineRule="auto"/>
                                  <w:textDirection w:val="btLr"/>
                                </w:pPr>
                                <w:r>
                                  <w:rPr>
                                    <w:b/>
                                    <w:color w:val="000000"/>
                                    <w:sz w:val="32"/>
                                  </w:rPr>
                                  <w:t>3</w:t>
                                </w:r>
                              </w:p>
                            </w:txbxContent>
                          </v:textbox>
                        </v:rect>
                        <v:rect id="Obdélník 29" o:spid="_x0000_s1055" style="position:absolute;left:51393;top:681;width:3591;height:56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" filled="f" stroked="f">
                          <v:textbox inset="2.53958mm,1.2694mm,2.53958mm,1.2694mm">
                            <w:txbxContent>
                              <w:p w14:paraId="1DF93BFF" w14:textId="77777777" w:rsidR="00661233" w:rsidRDefault="00661233">
                                <w:pPr>
                                  <w:spacing w:line="275" w:lineRule="auto"/>
                                  <w:textDirection w:val="btLr"/>
                                </w:pPr>
                                <w:r>
                                  <w:rPr>
                                    <w:b/>
                                    <w:color w:val="000000"/>
                                    <w:sz w:val="32"/>
                                  </w:rPr>
                                  <w:t>4</w:t>
                                </w:r>
                              </w:p>
                            </w:txbxContent>
                          </v:textbox>
                        </v:rect>
                      </v:group>
                      <v:rect id="Obdélník 30" o:spid="_x0000_s1056" style="position:absolute;left:696;top:32636;width:57245;height:57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" fillcolor="white [3201]" stroked="f">
                        <v:textbox inset="2.53958mm,2.53958mm,2.53958mm,2.53958mm">
                          <w:txbxContent>
                            <w:p w14:paraId="6AB075C7" w14:textId="77777777" w:rsidR="00661233" w:rsidRDefault="00661233">
                              <w:pPr>
                                <w:spacing w:after="0" w:line="240" w:lineRule="auto"/>
                                <w:textDirection w:val="btLr"/>
                              </w:pPr>
                            </w:p>
                          </w:txbxContent>
                        </v:textbox>
                      </v:rect>
                    </v:group>
                    <v:rect id="Obdélník 31" o:spid="_x0000_s1057" style="position:absolute;top:3014;width:5276;height:223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" filled="f" stroked="f">
                      <v:textbox inset="2.53958mm,1.2694mm,2.53958mm,1.2694mm">
                        <w:txbxContent>
                          <w:p w14:paraId="2651C198" w14:textId="77777777" w:rsidR="00661233" w:rsidRDefault="00661233">
                            <w:pPr>
                              <w:spacing w:line="275" w:lineRule="auto"/>
                              <w:jc w:val="center"/>
                              <w:textDirection w:val="btLr"/>
                            </w:pPr>
                            <w:r>
                              <w:rPr>
                                <w:b/>
                                <w:color w:val="000000"/>
                              </w:rPr>
                              <w:t>Důvěra</w:t>
                            </w:r>
                          </w:p>
                        </w:txbxContent>
                      </v:textbox>
                    </v:rect>
                  </v:group>
                  <v:shapetype id="_x0000_t32" coordsize="21600,21600" o:spt="32" o:oned="t" path="m,l21600,21600e" filled="f">
                    <v:path arrowok="t" fillok="f" o:connecttype="none"/>
                    <o:lock v:ext="edit" shapetype="t"/>
                  </v:shapetype>
                  <v:shape id="Přímá spojovací šipka 32" o:spid="_x0000_s1058" type="#_x0000_t32" style="position:absolute;left:696;width:0;height:32636;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" strokecolor="black [3200]">
                    <v:stroke startarrowwidth="narrow" startarrowlength="short" endarrow="block" joinstyle="miter"/>
                  </v:shape>
                </v:group>
              </v:group>
            </w:pict>
          </mc:Fallback>
        </mc:AlternateContent>
      </w:r>
    </w:p>
    <w:p w14:paraId="0000071D" w14:textId="77777777" w:rsidR="006D6232" w:rsidRDefault="006D6232">
      <w:pPr>
        <w:spacing w:before="120" w:after="0"/>
      </w:pPr>
    </w:p>
    <w:p w14:paraId="0000071E" w14:textId="77777777" w:rsidR="006D6232" w:rsidRDefault="006D6232">
      <w:pPr>
        <w:spacing w:before="120" w:after="0"/>
      </w:pPr>
    </w:p>
    <w:p w14:paraId="0000071F" w14:textId="77777777" w:rsidR="006D6232" w:rsidRDefault="006D6232">
      <w:pPr>
        <w:spacing w:before="120" w:after="0"/>
      </w:pPr>
    </w:p>
    <w:p w14:paraId="00000720" w14:textId="77777777" w:rsidR="006D6232" w:rsidRDefault="006D6232">
      <w:pPr>
        <w:spacing w:before="120" w:after="0"/>
      </w:pPr>
    </w:p>
    <w:p w14:paraId="00000721" w14:textId="77777777" w:rsidR="006D6232" w:rsidRDefault="006D6232">
      <w:pPr>
        <w:spacing w:before="120" w:after="0"/>
      </w:pPr>
    </w:p>
    <w:p w14:paraId="00000722" w14:textId="77777777" w:rsidR="006D6232" w:rsidRDefault="006D6232">
      <w:pPr>
        <w:spacing w:before="120" w:after="0"/>
      </w:pPr>
    </w:p>
    <w:p w14:paraId="00000723" w14:textId="77777777" w:rsidR="006D6232" w:rsidRDefault="006D6232">
      <w:pPr>
        <w:spacing w:before="120" w:after="0"/>
      </w:pPr>
    </w:p>
    <w:p w14:paraId="00000724" w14:textId="77777777" w:rsidR="006D6232" w:rsidRDefault="006D6232">
      <w:pPr>
        <w:spacing w:before="120" w:after="0"/>
      </w:pPr>
    </w:p>
    <w:p w14:paraId="00000725" w14:textId="77777777" w:rsidR="006D6232" w:rsidRDefault="006D6232">
      <w:pPr>
        <w:spacing w:before="120" w:after="0"/>
      </w:pPr>
    </w:p>
    <w:p w14:paraId="00000726" w14:textId="77777777" w:rsidR="006D6232" w:rsidRDefault="006D6232">
      <w:pPr>
        <w:spacing w:before="120" w:after="0"/>
      </w:pPr>
    </w:p>
    <w:p w14:paraId="00000727" w14:textId="77777777" w:rsidR="006D6232" w:rsidRDefault="006D6232">
      <w:pPr>
        <w:spacing w:before="120" w:after="0"/>
      </w:pPr>
    </w:p>
    <w:p w14:paraId="00000728" w14:textId="77777777" w:rsidR="006D6232" w:rsidRDefault="006D6232">
      <w:pPr>
        <w:spacing w:before="120" w:after="0"/>
      </w:pPr>
    </w:p>
    <w:p w14:paraId="0000072D" w14:textId="77777777" w:rsidR="006D6232" w:rsidRDefault="008F291A">
      <w:pPr>
        <w:pStyle w:val="Nadpis3"/>
        <w:numPr>
          <w:ilvl w:val="2"/>
          <w:numId w:val="15"/>
        </w:numPr>
        <w:spacing w:before="120" w:after="0" w:line="276" w:lineRule="auto"/>
      </w:pPr>
      <w:bookmarkStart w:id="88" w:name="_heading=h.haapch" w:colFirst="0" w:colLast="0"/>
      <w:bookmarkEnd w:id="88"/>
      <w:r>
        <w:lastRenderedPageBreak/>
        <w:t>Partnerství</w:t>
      </w:r>
    </w:p>
    <w:p w14:paraId="0000072E" w14:textId="77777777" w:rsidR="006D6232" w:rsidRDefault="006D6232">
      <w:pPr>
        <w:spacing w:before="120" w:after="0"/>
      </w:pPr>
    </w:p>
    <w:p w14:paraId="0000072F" w14:textId="77777777" w:rsidR="006D6232" w:rsidRDefault="008F291A">
      <w:pPr>
        <w:spacing w:before="120" w:after="0"/>
      </w:pPr>
      <w:r>
        <w:t xml:space="preserve">Od úvodní fáze přípravy Plánu transformace KVK začala aktivní spolupráce kraje se všemi partnery a s řídicími orgány spravujícími programy se synergickými a komplementárními vazbami k OP ST. </w:t>
      </w:r>
    </w:p>
    <w:p w14:paraId="00000730" w14:textId="77777777" w:rsidR="006D6232" w:rsidRDefault="008F291A">
      <w:pPr>
        <w:spacing w:before="120" w:after="0"/>
      </w:pPr>
      <w:r w:rsidRPr="009009D7">
        <w:t>Pro přípravu Plánu transformace byl ustaven na základě principu partnerství v prosinci 2019 Přípravný výbor. Členy Přípravného výboru byli jmenováni zástupci jednotlivých resortů, regionů, měst a obcí, nestátních neziskových organizací, sociálních a dalších partnerů. Předsedou Přípravného výboru byl jmenován náměstek hejtmana zodpovědný za transformaci regionu a přípravu pro čerpání FST. Mezi členy Přípravného výboru patřili zejména zástupci….doplnit</w:t>
      </w:r>
      <w:r>
        <w:t> </w:t>
      </w:r>
    </w:p>
    <w:p w14:paraId="00000731" w14:textId="77777777" w:rsidR="006D6232" w:rsidRDefault="008F291A">
      <w:pPr>
        <w:spacing w:before="120" w:after="0"/>
      </w:pPr>
      <w:r>
        <w:t xml:space="preserve">Výběr relevantních partnerů zapojených do procesu přípravy Plánu transformace prostřednictvím Přípravného výboru byl uskutečněn v souladu s článkem 6 Obecného nařízení a Etickým kodexem EK pro partnerství. Jednotlivé instituce a organizace byly do výboru vybírány podle relevantnosti jejich činnosti k operačnímu programu. Přípravný výbor projednával základní priority a věcné zaměření Plánu transformace, dále definoval Aktéry transformace, kteří úvodní ideje dále rozpracovali. </w:t>
      </w:r>
    </w:p>
    <w:p w14:paraId="00000732" w14:textId="77777777" w:rsidR="006D6232" w:rsidRDefault="006D6232">
      <w:pPr>
        <w:spacing w:before="120" w:after="0"/>
      </w:pPr>
    </w:p>
    <w:p w14:paraId="00000733" w14:textId="77777777" w:rsidR="006D6232" w:rsidRDefault="008F291A">
      <w:pPr>
        <w:pStyle w:val="Nadpis4"/>
        <w:numPr>
          <w:ilvl w:val="3"/>
          <w:numId w:val="15"/>
        </w:numPr>
        <w:spacing w:before="120"/>
        <w:rPr>
          <w:rFonts w:ascii="Calibri" w:eastAsia="Calibri" w:hAnsi="Calibri" w:cs="Calibri"/>
        </w:rPr>
      </w:pPr>
      <w:bookmarkStart w:id="89" w:name="_heading=h.319y80a" w:colFirst="0" w:colLast="0"/>
      <w:bookmarkEnd w:id="89"/>
      <w:r>
        <w:rPr>
          <w:rFonts w:ascii="Calibri" w:eastAsia="Calibri" w:hAnsi="Calibri" w:cs="Calibri"/>
        </w:rPr>
        <w:t>Aktéři transformace Karlovarského kraje</w:t>
      </w:r>
    </w:p>
    <w:p w14:paraId="00000734" w14:textId="77777777" w:rsidR="006D6232" w:rsidRDefault="006D6232">
      <w:pPr>
        <w:spacing w:before="120" w:after="0"/>
      </w:pPr>
    </w:p>
    <w:p w14:paraId="00000735" w14:textId="77777777" w:rsidR="006D6232" w:rsidRDefault="006D6232">
      <w:pPr>
        <w:spacing w:before="120" w:after="0"/>
      </w:pPr>
    </w:p>
    <w:tbl>
      <w:tblPr>
        <w:tblStyle w:val="a4"/>
        <w:tblW w:w="9026" w:type="dxa"/>
        <w:tblInd w:w="0" w:type="dxa"/>
        <w:tblLayout w:type="fixed"/>
        <w:tblLook w:val="0400" w:firstRow="0" w:lastRow="0" w:firstColumn="0" w:lastColumn="0" w:noHBand="0" w:noVBand="1"/>
      </w:tblPr>
      <w:tblGrid>
        <w:gridCol w:w="3011"/>
        <w:gridCol w:w="1087"/>
        <w:gridCol w:w="4928"/>
      </w:tblGrid>
      <w:tr w:rsidR="006D6232" w14:paraId="297C990B" w14:textId="77777777">
        <w:tc>
          <w:tcPr>
            <w:tcW w:w="3011" w:type="dxa"/>
            <w:vMerge w:val="restart"/>
            <w:tcBorders>
              <w:top w:val="single" w:sz="4" w:space="0" w:color="0066AB"/>
            </w:tcBorders>
            <w:vAlign w:val="center"/>
          </w:tcPr>
          <w:p w14:paraId="00000736" w14:textId="77777777" w:rsidR="006D6232" w:rsidRDefault="008F291A">
            <w:pPr>
              <w:spacing w:before="120" w:after="0"/>
              <w:rPr>
                <w:b/>
                <w:color w:val="7F7F7F"/>
                <w:sz w:val="32"/>
                <w:szCs w:val="32"/>
              </w:rPr>
            </w:pPr>
            <w:r>
              <w:rPr>
                <w:b/>
                <w:color w:val="7F7F7F"/>
                <w:sz w:val="32"/>
                <w:szCs w:val="32"/>
              </w:rPr>
              <w:t>Brain trust</w:t>
            </w:r>
          </w:p>
        </w:tc>
        <w:tc>
          <w:tcPr>
            <w:tcW w:w="1087" w:type="dxa"/>
            <w:tcBorders>
              <w:top w:val="single" w:sz="4" w:space="0" w:color="0066AB"/>
            </w:tcBorders>
            <w:vAlign w:val="center"/>
          </w:tcPr>
          <w:p w14:paraId="00000737" w14:textId="77777777" w:rsidR="006D6232" w:rsidRDefault="008F291A">
            <w:pPr>
              <w:spacing w:before="120" w:after="0"/>
              <w:rPr>
                <w:b/>
                <w:color w:val="0066AB"/>
                <w:sz w:val="28"/>
                <w:szCs w:val="28"/>
              </w:rPr>
            </w:pPr>
            <w:r>
              <w:rPr>
                <w:b/>
                <w:color w:val="0066AB"/>
                <w:sz w:val="28"/>
                <w:szCs w:val="28"/>
              </w:rPr>
              <w:t>CO?</w:t>
            </w:r>
          </w:p>
        </w:tc>
        <w:tc>
          <w:tcPr>
            <w:tcW w:w="4928" w:type="dxa"/>
            <w:tcBorders>
              <w:top w:val="single" w:sz="4" w:space="0" w:color="0066AB"/>
            </w:tcBorders>
            <w:vAlign w:val="center"/>
          </w:tcPr>
          <w:p w14:paraId="00000738" w14:textId="77777777" w:rsidR="006D6232" w:rsidRDefault="008F291A">
            <w:pPr>
              <w:pBdr>
                <w:top w:val="nil"/>
                <w:left w:val="nil"/>
                <w:bottom w:val="nil"/>
                <w:right w:val="nil"/>
                <w:between w:val="nil"/>
              </w:pBdr>
              <w:spacing w:before="120" w:after="0"/>
              <w:ind w:left="33"/>
              <w:rPr>
                <w:color w:val="000000"/>
                <w:sz w:val="24"/>
                <w:szCs w:val="24"/>
              </w:rPr>
            </w:pPr>
            <w:r>
              <w:rPr>
                <w:color w:val="000000"/>
                <w:sz w:val="24"/>
                <w:szCs w:val="24"/>
              </w:rPr>
              <w:t>poradní orgán Karlovarského kraje pro transformaci</w:t>
            </w:r>
          </w:p>
        </w:tc>
      </w:tr>
      <w:tr w:rsidR="006D6232" w14:paraId="2C081702" w14:textId="77777777">
        <w:tc>
          <w:tcPr>
            <w:tcW w:w="3011" w:type="dxa"/>
            <w:vMerge/>
            <w:tcBorders>
              <w:top w:val="single" w:sz="4" w:space="0" w:color="0066AB"/>
            </w:tcBorders>
            <w:vAlign w:val="center"/>
          </w:tcPr>
          <w:p w14:paraId="00000739" w14:textId="77777777" w:rsidR="006D6232" w:rsidRDefault="006D6232">
            <w:pPr>
              <w:widowControl w:val="0"/>
              <w:pBdr>
                <w:top w:val="nil"/>
                <w:left w:val="nil"/>
                <w:bottom w:val="nil"/>
                <w:right w:val="nil"/>
                <w:between w:val="nil"/>
              </w:pBdr>
              <w:spacing w:before="120" w:after="0"/>
              <w:rPr>
                <w:color w:val="000000"/>
                <w:sz w:val="24"/>
                <w:szCs w:val="24"/>
              </w:rPr>
            </w:pPr>
          </w:p>
        </w:tc>
        <w:tc>
          <w:tcPr>
            <w:tcW w:w="1087" w:type="dxa"/>
            <w:vAlign w:val="center"/>
          </w:tcPr>
          <w:p w14:paraId="0000073A" w14:textId="77777777" w:rsidR="006D6232" w:rsidRDefault="008F291A">
            <w:pPr>
              <w:spacing w:before="120" w:after="0"/>
              <w:rPr>
                <w:b/>
                <w:color w:val="0066AB"/>
                <w:sz w:val="28"/>
                <w:szCs w:val="28"/>
              </w:rPr>
            </w:pPr>
            <w:r>
              <w:rPr>
                <w:b/>
                <w:color w:val="0066AB"/>
                <w:sz w:val="28"/>
                <w:szCs w:val="28"/>
              </w:rPr>
              <w:t>PROČ?</w:t>
            </w:r>
          </w:p>
        </w:tc>
        <w:tc>
          <w:tcPr>
            <w:tcW w:w="4928" w:type="dxa"/>
            <w:vAlign w:val="center"/>
          </w:tcPr>
          <w:p w14:paraId="0000073B" w14:textId="77777777" w:rsidR="006D6232" w:rsidRDefault="008F291A">
            <w:pPr>
              <w:spacing w:before="120" w:after="0"/>
              <w:rPr>
                <w:color w:val="000000"/>
              </w:rPr>
            </w:pPr>
            <w:r>
              <w:rPr>
                <w:color w:val="000000"/>
              </w:rPr>
              <w:t>úkolem je iniciovat a navrhovat zásady a parametry transformace KVK, které mají dominantní vliv na podnikatelský sektor, zaměstnanost, konkurenceschopnost regionu, životní prostřední a komunity</w:t>
            </w:r>
          </w:p>
        </w:tc>
      </w:tr>
      <w:tr w:rsidR="006D6232" w14:paraId="4D6783AA" w14:textId="77777777">
        <w:tc>
          <w:tcPr>
            <w:tcW w:w="3011" w:type="dxa"/>
            <w:vMerge/>
            <w:tcBorders>
              <w:top w:val="single" w:sz="4" w:space="0" w:color="0066AB"/>
            </w:tcBorders>
            <w:vAlign w:val="center"/>
          </w:tcPr>
          <w:p w14:paraId="0000073C" w14:textId="77777777" w:rsidR="006D6232" w:rsidRDefault="006D6232">
            <w:pPr>
              <w:widowControl w:val="0"/>
              <w:pBdr>
                <w:top w:val="nil"/>
                <w:left w:val="nil"/>
                <w:bottom w:val="nil"/>
                <w:right w:val="nil"/>
                <w:between w:val="nil"/>
              </w:pBdr>
              <w:spacing w:before="120" w:after="0"/>
              <w:rPr>
                <w:color w:val="000000"/>
              </w:rPr>
            </w:pPr>
          </w:p>
        </w:tc>
        <w:tc>
          <w:tcPr>
            <w:tcW w:w="1087" w:type="dxa"/>
            <w:tcBorders>
              <w:bottom w:val="single" w:sz="4" w:space="0" w:color="0066AB"/>
            </w:tcBorders>
            <w:vAlign w:val="center"/>
          </w:tcPr>
          <w:p w14:paraId="0000073D" w14:textId="77777777" w:rsidR="006D6232" w:rsidRDefault="008F291A">
            <w:pPr>
              <w:spacing w:before="120" w:after="0"/>
              <w:rPr>
                <w:b/>
                <w:color w:val="0066AB"/>
                <w:sz w:val="28"/>
                <w:szCs w:val="28"/>
              </w:rPr>
            </w:pPr>
            <w:r>
              <w:rPr>
                <w:b/>
                <w:color w:val="0066AB"/>
                <w:sz w:val="28"/>
                <w:szCs w:val="28"/>
              </w:rPr>
              <w:t>KDO?</w:t>
            </w:r>
          </w:p>
        </w:tc>
        <w:tc>
          <w:tcPr>
            <w:tcW w:w="4928" w:type="dxa"/>
            <w:tcBorders>
              <w:bottom w:val="single" w:sz="4" w:space="0" w:color="0066AB"/>
            </w:tcBorders>
            <w:vAlign w:val="center"/>
          </w:tcPr>
          <w:p w14:paraId="0000073E" w14:textId="77777777" w:rsidR="006D6232" w:rsidRDefault="008F291A">
            <w:pPr>
              <w:pBdr>
                <w:top w:val="nil"/>
                <w:left w:val="nil"/>
                <w:bottom w:val="nil"/>
                <w:right w:val="nil"/>
                <w:between w:val="nil"/>
              </w:pBdr>
              <w:spacing w:before="120" w:after="0"/>
              <w:ind w:left="33"/>
              <w:rPr>
                <w:color w:val="000000"/>
                <w:sz w:val="24"/>
                <w:szCs w:val="24"/>
              </w:rPr>
            </w:pPr>
            <w:r>
              <w:rPr>
                <w:color w:val="000000"/>
                <w:sz w:val="24"/>
                <w:szCs w:val="24"/>
              </w:rPr>
              <w:t>osobnosti národního významu (členství je nezastupitelné)</w:t>
            </w:r>
          </w:p>
        </w:tc>
      </w:tr>
      <w:tr w:rsidR="006D6232" w14:paraId="1732E5BB" w14:textId="77777777">
        <w:tc>
          <w:tcPr>
            <w:tcW w:w="3011" w:type="dxa"/>
            <w:vMerge w:val="restart"/>
            <w:tcBorders>
              <w:top w:val="single" w:sz="4" w:space="0" w:color="0066AB"/>
            </w:tcBorders>
            <w:vAlign w:val="center"/>
          </w:tcPr>
          <w:p w14:paraId="0000073F" w14:textId="77777777" w:rsidR="006D6232" w:rsidRDefault="008F291A">
            <w:pPr>
              <w:spacing w:before="120" w:after="0"/>
              <w:rPr>
                <w:b/>
                <w:color w:val="7F7F7F"/>
                <w:sz w:val="32"/>
                <w:szCs w:val="32"/>
              </w:rPr>
            </w:pPr>
            <w:r>
              <w:rPr>
                <w:b/>
                <w:color w:val="7F7F7F"/>
                <w:sz w:val="32"/>
                <w:szCs w:val="32"/>
              </w:rPr>
              <w:t>Transformační komise</w:t>
            </w:r>
          </w:p>
        </w:tc>
        <w:tc>
          <w:tcPr>
            <w:tcW w:w="1087" w:type="dxa"/>
            <w:tcBorders>
              <w:top w:val="single" w:sz="4" w:space="0" w:color="0066AB"/>
            </w:tcBorders>
            <w:vAlign w:val="center"/>
          </w:tcPr>
          <w:p w14:paraId="00000740" w14:textId="77777777" w:rsidR="006D6232" w:rsidRDefault="008F291A">
            <w:pPr>
              <w:spacing w:before="120" w:after="0"/>
              <w:rPr>
                <w:b/>
                <w:color w:val="0066AB"/>
                <w:sz w:val="28"/>
                <w:szCs w:val="28"/>
              </w:rPr>
            </w:pPr>
            <w:r>
              <w:rPr>
                <w:b/>
                <w:color w:val="0066AB"/>
                <w:sz w:val="28"/>
                <w:szCs w:val="28"/>
              </w:rPr>
              <w:t>CO?</w:t>
            </w:r>
          </w:p>
        </w:tc>
        <w:tc>
          <w:tcPr>
            <w:tcW w:w="4928" w:type="dxa"/>
            <w:tcBorders>
              <w:top w:val="single" w:sz="4" w:space="0" w:color="0066AB"/>
            </w:tcBorders>
            <w:vAlign w:val="center"/>
          </w:tcPr>
          <w:p w14:paraId="00000741" w14:textId="77777777" w:rsidR="006D6232" w:rsidRDefault="008F291A">
            <w:pPr>
              <w:pBdr>
                <w:top w:val="nil"/>
                <w:left w:val="nil"/>
                <w:bottom w:val="nil"/>
                <w:right w:val="nil"/>
                <w:between w:val="nil"/>
              </w:pBdr>
              <w:spacing w:before="120" w:after="0"/>
              <w:ind w:left="33"/>
              <w:rPr>
                <w:color w:val="000000"/>
                <w:sz w:val="24"/>
                <w:szCs w:val="24"/>
              </w:rPr>
            </w:pPr>
            <w:r>
              <w:rPr>
                <w:color w:val="000000"/>
                <w:sz w:val="24"/>
                <w:szCs w:val="24"/>
              </w:rPr>
              <w:t xml:space="preserve">poradní orgán Rady kraje </w:t>
            </w:r>
          </w:p>
        </w:tc>
      </w:tr>
      <w:tr w:rsidR="006D6232" w14:paraId="16A3E9AA" w14:textId="77777777">
        <w:tc>
          <w:tcPr>
            <w:tcW w:w="3011" w:type="dxa"/>
            <w:vMerge/>
            <w:tcBorders>
              <w:top w:val="single" w:sz="4" w:space="0" w:color="0066AB"/>
            </w:tcBorders>
            <w:vAlign w:val="center"/>
          </w:tcPr>
          <w:p w14:paraId="00000742" w14:textId="77777777" w:rsidR="006D6232" w:rsidRDefault="006D6232">
            <w:pPr>
              <w:widowControl w:val="0"/>
              <w:pBdr>
                <w:top w:val="nil"/>
                <w:left w:val="nil"/>
                <w:bottom w:val="nil"/>
                <w:right w:val="nil"/>
                <w:between w:val="nil"/>
              </w:pBdr>
              <w:spacing w:before="120" w:after="0"/>
              <w:rPr>
                <w:color w:val="000000"/>
                <w:sz w:val="24"/>
                <w:szCs w:val="24"/>
              </w:rPr>
            </w:pPr>
          </w:p>
        </w:tc>
        <w:tc>
          <w:tcPr>
            <w:tcW w:w="1087" w:type="dxa"/>
            <w:vAlign w:val="center"/>
          </w:tcPr>
          <w:p w14:paraId="00000743" w14:textId="77777777" w:rsidR="006D6232" w:rsidRDefault="008F291A">
            <w:pPr>
              <w:spacing w:before="120" w:after="0"/>
              <w:rPr>
                <w:b/>
                <w:color w:val="0066AB"/>
                <w:sz w:val="28"/>
                <w:szCs w:val="28"/>
              </w:rPr>
            </w:pPr>
            <w:r>
              <w:rPr>
                <w:b/>
                <w:color w:val="0066AB"/>
                <w:sz w:val="28"/>
                <w:szCs w:val="28"/>
              </w:rPr>
              <w:t>PROČ?</w:t>
            </w:r>
          </w:p>
        </w:tc>
        <w:tc>
          <w:tcPr>
            <w:tcW w:w="4928" w:type="dxa"/>
          </w:tcPr>
          <w:p w14:paraId="00000744" w14:textId="77777777" w:rsidR="006D6232" w:rsidRDefault="008F291A">
            <w:pPr>
              <w:spacing w:before="120" w:after="0"/>
            </w:pPr>
            <w:r>
              <w:rPr>
                <w:color w:val="000000"/>
              </w:rPr>
              <w:t>sdílení informací a koordinace pozice KVK v procesu transformace území, zejména (ne výlučně) při nastavování Plánu strategické územní transformace a mechanismu čerpání FST</w:t>
            </w:r>
          </w:p>
        </w:tc>
      </w:tr>
      <w:tr w:rsidR="006D6232" w14:paraId="2947D11D" w14:textId="77777777">
        <w:tc>
          <w:tcPr>
            <w:tcW w:w="3011" w:type="dxa"/>
            <w:vMerge/>
            <w:tcBorders>
              <w:top w:val="single" w:sz="4" w:space="0" w:color="0066AB"/>
            </w:tcBorders>
            <w:vAlign w:val="center"/>
          </w:tcPr>
          <w:p w14:paraId="00000745" w14:textId="77777777" w:rsidR="006D6232" w:rsidRDefault="006D6232">
            <w:pPr>
              <w:widowControl w:val="0"/>
              <w:pBdr>
                <w:top w:val="nil"/>
                <w:left w:val="nil"/>
                <w:bottom w:val="nil"/>
                <w:right w:val="nil"/>
                <w:between w:val="nil"/>
              </w:pBdr>
              <w:spacing w:before="120" w:after="0"/>
            </w:pPr>
          </w:p>
        </w:tc>
        <w:tc>
          <w:tcPr>
            <w:tcW w:w="1087" w:type="dxa"/>
            <w:tcBorders>
              <w:bottom w:val="single" w:sz="4" w:space="0" w:color="0066AB"/>
            </w:tcBorders>
            <w:vAlign w:val="center"/>
          </w:tcPr>
          <w:p w14:paraId="00000746" w14:textId="77777777" w:rsidR="006D6232" w:rsidRDefault="008F291A">
            <w:pPr>
              <w:spacing w:before="120" w:after="0"/>
              <w:rPr>
                <w:b/>
                <w:color w:val="0066AB"/>
                <w:sz w:val="28"/>
                <w:szCs w:val="28"/>
              </w:rPr>
            </w:pPr>
            <w:r>
              <w:rPr>
                <w:b/>
                <w:color w:val="0066AB"/>
                <w:sz w:val="28"/>
                <w:szCs w:val="28"/>
              </w:rPr>
              <w:t>KDO?</w:t>
            </w:r>
          </w:p>
        </w:tc>
        <w:tc>
          <w:tcPr>
            <w:tcW w:w="4928" w:type="dxa"/>
            <w:tcBorders>
              <w:bottom w:val="single" w:sz="4" w:space="0" w:color="0066AB"/>
            </w:tcBorders>
          </w:tcPr>
          <w:p w14:paraId="00000747" w14:textId="3953B34A" w:rsidR="006D6232" w:rsidRDefault="008F291A">
            <w:pPr>
              <w:spacing w:before="120" w:after="0"/>
            </w:pPr>
            <w:r>
              <w:t>zástupci politických stran zastupitelstva KVK, přizvaní experti</w:t>
            </w:r>
          </w:p>
        </w:tc>
      </w:tr>
      <w:tr w:rsidR="006D6232" w14:paraId="432DFB69" w14:textId="77777777">
        <w:tc>
          <w:tcPr>
            <w:tcW w:w="3011" w:type="dxa"/>
            <w:vMerge w:val="restart"/>
            <w:tcBorders>
              <w:top w:val="single" w:sz="4" w:space="0" w:color="0066AB"/>
            </w:tcBorders>
            <w:vAlign w:val="center"/>
          </w:tcPr>
          <w:p w14:paraId="00000748" w14:textId="77777777" w:rsidR="006D6232" w:rsidRDefault="008F291A">
            <w:pPr>
              <w:spacing w:before="120" w:after="0"/>
              <w:rPr>
                <w:b/>
                <w:color w:val="7F7F7F"/>
                <w:sz w:val="32"/>
                <w:szCs w:val="32"/>
              </w:rPr>
            </w:pPr>
            <w:r>
              <w:rPr>
                <w:b/>
                <w:color w:val="7F7F7F"/>
                <w:sz w:val="32"/>
                <w:szCs w:val="32"/>
              </w:rPr>
              <w:t xml:space="preserve">Regionální </w:t>
            </w:r>
          </w:p>
          <w:p w14:paraId="00000749" w14:textId="77777777" w:rsidR="006D6232" w:rsidRDefault="008F291A">
            <w:pPr>
              <w:spacing w:before="120" w:after="0"/>
              <w:rPr>
                <w:b/>
                <w:color w:val="7F7F7F"/>
                <w:sz w:val="32"/>
                <w:szCs w:val="32"/>
              </w:rPr>
            </w:pPr>
            <w:r>
              <w:rPr>
                <w:b/>
                <w:color w:val="7F7F7F"/>
                <w:sz w:val="32"/>
                <w:szCs w:val="32"/>
              </w:rPr>
              <w:t xml:space="preserve">stálá </w:t>
            </w:r>
          </w:p>
          <w:p w14:paraId="0000074A" w14:textId="77777777" w:rsidR="006D6232" w:rsidRDefault="008F291A">
            <w:pPr>
              <w:spacing w:before="120" w:after="0"/>
              <w:rPr>
                <w:b/>
                <w:color w:val="7F7F7F"/>
                <w:sz w:val="32"/>
                <w:szCs w:val="32"/>
              </w:rPr>
            </w:pPr>
            <w:r>
              <w:rPr>
                <w:b/>
                <w:color w:val="7F7F7F"/>
                <w:sz w:val="32"/>
                <w:szCs w:val="32"/>
              </w:rPr>
              <w:lastRenderedPageBreak/>
              <w:t>konference</w:t>
            </w:r>
          </w:p>
        </w:tc>
        <w:tc>
          <w:tcPr>
            <w:tcW w:w="1087" w:type="dxa"/>
            <w:tcBorders>
              <w:top w:val="single" w:sz="4" w:space="0" w:color="0066AB"/>
            </w:tcBorders>
            <w:vAlign w:val="center"/>
          </w:tcPr>
          <w:p w14:paraId="0000074B" w14:textId="77777777" w:rsidR="006D6232" w:rsidRDefault="008F291A">
            <w:pPr>
              <w:spacing w:before="120" w:after="0"/>
              <w:rPr>
                <w:b/>
                <w:color w:val="0066AB"/>
                <w:sz w:val="28"/>
                <w:szCs w:val="28"/>
              </w:rPr>
            </w:pPr>
            <w:r>
              <w:rPr>
                <w:b/>
                <w:color w:val="0066AB"/>
                <w:sz w:val="28"/>
                <w:szCs w:val="28"/>
              </w:rPr>
              <w:lastRenderedPageBreak/>
              <w:t>CO?</w:t>
            </w:r>
          </w:p>
        </w:tc>
        <w:tc>
          <w:tcPr>
            <w:tcW w:w="4928" w:type="dxa"/>
            <w:tcBorders>
              <w:top w:val="single" w:sz="4" w:space="0" w:color="0066AB"/>
            </w:tcBorders>
          </w:tcPr>
          <w:p w14:paraId="0000074C" w14:textId="77777777" w:rsidR="006D6232" w:rsidRDefault="008F291A">
            <w:pPr>
              <w:spacing w:before="120" w:after="0"/>
              <w:rPr>
                <w:color w:val="000000"/>
              </w:rPr>
            </w:pPr>
            <w:r>
              <w:rPr>
                <w:color w:val="000000"/>
              </w:rPr>
              <w:t>dobrovolné regionální uskupení územních partnerů             v oblasti místního a regionálního rozvoje</w:t>
            </w:r>
          </w:p>
        </w:tc>
      </w:tr>
      <w:tr w:rsidR="006D6232" w14:paraId="5612B59F" w14:textId="77777777">
        <w:tc>
          <w:tcPr>
            <w:tcW w:w="3011" w:type="dxa"/>
            <w:vMerge/>
            <w:tcBorders>
              <w:top w:val="single" w:sz="4" w:space="0" w:color="0066AB"/>
            </w:tcBorders>
            <w:vAlign w:val="center"/>
          </w:tcPr>
          <w:p w14:paraId="0000074D" w14:textId="77777777" w:rsidR="006D6232" w:rsidRDefault="006D6232">
            <w:pPr>
              <w:widowControl w:val="0"/>
              <w:pBdr>
                <w:top w:val="nil"/>
                <w:left w:val="nil"/>
                <w:bottom w:val="nil"/>
                <w:right w:val="nil"/>
                <w:between w:val="nil"/>
              </w:pBdr>
              <w:spacing w:before="120" w:after="0"/>
              <w:rPr>
                <w:color w:val="000000"/>
              </w:rPr>
            </w:pPr>
          </w:p>
        </w:tc>
        <w:tc>
          <w:tcPr>
            <w:tcW w:w="1087" w:type="dxa"/>
            <w:vAlign w:val="center"/>
          </w:tcPr>
          <w:p w14:paraId="0000074E" w14:textId="77777777" w:rsidR="006D6232" w:rsidRDefault="008F291A">
            <w:pPr>
              <w:spacing w:before="120" w:after="0"/>
              <w:rPr>
                <w:b/>
                <w:color w:val="0066AB"/>
                <w:sz w:val="28"/>
                <w:szCs w:val="28"/>
              </w:rPr>
            </w:pPr>
            <w:r>
              <w:rPr>
                <w:b/>
                <w:color w:val="0066AB"/>
                <w:sz w:val="28"/>
                <w:szCs w:val="28"/>
              </w:rPr>
              <w:t>PROČ?</w:t>
            </w:r>
          </w:p>
        </w:tc>
        <w:tc>
          <w:tcPr>
            <w:tcW w:w="4928" w:type="dxa"/>
          </w:tcPr>
          <w:p w14:paraId="0000074F" w14:textId="77777777" w:rsidR="006D6232" w:rsidRDefault="008F291A">
            <w:pPr>
              <w:spacing w:before="120" w:after="0"/>
              <w:rPr>
                <w:color w:val="000000"/>
              </w:rPr>
            </w:pPr>
            <w:r>
              <w:rPr>
                <w:color w:val="000000"/>
              </w:rPr>
              <w:t>zvýšit koordinaci a komunikaci mezi jednotlivými aktéry na území kraje, zajistit shodu územních zájmů</w:t>
            </w:r>
          </w:p>
        </w:tc>
      </w:tr>
      <w:tr w:rsidR="006D6232" w14:paraId="26CE83BB" w14:textId="77777777">
        <w:tc>
          <w:tcPr>
            <w:tcW w:w="3011" w:type="dxa"/>
            <w:vMerge/>
            <w:tcBorders>
              <w:top w:val="single" w:sz="4" w:space="0" w:color="0066AB"/>
            </w:tcBorders>
            <w:vAlign w:val="center"/>
          </w:tcPr>
          <w:p w14:paraId="00000750" w14:textId="77777777" w:rsidR="006D6232" w:rsidRDefault="006D6232">
            <w:pPr>
              <w:widowControl w:val="0"/>
              <w:pBdr>
                <w:top w:val="nil"/>
                <w:left w:val="nil"/>
                <w:bottom w:val="nil"/>
                <w:right w:val="nil"/>
                <w:between w:val="nil"/>
              </w:pBdr>
              <w:spacing w:before="120" w:after="0"/>
              <w:rPr>
                <w:color w:val="000000"/>
              </w:rPr>
            </w:pPr>
          </w:p>
        </w:tc>
        <w:tc>
          <w:tcPr>
            <w:tcW w:w="1087" w:type="dxa"/>
            <w:tcBorders>
              <w:bottom w:val="single" w:sz="4" w:space="0" w:color="0066AB"/>
            </w:tcBorders>
            <w:vAlign w:val="center"/>
          </w:tcPr>
          <w:p w14:paraId="00000751" w14:textId="77777777" w:rsidR="006D6232" w:rsidRDefault="008F291A">
            <w:pPr>
              <w:spacing w:before="120" w:after="0"/>
              <w:rPr>
                <w:b/>
                <w:color w:val="0066AB"/>
                <w:sz w:val="28"/>
                <w:szCs w:val="28"/>
              </w:rPr>
            </w:pPr>
            <w:r>
              <w:rPr>
                <w:b/>
                <w:color w:val="0066AB"/>
                <w:sz w:val="28"/>
                <w:szCs w:val="28"/>
              </w:rPr>
              <w:t>KDO?</w:t>
            </w:r>
          </w:p>
        </w:tc>
        <w:tc>
          <w:tcPr>
            <w:tcW w:w="4928" w:type="dxa"/>
            <w:tcBorders>
              <w:bottom w:val="single" w:sz="4" w:space="0" w:color="0066AB"/>
            </w:tcBorders>
          </w:tcPr>
          <w:p w14:paraId="00000752" w14:textId="77777777" w:rsidR="006D6232" w:rsidRDefault="008F291A">
            <w:pPr>
              <w:spacing w:before="120" w:after="0"/>
              <w:rPr>
                <w:color w:val="000000"/>
              </w:rPr>
            </w:pPr>
            <w:r>
              <w:rPr>
                <w:color w:val="000000"/>
              </w:rPr>
              <w:t>odborníci zastupujících klíčové instituce a významné zástupce regionální politiky v oblasti konkurenceschopnosti a regionálního rozvoje</w:t>
            </w:r>
          </w:p>
        </w:tc>
      </w:tr>
      <w:tr w:rsidR="006D6232" w14:paraId="5BA07725" w14:textId="77777777">
        <w:tc>
          <w:tcPr>
            <w:tcW w:w="3011" w:type="dxa"/>
            <w:vMerge w:val="restart"/>
            <w:tcBorders>
              <w:top w:val="single" w:sz="4" w:space="0" w:color="0066AB"/>
            </w:tcBorders>
            <w:vAlign w:val="center"/>
          </w:tcPr>
          <w:p w14:paraId="00000753" w14:textId="77777777" w:rsidR="006D6232" w:rsidRDefault="008F291A">
            <w:pPr>
              <w:spacing w:before="120" w:after="0"/>
              <w:rPr>
                <w:color w:val="7F7F7F"/>
                <w:sz w:val="32"/>
                <w:szCs w:val="32"/>
              </w:rPr>
            </w:pPr>
            <w:r>
              <w:rPr>
                <w:b/>
                <w:color w:val="7F7F7F"/>
                <w:sz w:val="32"/>
                <w:szCs w:val="32"/>
              </w:rPr>
              <w:t>Platforma pro transformaci</w:t>
            </w:r>
          </w:p>
        </w:tc>
        <w:tc>
          <w:tcPr>
            <w:tcW w:w="1087" w:type="dxa"/>
            <w:tcBorders>
              <w:top w:val="single" w:sz="4" w:space="0" w:color="0066AB"/>
            </w:tcBorders>
            <w:vAlign w:val="center"/>
          </w:tcPr>
          <w:p w14:paraId="00000754" w14:textId="77777777" w:rsidR="006D6232" w:rsidRDefault="008F291A">
            <w:pPr>
              <w:spacing w:before="120" w:after="0"/>
              <w:rPr>
                <w:b/>
                <w:color w:val="0066AB"/>
                <w:sz w:val="28"/>
                <w:szCs w:val="28"/>
              </w:rPr>
            </w:pPr>
            <w:r>
              <w:rPr>
                <w:b/>
                <w:color w:val="0066AB"/>
                <w:sz w:val="28"/>
                <w:szCs w:val="28"/>
              </w:rPr>
              <w:t>CO?</w:t>
            </w:r>
          </w:p>
        </w:tc>
        <w:tc>
          <w:tcPr>
            <w:tcW w:w="4928" w:type="dxa"/>
            <w:tcBorders>
              <w:top w:val="single" w:sz="4" w:space="0" w:color="0066AB"/>
            </w:tcBorders>
          </w:tcPr>
          <w:p w14:paraId="00000755" w14:textId="77777777" w:rsidR="006D6232" w:rsidRDefault="008F291A">
            <w:pPr>
              <w:spacing w:before="120" w:after="0"/>
              <w:rPr>
                <w:b/>
              </w:rPr>
            </w:pPr>
            <w:r>
              <w:rPr>
                <w:color w:val="000000"/>
              </w:rPr>
              <w:t>poradní orgán Regionální stálé konference</w:t>
            </w:r>
          </w:p>
        </w:tc>
      </w:tr>
      <w:tr w:rsidR="006D6232" w14:paraId="3607BAF5" w14:textId="77777777">
        <w:tc>
          <w:tcPr>
            <w:tcW w:w="3011" w:type="dxa"/>
            <w:vMerge/>
            <w:tcBorders>
              <w:top w:val="single" w:sz="4" w:space="0" w:color="0066AB"/>
            </w:tcBorders>
            <w:vAlign w:val="center"/>
          </w:tcPr>
          <w:p w14:paraId="00000756" w14:textId="77777777" w:rsidR="006D6232" w:rsidRDefault="006D6232">
            <w:pPr>
              <w:widowControl w:val="0"/>
              <w:pBdr>
                <w:top w:val="nil"/>
                <w:left w:val="nil"/>
                <w:bottom w:val="nil"/>
                <w:right w:val="nil"/>
                <w:between w:val="nil"/>
              </w:pBdr>
              <w:spacing w:before="120" w:after="0"/>
              <w:rPr>
                <w:b/>
              </w:rPr>
            </w:pPr>
          </w:p>
        </w:tc>
        <w:tc>
          <w:tcPr>
            <w:tcW w:w="1087" w:type="dxa"/>
            <w:vAlign w:val="center"/>
          </w:tcPr>
          <w:p w14:paraId="00000757" w14:textId="77777777" w:rsidR="006D6232" w:rsidRDefault="008F291A">
            <w:pPr>
              <w:spacing w:before="120" w:after="0"/>
              <w:rPr>
                <w:b/>
                <w:color w:val="0066AB"/>
                <w:sz w:val="28"/>
                <w:szCs w:val="28"/>
              </w:rPr>
            </w:pPr>
            <w:r>
              <w:rPr>
                <w:b/>
                <w:color w:val="0066AB"/>
                <w:sz w:val="28"/>
                <w:szCs w:val="28"/>
              </w:rPr>
              <w:t>PROČ?</w:t>
            </w:r>
          </w:p>
        </w:tc>
        <w:tc>
          <w:tcPr>
            <w:tcW w:w="4928" w:type="dxa"/>
          </w:tcPr>
          <w:p w14:paraId="00000758" w14:textId="77777777" w:rsidR="006D6232" w:rsidRDefault="008F291A">
            <w:pPr>
              <w:spacing w:before="120" w:after="0"/>
              <w:rPr>
                <w:b/>
              </w:rPr>
            </w:pPr>
            <w:r>
              <w:rPr>
                <w:color w:val="000000"/>
              </w:rPr>
              <w:t>expertní role při řešení transformace regionu s využitím mechanismu spravedlivé transformace (zejména FST)</w:t>
            </w:r>
          </w:p>
        </w:tc>
      </w:tr>
      <w:tr w:rsidR="006D6232" w14:paraId="619C0DC9" w14:textId="77777777">
        <w:tc>
          <w:tcPr>
            <w:tcW w:w="3011" w:type="dxa"/>
            <w:vMerge/>
            <w:tcBorders>
              <w:top w:val="single" w:sz="4" w:space="0" w:color="0066AB"/>
            </w:tcBorders>
            <w:vAlign w:val="center"/>
          </w:tcPr>
          <w:p w14:paraId="00000759" w14:textId="77777777" w:rsidR="006D6232" w:rsidRDefault="006D6232">
            <w:pPr>
              <w:widowControl w:val="0"/>
              <w:pBdr>
                <w:top w:val="nil"/>
                <w:left w:val="nil"/>
                <w:bottom w:val="nil"/>
                <w:right w:val="nil"/>
                <w:between w:val="nil"/>
              </w:pBdr>
              <w:spacing w:before="120" w:after="0"/>
              <w:rPr>
                <w:b/>
              </w:rPr>
            </w:pPr>
          </w:p>
        </w:tc>
        <w:tc>
          <w:tcPr>
            <w:tcW w:w="1087" w:type="dxa"/>
            <w:tcBorders>
              <w:bottom w:val="single" w:sz="4" w:space="0" w:color="0066AB"/>
            </w:tcBorders>
            <w:vAlign w:val="center"/>
          </w:tcPr>
          <w:p w14:paraId="0000075A" w14:textId="77777777" w:rsidR="006D6232" w:rsidRDefault="008F291A">
            <w:pPr>
              <w:spacing w:before="120" w:after="0"/>
              <w:rPr>
                <w:b/>
                <w:color w:val="0066AB"/>
                <w:sz w:val="28"/>
                <w:szCs w:val="28"/>
              </w:rPr>
            </w:pPr>
            <w:r>
              <w:rPr>
                <w:b/>
                <w:color w:val="0066AB"/>
                <w:sz w:val="28"/>
                <w:szCs w:val="28"/>
              </w:rPr>
              <w:t>KDO?</w:t>
            </w:r>
          </w:p>
        </w:tc>
        <w:tc>
          <w:tcPr>
            <w:tcW w:w="4928" w:type="dxa"/>
            <w:tcBorders>
              <w:bottom w:val="single" w:sz="4" w:space="0" w:color="0066AB"/>
            </w:tcBorders>
          </w:tcPr>
          <w:p w14:paraId="0000075B" w14:textId="6E366F2B" w:rsidR="006D6232" w:rsidRDefault="008F291A">
            <w:pPr>
              <w:spacing w:before="120" w:after="0"/>
              <w:rPr>
                <w:b/>
              </w:rPr>
            </w:pPr>
            <w:r>
              <w:rPr>
                <w:color w:val="000000"/>
              </w:rPr>
              <w:t xml:space="preserve">zástupci veřejného sektoru, neziskového sektoru, územní reprezentanti státní správy, odborníci, apod. </w:t>
            </w:r>
          </w:p>
        </w:tc>
      </w:tr>
    </w:tbl>
    <w:p w14:paraId="0000075C" w14:textId="77777777" w:rsidR="006D6232" w:rsidRDefault="006D6232">
      <w:pPr>
        <w:spacing w:before="120" w:after="0"/>
      </w:pPr>
    </w:p>
    <w:p w14:paraId="0000075D" w14:textId="77777777" w:rsidR="006D6232" w:rsidRDefault="006D6232">
      <w:pPr>
        <w:spacing w:before="120" w:after="0"/>
      </w:pPr>
    </w:p>
    <w:p w14:paraId="0000075E" w14:textId="77777777" w:rsidR="006D6232" w:rsidRDefault="008F291A" w:rsidP="009009D7">
      <w:pPr>
        <w:spacing w:before="120" w:after="0"/>
        <w:jc w:val="both"/>
      </w:pPr>
      <w:r>
        <w:t>Transformační platforma RSK ustanovila 7 tematických podskupin (mikrotýmů), jejichž předmětem jednání byla intervenční logika jednotlivých specifických cílů Plánu transformace.</w:t>
      </w:r>
    </w:p>
    <w:p w14:paraId="0000075F" w14:textId="77777777" w:rsidR="006D6232" w:rsidRDefault="006D6232" w:rsidP="009009D7">
      <w:pPr>
        <w:spacing w:before="120" w:after="0"/>
        <w:jc w:val="both"/>
      </w:pPr>
    </w:p>
    <w:p w14:paraId="00000760" w14:textId="77777777" w:rsidR="006D6232" w:rsidRDefault="008F291A" w:rsidP="009009D7">
      <w:pPr>
        <w:spacing w:before="120" w:after="0"/>
        <w:jc w:val="both"/>
        <w:rPr>
          <w:u w:val="single"/>
        </w:rPr>
      </w:pPr>
      <w:r>
        <w:rPr>
          <w:u w:val="single"/>
        </w:rPr>
        <w:t>Přehled pracovních mikrotýmů Platformy pro transformaci:</w:t>
      </w:r>
    </w:p>
    <w:p w14:paraId="00000761" w14:textId="77777777" w:rsidR="006D6232" w:rsidRDefault="008F291A" w:rsidP="009009D7">
      <w:pPr>
        <w:numPr>
          <w:ilvl w:val="0"/>
          <w:numId w:val="44"/>
        </w:numPr>
        <w:pBdr>
          <w:top w:val="nil"/>
          <w:left w:val="nil"/>
          <w:bottom w:val="nil"/>
          <w:right w:val="nil"/>
          <w:between w:val="nil"/>
        </w:pBdr>
        <w:spacing w:before="120" w:after="0"/>
        <w:jc w:val="both"/>
        <w:rPr>
          <w:color w:val="000000"/>
        </w:rPr>
      </w:pPr>
      <w:r>
        <w:rPr>
          <w:color w:val="000000"/>
        </w:rPr>
        <w:t>TRADICE - ekonomická transformace pro region tradičních průmyslových odvětví</w:t>
      </w:r>
    </w:p>
    <w:p w14:paraId="00000762" w14:textId="77777777" w:rsidR="006D6232" w:rsidRDefault="008F291A" w:rsidP="009009D7">
      <w:pPr>
        <w:numPr>
          <w:ilvl w:val="0"/>
          <w:numId w:val="44"/>
        </w:numPr>
        <w:pBdr>
          <w:top w:val="nil"/>
          <w:left w:val="nil"/>
          <w:bottom w:val="nil"/>
          <w:right w:val="nil"/>
          <w:between w:val="nil"/>
        </w:pBdr>
        <w:spacing w:before="120" w:after="0"/>
        <w:jc w:val="both"/>
        <w:rPr>
          <w:color w:val="000000"/>
        </w:rPr>
      </w:pPr>
      <w:r>
        <w:rPr>
          <w:color w:val="000000"/>
        </w:rPr>
        <w:t>INOVACE - příležitosti pro nové podnikání - produkty a služby v odvětvích dosud v KVK nerozvinutých</w:t>
      </w:r>
    </w:p>
    <w:p w14:paraId="00000763" w14:textId="77777777" w:rsidR="006D6232" w:rsidRDefault="008F291A" w:rsidP="009009D7">
      <w:pPr>
        <w:numPr>
          <w:ilvl w:val="0"/>
          <w:numId w:val="44"/>
        </w:numPr>
        <w:pBdr>
          <w:top w:val="nil"/>
          <w:left w:val="nil"/>
          <w:bottom w:val="nil"/>
          <w:right w:val="nil"/>
          <w:between w:val="nil"/>
        </w:pBdr>
        <w:spacing w:before="120" w:after="0"/>
        <w:jc w:val="both"/>
        <w:rPr>
          <w:color w:val="000000"/>
        </w:rPr>
      </w:pPr>
      <w:r>
        <w:rPr>
          <w:color w:val="000000"/>
        </w:rPr>
        <w:t>ZNALOSTI - zvyšování kvalifikace, adaptace na měnící se trh práce</w:t>
      </w:r>
    </w:p>
    <w:p w14:paraId="00000764" w14:textId="77777777" w:rsidR="006D6232" w:rsidRDefault="008F291A" w:rsidP="009009D7">
      <w:pPr>
        <w:numPr>
          <w:ilvl w:val="0"/>
          <w:numId w:val="44"/>
        </w:numPr>
        <w:pBdr>
          <w:top w:val="nil"/>
          <w:left w:val="nil"/>
          <w:bottom w:val="nil"/>
          <w:right w:val="nil"/>
          <w:between w:val="nil"/>
        </w:pBdr>
        <w:spacing w:before="120" w:after="0"/>
        <w:jc w:val="both"/>
        <w:rPr>
          <w:color w:val="000000"/>
        </w:rPr>
      </w:pPr>
      <w:r>
        <w:rPr>
          <w:color w:val="000000"/>
        </w:rPr>
        <w:t>SPOLUPRÁCE - eliminace sociálně vyloučených komunit a využití kulturního dědictví jako příležitosti pro kvalitní život a podnikání</w:t>
      </w:r>
    </w:p>
    <w:p w14:paraId="00000765" w14:textId="77777777" w:rsidR="006D6232" w:rsidRDefault="008F291A" w:rsidP="009009D7">
      <w:pPr>
        <w:numPr>
          <w:ilvl w:val="0"/>
          <w:numId w:val="44"/>
        </w:numPr>
        <w:pBdr>
          <w:top w:val="nil"/>
          <w:left w:val="nil"/>
          <w:bottom w:val="nil"/>
          <w:right w:val="nil"/>
          <w:between w:val="nil"/>
        </w:pBdr>
        <w:spacing w:before="120" w:after="0"/>
        <w:jc w:val="both"/>
        <w:rPr>
          <w:color w:val="000000"/>
        </w:rPr>
      </w:pPr>
      <w:r>
        <w:rPr>
          <w:color w:val="000000"/>
        </w:rPr>
        <w:t>REGENERACE - čisté prostředí přispívající k ochraně klimatu</w:t>
      </w:r>
    </w:p>
    <w:p w14:paraId="00000766" w14:textId="77777777" w:rsidR="006D6232" w:rsidRDefault="008F291A" w:rsidP="009009D7">
      <w:pPr>
        <w:numPr>
          <w:ilvl w:val="0"/>
          <w:numId w:val="44"/>
        </w:numPr>
        <w:pBdr>
          <w:top w:val="nil"/>
          <w:left w:val="nil"/>
          <w:bottom w:val="nil"/>
          <w:right w:val="nil"/>
          <w:between w:val="nil"/>
        </w:pBdr>
        <w:spacing w:before="120" w:after="0"/>
        <w:jc w:val="both"/>
        <w:rPr>
          <w:color w:val="000000"/>
        </w:rPr>
      </w:pPr>
      <w:r>
        <w:rPr>
          <w:color w:val="000000"/>
        </w:rPr>
        <w:t>ENERGIE A MATERIÁLY - nová energie z nových zdrojů</w:t>
      </w:r>
    </w:p>
    <w:p w14:paraId="00000767" w14:textId="77777777" w:rsidR="006D6232" w:rsidRDefault="008F291A" w:rsidP="009009D7">
      <w:pPr>
        <w:numPr>
          <w:ilvl w:val="0"/>
          <w:numId w:val="44"/>
        </w:numPr>
        <w:pBdr>
          <w:top w:val="nil"/>
          <w:left w:val="nil"/>
          <w:bottom w:val="nil"/>
          <w:right w:val="nil"/>
          <w:between w:val="nil"/>
        </w:pBdr>
        <w:spacing w:before="120" w:after="0"/>
        <w:jc w:val="both"/>
        <w:rPr>
          <w:color w:val="000000"/>
        </w:rPr>
      </w:pPr>
      <w:r>
        <w:rPr>
          <w:color w:val="000000"/>
        </w:rPr>
        <w:t>FINANČNÍ NÁSTROJE - tvorba podmínek a opatření u finančních nástrojů</w:t>
      </w:r>
    </w:p>
    <w:p w14:paraId="00000768" w14:textId="77777777" w:rsidR="006D6232" w:rsidRDefault="006D6232" w:rsidP="009009D7">
      <w:pPr>
        <w:pBdr>
          <w:top w:val="nil"/>
          <w:left w:val="nil"/>
          <w:bottom w:val="nil"/>
          <w:right w:val="nil"/>
          <w:between w:val="nil"/>
        </w:pBdr>
        <w:spacing w:before="120" w:after="0"/>
        <w:ind w:left="720"/>
        <w:jc w:val="both"/>
        <w:rPr>
          <w:color w:val="000000"/>
        </w:rPr>
      </w:pPr>
    </w:p>
    <w:p w14:paraId="00000769" w14:textId="77777777" w:rsidR="006D6232" w:rsidRDefault="008F291A" w:rsidP="009009D7">
      <w:pPr>
        <w:spacing w:before="120" w:after="0"/>
        <w:jc w:val="both"/>
      </w:pPr>
      <w:r>
        <w:t xml:space="preserve">Princip partnerství je v Plánu transformace rovněž naplňován zapojením zástupců vedení Krajského úřadu Karlovarského kraje do bilaterálních jednání s relevantními partnery a pravidelným projednáváním témat z připravovaného období 2021–2027. </w:t>
      </w:r>
    </w:p>
    <w:p w14:paraId="0000076A" w14:textId="77777777" w:rsidR="006D6232" w:rsidRDefault="008F291A" w:rsidP="009009D7">
      <w:pPr>
        <w:spacing w:before="120" w:after="0"/>
        <w:jc w:val="both"/>
      </w:pPr>
      <w:r>
        <w:t>KVK pravidelně zveřejňoval informace o přípravě na čerpání FST a o plánovaných aktivitách na webových stránkách RSK KVK stánkách kraje.</w:t>
      </w:r>
    </w:p>
    <w:p w14:paraId="0000076B" w14:textId="77777777" w:rsidR="006D6232" w:rsidRDefault="006D6232">
      <w:pPr>
        <w:spacing w:before="120" w:after="0"/>
      </w:pPr>
    </w:p>
    <w:p w14:paraId="0000076C" w14:textId="77777777" w:rsidR="006D6232" w:rsidRDefault="008F291A">
      <w:pPr>
        <w:pStyle w:val="Nadpis4"/>
        <w:numPr>
          <w:ilvl w:val="3"/>
          <w:numId w:val="15"/>
        </w:numPr>
        <w:spacing w:before="120"/>
        <w:rPr>
          <w:rFonts w:ascii="Calibri" w:eastAsia="Calibri" w:hAnsi="Calibri" w:cs="Calibri"/>
        </w:rPr>
      </w:pPr>
      <w:bookmarkStart w:id="90" w:name="_heading=h.1gf8i83" w:colFirst="0" w:colLast="0"/>
      <w:bookmarkEnd w:id="90"/>
      <w:r>
        <w:rPr>
          <w:rFonts w:ascii="Calibri" w:eastAsia="Calibri" w:hAnsi="Calibri" w:cs="Calibri"/>
        </w:rPr>
        <w:t>Jak šel čas</w:t>
      </w:r>
    </w:p>
    <w:p w14:paraId="0000076D" w14:textId="77777777" w:rsidR="006D6232" w:rsidRDefault="006D6232">
      <w:pPr>
        <w:spacing w:before="120" w:after="0"/>
      </w:pPr>
    </w:p>
    <w:p w14:paraId="0000076E" w14:textId="77777777" w:rsidR="006D6232" w:rsidRDefault="008F291A">
      <w:pPr>
        <w:spacing w:before="120" w:after="0"/>
      </w:pPr>
      <w:r>
        <w:rPr>
          <w:highlight w:val="yellow"/>
        </w:rPr>
        <w:t>dopnit</w:t>
      </w:r>
    </w:p>
    <w:p w14:paraId="0000076F" w14:textId="77777777" w:rsidR="006D6232" w:rsidRDefault="008F291A">
      <w:pPr>
        <w:keepNext/>
        <w:spacing w:before="120" w:after="0"/>
        <w:rPr>
          <w:b/>
        </w:rPr>
      </w:pPr>
      <w:r>
        <w:t xml:space="preserve">Tabulka: </w:t>
      </w:r>
      <w:r>
        <w:rPr>
          <w:b/>
        </w:rPr>
        <w:t>Přehled jednání Aktérů transformace</w:t>
      </w:r>
    </w:p>
    <w:tbl>
      <w:tblPr>
        <w:tblStyle w:val="a5"/>
        <w:tblW w:w="9016" w:type="dxa"/>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2032"/>
        <w:gridCol w:w="1239"/>
        <w:gridCol w:w="5745"/>
      </w:tblGrid>
      <w:tr w:rsidR="006D6232" w14:paraId="3AC9CE7B" w14:textId="77777777" w:rsidTr="006D6232">
        <w:trPr>
          <w:cnfStyle w:val="100000000000" w:firstRow="1" w:lastRow="0" w:firstColumn="0" w:lastColumn="0" w:oddVBand="0" w:evenVBand="0" w:oddHBand="0" w:evenHBand="0" w:firstRowFirstColumn="0" w:firstRowLastColumn="0" w:lastRowFirstColumn="0" w:lastRowLastColumn="0"/>
          <w:trHeight w:val="392"/>
        </w:trPr>
        <w:tc>
          <w:tcPr>
            <w:cnfStyle w:val="001000000000" w:firstRow="0" w:lastRow="0" w:firstColumn="1" w:lastColumn="0" w:oddVBand="0" w:evenVBand="0" w:oddHBand="0" w:evenHBand="0" w:firstRowFirstColumn="0" w:firstRowLastColumn="0" w:lastRowFirstColumn="0" w:lastRowLastColumn="0"/>
            <w:tcW w:w="2032" w:type="dxa"/>
            <w:shd w:val="clear" w:color="auto" w:fill="0066AB"/>
          </w:tcPr>
          <w:p w14:paraId="00000770" w14:textId="77777777" w:rsidR="006D6232" w:rsidRDefault="008F291A">
            <w:pPr>
              <w:keepNext/>
              <w:pBdr>
                <w:top w:val="nil"/>
                <w:left w:val="nil"/>
                <w:bottom w:val="nil"/>
                <w:right w:val="nil"/>
                <w:between w:val="nil"/>
              </w:pBdr>
              <w:spacing w:before="120" w:after="0"/>
              <w:jc w:val="center"/>
              <w:rPr>
                <w:rFonts w:eastAsia="Calibri" w:cs="Calibri"/>
                <w:b w:val="0"/>
                <w:color w:val="000000"/>
              </w:rPr>
            </w:pPr>
            <w:r>
              <w:rPr>
                <w:rFonts w:eastAsia="Calibri" w:cs="Calibri"/>
                <w:b w:val="0"/>
                <w:color w:val="000000"/>
              </w:rPr>
              <w:t>Aktér</w:t>
            </w:r>
          </w:p>
        </w:tc>
        <w:tc>
          <w:tcPr>
            <w:tcW w:w="1239" w:type="dxa"/>
            <w:shd w:val="clear" w:color="auto" w:fill="0066AB"/>
          </w:tcPr>
          <w:p w14:paraId="00000771" w14:textId="77777777" w:rsidR="006D6232" w:rsidRDefault="008F291A">
            <w:pPr>
              <w:keepNext/>
              <w:pBdr>
                <w:top w:val="nil"/>
                <w:left w:val="nil"/>
                <w:bottom w:val="nil"/>
                <w:right w:val="nil"/>
                <w:between w:val="nil"/>
              </w:pBdr>
              <w:spacing w:before="120" w:after="0"/>
              <w:jc w:val="center"/>
              <w:cnfStyle w:val="100000000000" w:firstRow="1" w:lastRow="0" w:firstColumn="0" w:lastColumn="0" w:oddVBand="0" w:evenVBand="0" w:oddHBand="0" w:evenHBand="0" w:firstRowFirstColumn="0" w:firstRowLastColumn="0" w:lastRowFirstColumn="0" w:lastRowLastColumn="0"/>
              <w:rPr>
                <w:rFonts w:eastAsia="Calibri" w:cs="Calibri"/>
                <w:b w:val="0"/>
                <w:color w:val="000000"/>
              </w:rPr>
            </w:pPr>
            <w:r>
              <w:rPr>
                <w:rFonts w:eastAsia="Calibri" w:cs="Calibri"/>
                <w:b w:val="0"/>
                <w:color w:val="000000"/>
              </w:rPr>
              <w:t>Datum</w:t>
            </w:r>
          </w:p>
        </w:tc>
        <w:tc>
          <w:tcPr>
            <w:tcW w:w="5745" w:type="dxa"/>
            <w:shd w:val="clear" w:color="auto" w:fill="0066AB"/>
          </w:tcPr>
          <w:p w14:paraId="00000772" w14:textId="77777777" w:rsidR="006D6232" w:rsidRDefault="008F291A">
            <w:pPr>
              <w:keepNext/>
              <w:pBdr>
                <w:top w:val="nil"/>
                <w:left w:val="nil"/>
                <w:bottom w:val="nil"/>
                <w:right w:val="nil"/>
                <w:between w:val="nil"/>
              </w:pBdr>
              <w:spacing w:before="120" w:after="0"/>
              <w:jc w:val="center"/>
              <w:cnfStyle w:val="100000000000" w:firstRow="1" w:lastRow="0" w:firstColumn="0" w:lastColumn="0" w:oddVBand="0" w:evenVBand="0" w:oddHBand="0" w:evenHBand="0" w:firstRowFirstColumn="0" w:firstRowLastColumn="0" w:lastRowFirstColumn="0" w:lastRowLastColumn="0"/>
              <w:rPr>
                <w:rFonts w:eastAsia="Calibri" w:cs="Calibri"/>
                <w:b w:val="0"/>
                <w:color w:val="000000"/>
              </w:rPr>
            </w:pPr>
            <w:r>
              <w:rPr>
                <w:rFonts w:eastAsia="Calibri" w:cs="Calibri"/>
                <w:b w:val="0"/>
                <w:color w:val="000000"/>
              </w:rPr>
              <w:t>Projednávané body</w:t>
            </w:r>
          </w:p>
        </w:tc>
      </w:tr>
      <w:tr w:rsidR="006D6232" w14:paraId="6B03253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2" w:type="dxa"/>
          </w:tcPr>
          <w:p w14:paraId="00000773" w14:textId="77777777" w:rsidR="006D6232" w:rsidRDefault="006D6232">
            <w:pPr>
              <w:pBdr>
                <w:top w:val="nil"/>
                <w:left w:val="nil"/>
                <w:bottom w:val="nil"/>
                <w:right w:val="nil"/>
                <w:between w:val="nil"/>
              </w:pBdr>
              <w:spacing w:before="120" w:after="0"/>
              <w:ind w:right="32"/>
              <w:jc w:val="center"/>
              <w:rPr>
                <w:rFonts w:eastAsia="Calibri" w:cs="Calibri"/>
                <w:b w:val="0"/>
                <w:color w:val="000000"/>
                <w:szCs w:val="20"/>
              </w:rPr>
            </w:pPr>
          </w:p>
        </w:tc>
        <w:tc>
          <w:tcPr>
            <w:tcW w:w="1239" w:type="dxa"/>
          </w:tcPr>
          <w:p w14:paraId="00000774" w14:textId="77777777" w:rsidR="006D6232" w:rsidRDefault="006D6232">
            <w:pPr>
              <w:pBdr>
                <w:top w:val="nil"/>
                <w:left w:val="nil"/>
                <w:bottom w:val="nil"/>
                <w:right w:val="nil"/>
                <w:between w:val="nil"/>
              </w:pBdr>
              <w:spacing w:before="120" w:after="0"/>
              <w:jc w:val="center"/>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c>
          <w:tcPr>
            <w:tcW w:w="5745" w:type="dxa"/>
          </w:tcPr>
          <w:p w14:paraId="00000775" w14:textId="77777777" w:rsidR="006D6232" w:rsidRDefault="006D6232">
            <w:pPr>
              <w:pBdr>
                <w:top w:val="nil"/>
                <w:left w:val="nil"/>
                <w:bottom w:val="nil"/>
                <w:right w:val="nil"/>
                <w:between w:val="nil"/>
              </w:pBdr>
              <w:spacing w:before="120" w:after="0"/>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r>
      <w:tr w:rsidR="006D6232" w14:paraId="72B6A0D7" w14:textId="77777777">
        <w:tc>
          <w:tcPr>
            <w:cnfStyle w:val="001000000000" w:firstRow="0" w:lastRow="0" w:firstColumn="1" w:lastColumn="0" w:oddVBand="0" w:evenVBand="0" w:oddHBand="0" w:evenHBand="0" w:firstRowFirstColumn="0" w:firstRowLastColumn="0" w:lastRowFirstColumn="0" w:lastRowLastColumn="0"/>
            <w:tcW w:w="2032" w:type="dxa"/>
          </w:tcPr>
          <w:p w14:paraId="00000776" w14:textId="77777777" w:rsidR="006D6232" w:rsidRDefault="006D6232">
            <w:pPr>
              <w:pBdr>
                <w:top w:val="nil"/>
                <w:left w:val="nil"/>
                <w:bottom w:val="nil"/>
                <w:right w:val="nil"/>
                <w:between w:val="nil"/>
              </w:pBdr>
              <w:spacing w:before="120" w:after="0"/>
              <w:ind w:right="32"/>
              <w:jc w:val="center"/>
              <w:rPr>
                <w:rFonts w:eastAsia="Calibri" w:cs="Calibri"/>
                <w:b w:val="0"/>
                <w:color w:val="000000"/>
                <w:szCs w:val="20"/>
              </w:rPr>
            </w:pPr>
          </w:p>
        </w:tc>
        <w:tc>
          <w:tcPr>
            <w:tcW w:w="1239" w:type="dxa"/>
          </w:tcPr>
          <w:p w14:paraId="00000777" w14:textId="77777777" w:rsidR="006D6232" w:rsidRDefault="006D6232">
            <w:pPr>
              <w:pBdr>
                <w:top w:val="nil"/>
                <w:left w:val="nil"/>
                <w:bottom w:val="nil"/>
                <w:right w:val="nil"/>
                <w:between w:val="nil"/>
              </w:pBdr>
              <w:spacing w:before="120" w:after="0"/>
              <w:jc w:val="center"/>
              <w:cnfStyle w:val="000000000000" w:firstRow="0" w:lastRow="0" w:firstColumn="0" w:lastColumn="0" w:oddVBand="0" w:evenVBand="0" w:oddHBand="0" w:evenHBand="0" w:firstRowFirstColumn="0" w:firstRowLastColumn="0" w:lastRowFirstColumn="0" w:lastRowLastColumn="0"/>
              <w:rPr>
                <w:rFonts w:eastAsia="Calibri" w:cs="Calibri"/>
                <w:b w:val="0"/>
                <w:color w:val="000000"/>
                <w:szCs w:val="20"/>
              </w:rPr>
            </w:pPr>
          </w:p>
        </w:tc>
        <w:tc>
          <w:tcPr>
            <w:tcW w:w="5745" w:type="dxa"/>
          </w:tcPr>
          <w:p w14:paraId="00000778" w14:textId="77777777" w:rsidR="006D6232" w:rsidRDefault="006D6232">
            <w:pPr>
              <w:pBdr>
                <w:top w:val="nil"/>
                <w:left w:val="nil"/>
                <w:bottom w:val="nil"/>
                <w:right w:val="nil"/>
                <w:between w:val="nil"/>
              </w:pBdr>
              <w:spacing w:before="120" w:after="0"/>
              <w:cnfStyle w:val="000000000000" w:firstRow="0" w:lastRow="0" w:firstColumn="0" w:lastColumn="0" w:oddVBand="0" w:evenVBand="0" w:oddHBand="0" w:evenHBand="0" w:firstRowFirstColumn="0" w:firstRowLastColumn="0" w:lastRowFirstColumn="0" w:lastRowLastColumn="0"/>
              <w:rPr>
                <w:rFonts w:eastAsia="Calibri" w:cs="Calibri"/>
                <w:b w:val="0"/>
                <w:color w:val="000000"/>
                <w:szCs w:val="20"/>
              </w:rPr>
            </w:pPr>
          </w:p>
        </w:tc>
      </w:tr>
      <w:tr w:rsidR="006D6232" w14:paraId="6345426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2" w:type="dxa"/>
          </w:tcPr>
          <w:p w14:paraId="00000779" w14:textId="77777777" w:rsidR="006D6232" w:rsidRDefault="006D6232">
            <w:pPr>
              <w:pBdr>
                <w:top w:val="nil"/>
                <w:left w:val="nil"/>
                <w:bottom w:val="nil"/>
                <w:right w:val="nil"/>
                <w:between w:val="nil"/>
              </w:pBdr>
              <w:spacing w:before="120" w:after="0"/>
              <w:ind w:right="32"/>
              <w:jc w:val="center"/>
              <w:rPr>
                <w:rFonts w:eastAsia="Calibri" w:cs="Calibri"/>
                <w:b w:val="0"/>
                <w:color w:val="000000"/>
                <w:szCs w:val="20"/>
              </w:rPr>
            </w:pPr>
          </w:p>
        </w:tc>
        <w:tc>
          <w:tcPr>
            <w:tcW w:w="1239" w:type="dxa"/>
          </w:tcPr>
          <w:p w14:paraId="0000077A" w14:textId="77777777" w:rsidR="006D6232" w:rsidRDefault="006D6232">
            <w:pPr>
              <w:pBdr>
                <w:top w:val="nil"/>
                <w:left w:val="nil"/>
                <w:bottom w:val="nil"/>
                <w:right w:val="nil"/>
                <w:between w:val="nil"/>
              </w:pBdr>
              <w:spacing w:before="120" w:after="0"/>
              <w:jc w:val="center"/>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c>
          <w:tcPr>
            <w:tcW w:w="5745" w:type="dxa"/>
          </w:tcPr>
          <w:p w14:paraId="0000077B" w14:textId="77777777" w:rsidR="006D6232" w:rsidRDefault="006D6232">
            <w:pPr>
              <w:pBdr>
                <w:top w:val="nil"/>
                <w:left w:val="nil"/>
                <w:bottom w:val="nil"/>
                <w:right w:val="nil"/>
                <w:between w:val="nil"/>
              </w:pBdr>
              <w:spacing w:before="120" w:after="0"/>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r>
      <w:tr w:rsidR="006D6232" w14:paraId="73124635" w14:textId="77777777">
        <w:tc>
          <w:tcPr>
            <w:cnfStyle w:val="001000000000" w:firstRow="0" w:lastRow="0" w:firstColumn="1" w:lastColumn="0" w:oddVBand="0" w:evenVBand="0" w:oddHBand="0" w:evenHBand="0" w:firstRowFirstColumn="0" w:firstRowLastColumn="0" w:lastRowFirstColumn="0" w:lastRowLastColumn="0"/>
            <w:tcW w:w="2032" w:type="dxa"/>
          </w:tcPr>
          <w:p w14:paraId="0000077C" w14:textId="77777777" w:rsidR="006D6232" w:rsidRDefault="006D6232">
            <w:pPr>
              <w:pBdr>
                <w:top w:val="nil"/>
                <w:left w:val="nil"/>
                <w:bottom w:val="nil"/>
                <w:right w:val="nil"/>
                <w:between w:val="nil"/>
              </w:pBdr>
              <w:spacing w:before="120" w:after="0"/>
              <w:ind w:right="32"/>
              <w:jc w:val="center"/>
              <w:rPr>
                <w:rFonts w:eastAsia="Calibri" w:cs="Calibri"/>
                <w:b w:val="0"/>
                <w:color w:val="000000"/>
                <w:szCs w:val="20"/>
              </w:rPr>
            </w:pPr>
          </w:p>
        </w:tc>
        <w:tc>
          <w:tcPr>
            <w:tcW w:w="1239" w:type="dxa"/>
          </w:tcPr>
          <w:p w14:paraId="0000077D" w14:textId="77777777" w:rsidR="006D6232" w:rsidRDefault="006D6232">
            <w:pPr>
              <w:pBdr>
                <w:top w:val="nil"/>
                <w:left w:val="nil"/>
                <w:bottom w:val="nil"/>
                <w:right w:val="nil"/>
                <w:between w:val="nil"/>
              </w:pBdr>
              <w:spacing w:before="120" w:after="0"/>
              <w:jc w:val="center"/>
              <w:cnfStyle w:val="000000000000" w:firstRow="0" w:lastRow="0" w:firstColumn="0" w:lastColumn="0" w:oddVBand="0" w:evenVBand="0" w:oddHBand="0" w:evenHBand="0" w:firstRowFirstColumn="0" w:firstRowLastColumn="0" w:lastRowFirstColumn="0" w:lastRowLastColumn="0"/>
              <w:rPr>
                <w:rFonts w:eastAsia="Calibri" w:cs="Calibri"/>
                <w:b w:val="0"/>
                <w:color w:val="000000"/>
                <w:szCs w:val="20"/>
              </w:rPr>
            </w:pPr>
          </w:p>
        </w:tc>
        <w:tc>
          <w:tcPr>
            <w:tcW w:w="5745" w:type="dxa"/>
          </w:tcPr>
          <w:p w14:paraId="0000077E" w14:textId="77777777" w:rsidR="006D6232" w:rsidRDefault="006D6232">
            <w:pPr>
              <w:pBdr>
                <w:top w:val="nil"/>
                <w:left w:val="nil"/>
                <w:bottom w:val="nil"/>
                <w:right w:val="nil"/>
                <w:between w:val="nil"/>
              </w:pBdr>
              <w:spacing w:before="120" w:after="0"/>
              <w:cnfStyle w:val="000000000000" w:firstRow="0" w:lastRow="0" w:firstColumn="0" w:lastColumn="0" w:oddVBand="0" w:evenVBand="0" w:oddHBand="0" w:evenHBand="0" w:firstRowFirstColumn="0" w:firstRowLastColumn="0" w:lastRowFirstColumn="0" w:lastRowLastColumn="0"/>
              <w:rPr>
                <w:rFonts w:eastAsia="Calibri" w:cs="Calibri"/>
                <w:b w:val="0"/>
                <w:color w:val="000000"/>
                <w:szCs w:val="20"/>
              </w:rPr>
            </w:pPr>
          </w:p>
        </w:tc>
      </w:tr>
      <w:tr w:rsidR="006D6232" w14:paraId="1F1C4D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2" w:type="dxa"/>
          </w:tcPr>
          <w:p w14:paraId="0000077F" w14:textId="77777777" w:rsidR="006D6232" w:rsidRDefault="006D6232">
            <w:pPr>
              <w:pBdr>
                <w:top w:val="nil"/>
                <w:left w:val="nil"/>
                <w:bottom w:val="nil"/>
                <w:right w:val="nil"/>
                <w:between w:val="nil"/>
              </w:pBdr>
              <w:spacing w:before="120" w:after="0"/>
              <w:ind w:right="32"/>
              <w:jc w:val="center"/>
              <w:rPr>
                <w:rFonts w:eastAsia="Calibri" w:cs="Calibri"/>
                <w:b w:val="0"/>
                <w:color w:val="000000"/>
                <w:szCs w:val="20"/>
              </w:rPr>
            </w:pPr>
          </w:p>
        </w:tc>
        <w:tc>
          <w:tcPr>
            <w:tcW w:w="1239" w:type="dxa"/>
          </w:tcPr>
          <w:p w14:paraId="00000780" w14:textId="77777777" w:rsidR="006D6232" w:rsidRDefault="006D6232">
            <w:pPr>
              <w:pBdr>
                <w:top w:val="nil"/>
                <w:left w:val="nil"/>
                <w:bottom w:val="nil"/>
                <w:right w:val="nil"/>
                <w:between w:val="nil"/>
              </w:pBdr>
              <w:spacing w:before="120" w:after="0"/>
              <w:jc w:val="center"/>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c>
          <w:tcPr>
            <w:tcW w:w="5745" w:type="dxa"/>
          </w:tcPr>
          <w:p w14:paraId="00000781" w14:textId="77777777" w:rsidR="006D6232" w:rsidRDefault="006D6232">
            <w:pPr>
              <w:pBdr>
                <w:top w:val="nil"/>
                <w:left w:val="nil"/>
                <w:bottom w:val="nil"/>
                <w:right w:val="nil"/>
                <w:between w:val="nil"/>
              </w:pBdr>
              <w:spacing w:before="120" w:after="0"/>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r>
      <w:tr w:rsidR="006D6232" w14:paraId="1BDD9BFA" w14:textId="77777777">
        <w:tc>
          <w:tcPr>
            <w:cnfStyle w:val="001000000000" w:firstRow="0" w:lastRow="0" w:firstColumn="1" w:lastColumn="0" w:oddVBand="0" w:evenVBand="0" w:oddHBand="0" w:evenHBand="0" w:firstRowFirstColumn="0" w:firstRowLastColumn="0" w:lastRowFirstColumn="0" w:lastRowLastColumn="0"/>
            <w:tcW w:w="2032" w:type="dxa"/>
          </w:tcPr>
          <w:p w14:paraId="00000782" w14:textId="77777777" w:rsidR="006D6232" w:rsidRDefault="006D6232">
            <w:pPr>
              <w:pBdr>
                <w:top w:val="nil"/>
                <w:left w:val="nil"/>
                <w:bottom w:val="nil"/>
                <w:right w:val="nil"/>
                <w:between w:val="nil"/>
              </w:pBdr>
              <w:spacing w:before="120" w:after="0"/>
              <w:ind w:right="32"/>
              <w:jc w:val="center"/>
              <w:rPr>
                <w:rFonts w:eastAsia="Calibri" w:cs="Calibri"/>
                <w:b w:val="0"/>
                <w:color w:val="000000"/>
                <w:szCs w:val="20"/>
              </w:rPr>
            </w:pPr>
          </w:p>
        </w:tc>
        <w:tc>
          <w:tcPr>
            <w:tcW w:w="1239" w:type="dxa"/>
          </w:tcPr>
          <w:p w14:paraId="00000783" w14:textId="77777777" w:rsidR="006D6232" w:rsidRDefault="006D6232">
            <w:pPr>
              <w:pBdr>
                <w:top w:val="nil"/>
                <w:left w:val="nil"/>
                <w:bottom w:val="nil"/>
                <w:right w:val="nil"/>
                <w:between w:val="nil"/>
              </w:pBdr>
              <w:spacing w:before="120" w:after="0"/>
              <w:jc w:val="center"/>
              <w:cnfStyle w:val="000000000000" w:firstRow="0" w:lastRow="0" w:firstColumn="0" w:lastColumn="0" w:oddVBand="0" w:evenVBand="0" w:oddHBand="0" w:evenHBand="0" w:firstRowFirstColumn="0" w:firstRowLastColumn="0" w:lastRowFirstColumn="0" w:lastRowLastColumn="0"/>
              <w:rPr>
                <w:rFonts w:eastAsia="Calibri" w:cs="Calibri"/>
                <w:b w:val="0"/>
                <w:color w:val="000000"/>
                <w:szCs w:val="20"/>
              </w:rPr>
            </w:pPr>
          </w:p>
        </w:tc>
        <w:tc>
          <w:tcPr>
            <w:tcW w:w="5745" w:type="dxa"/>
          </w:tcPr>
          <w:p w14:paraId="00000784" w14:textId="77777777" w:rsidR="006D6232" w:rsidRDefault="006D6232">
            <w:pPr>
              <w:pBdr>
                <w:top w:val="nil"/>
                <w:left w:val="nil"/>
                <w:bottom w:val="nil"/>
                <w:right w:val="nil"/>
                <w:between w:val="nil"/>
              </w:pBdr>
              <w:spacing w:before="120" w:after="0"/>
              <w:cnfStyle w:val="000000000000" w:firstRow="0" w:lastRow="0" w:firstColumn="0" w:lastColumn="0" w:oddVBand="0" w:evenVBand="0" w:oddHBand="0" w:evenHBand="0" w:firstRowFirstColumn="0" w:firstRowLastColumn="0" w:lastRowFirstColumn="0" w:lastRowLastColumn="0"/>
              <w:rPr>
                <w:rFonts w:eastAsia="Calibri" w:cs="Calibri"/>
                <w:b w:val="0"/>
                <w:color w:val="000000"/>
                <w:szCs w:val="20"/>
              </w:rPr>
            </w:pPr>
          </w:p>
        </w:tc>
      </w:tr>
      <w:tr w:rsidR="006D6232" w14:paraId="1FB5986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32" w:type="dxa"/>
          </w:tcPr>
          <w:p w14:paraId="00000785" w14:textId="77777777" w:rsidR="006D6232" w:rsidRDefault="006D6232">
            <w:pPr>
              <w:pBdr>
                <w:top w:val="nil"/>
                <w:left w:val="nil"/>
                <w:bottom w:val="nil"/>
                <w:right w:val="nil"/>
                <w:between w:val="nil"/>
              </w:pBdr>
              <w:spacing w:before="120" w:after="0"/>
              <w:ind w:right="32"/>
              <w:jc w:val="center"/>
              <w:rPr>
                <w:rFonts w:eastAsia="Calibri" w:cs="Calibri"/>
                <w:b w:val="0"/>
                <w:color w:val="000000"/>
                <w:szCs w:val="20"/>
              </w:rPr>
            </w:pPr>
          </w:p>
        </w:tc>
        <w:tc>
          <w:tcPr>
            <w:tcW w:w="1239" w:type="dxa"/>
          </w:tcPr>
          <w:p w14:paraId="00000786" w14:textId="77777777" w:rsidR="006D6232" w:rsidRDefault="006D6232">
            <w:pPr>
              <w:pBdr>
                <w:top w:val="nil"/>
                <w:left w:val="nil"/>
                <w:bottom w:val="nil"/>
                <w:right w:val="nil"/>
                <w:between w:val="nil"/>
              </w:pBdr>
              <w:spacing w:before="120" w:after="0"/>
              <w:jc w:val="center"/>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c>
          <w:tcPr>
            <w:tcW w:w="5745" w:type="dxa"/>
          </w:tcPr>
          <w:p w14:paraId="00000787" w14:textId="77777777" w:rsidR="006D6232" w:rsidRDefault="006D6232">
            <w:pPr>
              <w:pBdr>
                <w:top w:val="nil"/>
                <w:left w:val="nil"/>
                <w:bottom w:val="nil"/>
                <w:right w:val="nil"/>
                <w:between w:val="nil"/>
              </w:pBdr>
              <w:spacing w:before="120" w:after="0"/>
              <w:cnfStyle w:val="000000100000" w:firstRow="0" w:lastRow="0" w:firstColumn="0" w:lastColumn="0" w:oddVBand="0" w:evenVBand="0" w:oddHBand="1" w:evenHBand="0" w:firstRowFirstColumn="0" w:firstRowLastColumn="0" w:lastRowFirstColumn="0" w:lastRowLastColumn="0"/>
              <w:rPr>
                <w:rFonts w:eastAsia="Calibri" w:cs="Calibri"/>
                <w:b w:val="0"/>
                <w:color w:val="000000"/>
                <w:szCs w:val="20"/>
              </w:rPr>
            </w:pPr>
          </w:p>
        </w:tc>
      </w:tr>
    </w:tbl>
    <w:p w14:paraId="00000788" w14:textId="77777777" w:rsidR="006D6232" w:rsidRDefault="006D6232">
      <w:pPr>
        <w:spacing w:before="120" w:after="0"/>
      </w:pPr>
    </w:p>
    <w:p w14:paraId="00000789" w14:textId="77777777" w:rsidR="006D6232" w:rsidRDefault="008F291A" w:rsidP="009009D7">
      <w:pPr>
        <w:spacing w:before="120" w:after="0"/>
        <w:jc w:val="both"/>
      </w:pPr>
      <w:r>
        <w:t>Přípravu Plánu transformace v roce 2020 i 2021 negativně ovlivnila pandemie COVID-19, která jednak znemožnila osobní jednání s partnery, věcnými gestory a také přinesla zpoždění v přípravě. Nicméně zasedání přípravného výboru a dalších platforem se změnila na online jednání a příprava Plánu řádně pokračovala. Přechod do virtuálního jednacího režimu umožnil ještě širší zapojení všech osob (díky možnostem on-line platforem) a díky flexibilní organizaci byla i četnost setkání výrazně větší. S využitím on-line forem jednání se proto počítá i v budoucí době.</w:t>
      </w:r>
    </w:p>
    <w:p w14:paraId="0000078A" w14:textId="77777777" w:rsidR="006D6232" w:rsidRDefault="006D6232">
      <w:pPr>
        <w:spacing w:before="120" w:after="0"/>
      </w:pPr>
    </w:p>
    <w:p w14:paraId="0000078B" w14:textId="77777777" w:rsidR="006D6232" w:rsidRDefault="006D6232">
      <w:pPr>
        <w:spacing w:before="120" w:after="0"/>
      </w:pPr>
    </w:p>
    <w:p w14:paraId="0000078C" w14:textId="77777777" w:rsidR="006D6232" w:rsidRDefault="006D6232">
      <w:pPr>
        <w:spacing w:before="120" w:after="0"/>
      </w:pPr>
    </w:p>
    <w:p w14:paraId="0000078D" w14:textId="77777777" w:rsidR="006D6232" w:rsidRDefault="006D6232">
      <w:pPr>
        <w:spacing w:before="120" w:after="0"/>
      </w:pPr>
    </w:p>
    <w:p w14:paraId="0000078E" w14:textId="77777777" w:rsidR="006D6232" w:rsidRDefault="006D6232">
      <w:pPr>
        <w:spacing w:before="120" w:after="0"/>
      </w:pPr>
    </w:p>
    <w:p w14:paraId="0000078F" w14:textId="77777777" w:rsidR="006D6232" w:rsidRDefault="006D6232">
      <w:pPr>
        <w:spacing w:before="120" w:after="0"/>
      </w:pPr>
    </w:p>
    <w:p w14:paraId="00000790" w14:textId="77777777" w:rsidR="006D6232" w:rsidRDefault="006D6232">
      <w:pPr>
        <w:spacing w:before="120" w:after="0"/>
      </w:pPr>
    </w:p>
    <w:p w14:paraId="00000791" w14:textId="77777777" w:rsidR="006D6232" w:rsidRDefault="006D6232">
      <w:pPr>
        <w:spacing w:before="120" w:after="0"/>
      </w:pPr>
    </w:p>
    <w:p w14:paraId="00000792" w14:textId="77777777" w:rsidR="006D6232" w:rsidRDefault="006D6232">
      <w:pPr>
        <w:spacing w:before="120" w:after="0"/>
      </w:pPr>
    </w:p>
    <w:p w14:paraId="00000793" w14:textId="77777777" w:rsidR="006D6232" w:rsidRDefault="006D6232">
      <w:pPr>
        <w:spacing w:before="120" w:after="0"/>
      </w:pPr>
    </w:p>
    <w:p w14:paraId="00000794" w14:textId="77777777" w:rsidR="006D6232" w:rsidRDefault="006D6232">
      <w:pPr>
        <w:spacing w:before="120" w:after="0"/>
      </w:pPr>
    </w:p>
    <w:p w14:paraId="00000795" w14:textId="77777777" w:rsidR="006D6232" w:rsidRDefault="006D6232">
      <w:pPr>
        <w:spacing w:before="120" w:after="0"/>
      </w:pPr>
    </w:p>
    <w:p w14:paraId="00000796" w14:textId="77777777" w:rsidR="006D6232" w:rsidRDefault="006D6232">
      <w:pPr>
        <w:spacing w:before="120" w:after="0"/>
      </w:pPr>
    </w:p>
    <w:p w14:paraId="00000797" w14:textId="77777777" w:rsidR="006D6232" w:rsidRDefault="006D6232">
      <w:pPr>
        <w:spacing w:before="120" w:after="0"/>
      </w:pPr>
    </w:p>
    <w:p w14:paraId="00000798" w14:textId="77777777" w:rsidR="006D6232" w:rsidRDefault="006D6232">
      <w:pPr>
        <w:spacing w:before="120" w:after="0"/>
      </w:pPr>
    </w:p>
    <w:p w14:paraId="00000799" w14:textId="77777777" w:rsidR="006D6232" w:rsidRDefault="006D6232">
      <w:pPr>
        <w:spacing w:before="120" w:after="0"/>
      </w:pPr>
    </w:p>
    <w:p w14:paraId="0000079A" w14:textId="77777777" w:rsidR="006D6232" w:rsidRDefault="006D6232">
      <w:pPr>
        <w:spacing w:before="120" w:after="0"/>
      </w:pPr>
    </w:p>
    <w:p w14:paraId="0000079B" w14:textId="77777777" w:rsidR="006D6232" w:rsidRDefault="006D6232">
      <w:pPr>
        <w:spacing w:before="120" w:after="0"/>
      </w:pPr>
    </w:p>
    <w:p w14:paraId="0000079C" w14:textId="77777777" w:rsidR="006D6232" w:rsidRDefault="006D6232">
      <w:pPr>
        <w:spacing w:before="120" w:after="0"/>
      </w:pPr>
    </w:p>
    <w:p w14:paraId="0000079D" w14:textId="77777777" w:rsidR="006D6232" w:rsidRDefault="006D6232">
      <w:pPr>
        <w:spacing w:before="120" w:after="0"/>
      </w:pPr>
    </w:p>
    <w:p w14:paraId="0000079E" w14:textId="77777777" w:rsidR="006D6232" w:rsidRDefault="006D6232">
      <w:pPr>
        <w:spacing w:before="120" w:after="0"/>
      </w:pPr>
    </w:p>
    <w:p w14:paraId="0000079F" w14:textId="77777777" w:rsidR="006D6232" w:rsidRDefault="006D6232">
      <w:pPr>
        <w:spacing w:before="120" w:after="0"/>
      </w:pPr>
    </w:p>
    <w:p w14:paraId="000007A0" w14:textId="77777777" w:rsidR="006D6232" w:rsidRDefault="006D6232">
      <w:pPr>
        <w:spacing w:before="120" w:after="0"/>
      </w:pPr>
    </w:p>
    <w:p w14:paraId="000007A1" w14:textId="77777777" w:rsidR="006D6232" w:rsidRDefault="006D6232">
      <w:pPr>
        <w:spacing w:before="120" w:after="0"/>
      </w:pPr>
    </w:p>
    <w:p w14:paraId="000007A2" w14:textId="77777777" w:rsidR="006D6232" w:rsidRDefault="006D6232">
      <w:pPr>
        <w:spacing w:before="120" w:after="0"/>
      </w:pPr>
    </w:p>
    <w:p w14:paraId="000007AA" w14:textId="77777777" w:rsidR="006D6232" w:rsidRDefault="008F291A">
      <w:pPr>
        <w:pStyle w:val="Nadpis1"/>
        <w:numPr>
          <w:ilvl w:val="0"/>
          <w:numId w:val="15"/>
        </w:numPr>
        <w:spacing w:before="120"/>
      </w:pPr>
      <w:bookmarkStart w:id="91" w:name="_heading=h.40ew0vw" w:colFirst="0" w:colLast="0"/>
      <w:bookmarkEnd w:id="91"/>
      <w:r>
        <w:t>Seznamy, zdroje, vysvětlivky, přílohy</w:t>
      </w:r>
    </w:p>
    <w:p w14:paraId="000007AB" w14:textId="77777777" w:rsidR="006D6232" w:rsidRDefault="006D6232">
      <w:pPr>
        <w:spacing w:before="120" w:after="0"/>
      </w:pPr>
    </w:p>
    <w:p w14:paraId="000007AC" w14:textId="77777777" w:rsidR="006D6232" w:rsidRDefault="008F291A">
      <w:pPr>
        <w:pStyle w:val="Nadpis2"/>
        <w:numPr>
          <w:ilvl w:val="1"/>
          <w:numId w:val="15"/>
        </w:numPr>
        <w:spacing w:before="120" w:after="0" w:line="276" w:lineRule="auto"/>
      </w:pPr>
      <w:bookmarkStart w:id="92" w:name="_heading=h.2fk6b3p" w:colFirst="0" w:colLast="0"/>
      <w:bookmarkEnd w:id="92"/>
      <w:r>
        <w:t>Seznam obrázků</w:t>
      </w:r>
    </w:p>
    <w:sdt>
      <w:sdtPr>
        <w:id w:val="692579182"/>
        <w:docPartObj>
          <w:docPartGallery w:val="Table of Contents"/>
          <w:docPartUnique/>
        </w:docPartObj>
      </w:sdtPr>
      <w:sdtEndPr/>
      <w:sdtContent>
        <w:p w14:paraId="000007AD" w14:textId="77777777" w:rsidR="006D6232" w:rsidRDefault="008F291A">
          <w:pPr>
            <w:pBdr>
              <w:top w:val="nil"/>
              <w:left w:val="nil"/>
              <w:bottom w:val="nil"/>
              <w:right w:val="nil"/>
              <w:between w:val="nil"/>
            </w:pBdr>
            <w:tabs>
              <w:tab w:val="right" w:pos="9016"/>
            </w:tabs>
            <w:spacing w:before="120" w:after="0"/>
            <w:rPr>
              <w:color w:val="000000"/>
            </w:rPr>
          </w:pPr>
          <w:r>
            <w:fldChar w:fldCharType="begin"/>
          </w:r>
          <w:r>
            <w:instrText xml:space="preserve"> TOC \h \u \z </w:instrText>
          </w:r>
          <w:r>
            <w:fldChar w:fldCharType="separate"/>
          </w:r>
          <w:hyperlink w:anchor="_heading=h.2s8eyo1">
            <w:r>
              <w:rPr>
                <w:color w:val="000000"/>
              </w:rPr>
              <w:t>Obrázek 1:</w:t>
            </w:r>
          </w:hyperlink>
          <w:r>
            <w:rPr>
              <w:b/>
            </w:rPr>
            <w:t xml:space="preserve"> </w:t>
          </w:r>
          <w:r>
            <w:t>Idea práce se scénáři budoucího vývoje</w:t>
          </w:r>
        </w:p>
        <w:p w14:paraId="000007AE" w14:textId="77777777" w:rsidR="006D6232" w:rsidRDefault="00E2180C">
          <w:pPr>
            <w:pBdr>
              <w:top w:val="nil"/>
              <w:left w:val="nil"/>
              <w:bottom w:val="nil"/>
              <w:right w:val="nil"/>
              <w:between w:val="nil"/>
            </w:pBdr>
            <w:tabs>
              <w:tab w:val="right" w:pos="9016"/>
            </w:tabs>
            <w:spacing w:before="120" w:after="0"/>
          </w:pPr>
          <w:hyperlink r:id="rId21" w:anchor="_Toc69240405">
            <w:r w:rsidR="008F291A">
              <w:rPr>
                <w:color w:val="000000"/>
              </w:rPr>
              <w:t>Obrázek 2</w:t>
            </w:r>
          </w:hyperlink>
          <w:hyperlink r:id="rId22" w:anchor="_Toc69240405">
            <w:r w:rsidR="008F291A">
              <w:rPr>
                <w:b/>
                <w:color w:val="000000"/>
              </w:rPr>
              <w:t>:</w:t>
            </w:r>
          </w:hyperlink>
          <w:r w:rsidR="008F291A">
            <w:t xml:space="preserve"> Souvislost mezi strategickým  foresight a odolností (resiliencí)</w:t>
          </w:r>
        </w:p>
        <w:p w14:paraId="000007AF" w14:textId="77777777" w:rsidR="006D6232" w:rsidRDefault="00E2180C">
          <w:pPr>
            <w:pBdr>
              <w:top w:val="nil"/>
              <w:left w:val="nil"/>
              <w:bottom w:val="nil"/>
              <w:right w:val="nil"/>
              <w:between w:val="nil"/>
            </w:pBdr>
            <w:tabs>
              <w:tab w:val="right" w:pos="9016"/>
            </w:tabs>
            <w:spacing w:before="120" w:after="0"/>
          </w:pPr>
          <w:hyperlink w:anchor="_heading=h.44sinio">
            <w:r w:rsidR="008F291A">
              <w:rPr>
                <w:color w:val="000000"/>
              </w:rPr>
              <w:t>Obrázek 3:</w:t>
            </w:r>
          </w:hyperlink>
          <w:r w:rsidR="008F291A">
            <w:t xml:space="preserve"> Jak bude investiční plán Zelené dohody pro Evropu financován?</w:t>
          </w:r>
        </w:p>
        <w:p w14:paraId="000007B0" w14:textId="77777777" w:rsidR="006D6232" w:rsidRDefault="00E2180C">
          <w:pPr>
            <w:pBdr>
              <w:top w:val="nil"/>
              <w:left w:val="nil"/>
              <w:bottom w:val="nil"/>
              <w:right w:val="nil"/>
              <w:between w:val="nil"/>
            </w:pBdr>
            <w:tabs>
              <w:tab w:val="right" w:pos="9016"/>
            </w:tabs>
            <w:spacing w:before="120" w:after="0"/>
            <w:rPr>
              <w:color w:val="000000"/>
            </w:rPr>
          </w:pPr>
          <w:hyperlink w:anchor="_heading=h.3whwml4">
            <w:r w:rsidR="008F291A">
              <w:rPr>
                <w:color w:val="000000"/>
              </w:rPr>
              <w:t>Obrázek 4:</w:t>
            </w:r>
          </w:hyperlink>
          <w:r w:rsidR="008F291A">
            <w:t xml:space="preserve"> Mechanismus pro spravedlivou transformaci</w:t>
          </w:r>
        </w:p>
        <w:p w14:paraId="000007B1" w14:textId="77777777" w:rsidR="006D6232" w:rsidRDefault="00E2180C">
          <w:pPr>
            <w:pBdr>
              <w:top w:val="nil"/>
              <w:left w:val="nil"/>
              <w:bottom w:val="nil"/>
              <w:right w:val="nil"/>
              <w:between w:val="nil"/>
            </w:pBdr>
            <w:tabs>
              <w:tab w:val="right" w:pos="9016"/>
            </w:tabs>
            <w:spacing w:before="120" w:after="0"/>
            <w:rPr>
              <w:color w:val="000000"/>
            </w:rPr>
          </w:pPr>
          <w:hyperlink w:anchor="_heading=h.1pxezwc">
            <w:r w:rsidR="008F291A">
              <w:rPr>
                <w:color w:val="000000"/>
              </w:rPr>
              <w:t>Obrázek 5:</w:t>
            </w:r>
          </w:hyperlink>
          <w:r w:rsidR="008F291A">
            <w:t xml:space="preserve"> Koncept inteligentní specializace</w:t>
          </w:r>
        </w:p>
        <w:p w14:paraId="000007B2" w14:textId="77777777" w:rsidR="006D6232" w:rsidRDefault="00E2180C">
          <w:pPr>
            <w:pBdr>
              <w:top w:val="nil"/>
              <w:left w:val="nil"/>
              <w:bottom w:val="nil"/>
              <w:right w:val="nil"/>
              <w:between w:val="nil"/>
            </w:pBdr>
            <w:tabs>
              <w:tab w:val="right" w:pos="9016"/>
            </w:tabs>
            <w:spacing w:before="120" w:after="0"/>
          </w:pPr>
          <w:hyperlink w:anchor="_heading=h.28h4qwu">
            <w:r w:rsidR="008F291A">
              <w:rPr>
                <w:color w:val="000000"/>
              </w:rPr>
              <w:t>Obrázek 6:</w:t>
            </w:r>
          </w:hyperlink>
          <w:r w:rsidR="008F291A">
            <w:rPr>
              <w:i/>
              <w:color w:val="44546A"/>
            </w:rPr>
            <w:t xml:space="preserve"> </w:t>
          </w:r>
          <w:r w:rsidR="008F291A">
            <w:t>Přehledná struktura tematických pilířů Strategického rámce</w:t>
          </w:r>
        </w:p>
        <w:p w14:paraId="000007B3" w14:textId="77777777" w:rsidR="006D6232" w:rsidRDefault="008F291A">
          <w:pPr>
            <w:pBdr>
              <w:top w:val="nil"/>
              <w:left w:val="nil"/>
              <w:bottom w:val="nil"/>
              <w:right w:val="nil"/>
              <w:between w:val="nil"/>
            </w:pBdr>
            <w:tabs>
              <w:tab w:val="right" w:pos="9016"/>
            </w:tabs>
            <w:spacing w:before="120" w:after="0"/>
          </w:pPr>
          <w:r>
            <w:t>Obrázek 7: Priority Plánu transformace kraje</w:t>
          </w:r>
        </w:p>
        <w:p w14:paraId="000007B4" w14:textId="77777777" w:rsidR="006D6232" w:rsidRDefault="008F291A">
          <w:pPr>
            <w:keepNext/>
            <w:spacing w:before="120" w:after="0"/>
            <w:rPr>
              <w:sz w:val="22"/>
              <w:szCs w:val="22"/>
            </w:rPr>
          </w:pPr>
          <w:bookmarkStart w:id="93" w:name="_heading=h.28h4qwu" w:colFirst="0" w:colLast="0"/>
          <w:bookmarkEnd w:id="93"/>
          <w:r>
            <w:t>Obrázek 8: Shihovova křivka</w:t>
          </w:r>
        </w:p>
        <w:p w14:paraId="000007B5" w14:textId="77777777" w:rsidR="006D6232" w:rsidRDefault="008F291A">
          <w:pPr>
            <w:spacing w:before="120" w:after="0"/>
          </w:pPr>
          <w:r>
            <w:fldChar w:fldCharType="end"/>
          </w:r>
        </w:p>
      </w:sdtContent>
    </w:sdt>
    <w:p w14:paraId="000007B6" w14:textId="77777777" w:rsidR="006D6232" w:rsidRDefault="008F291A">
      <w:pPr>
        <w:pStyle w:val="Nadpis2"/>
        <w:numPr>
          <w:ilvl w:val="1"/>
          <w:numId w:val="15"/>
        </w:numPr>
        <w:spacing w:before="120" w:after="0" w:line="276" w:lineRule="auto"/>
      </w:pPr>
      <w:bookmarkStart w:id="94" w:name="_heading=h.upglbi" w:colFirst="0" w:colLast="0"/>
      <w:bookmarkEnd w:id="94"/>
      <w:r>
        <w:t>Seznam tabulek</w:t>
      </w:r>
    </w:p>
    <w:sdt>
      <w:sdtPr>
        <w:id w:val="1001089805"/>
        <w:docPartObj>
          <w:docPartGallery w:val="Table of Contents"/>
          <w:docPartUnique/>
        </w:docPartObj>
      </w:sdtPr>
      <w:sdtEndPr/>
      <w:sdtContent>
        <w:p w14:paraId="000007B7" w14:textId="77777777" w:rsidR="006D6232" w:rsidRDefault="008F291A">
          <w:pPr>
            <w:pBdr>
              <w:top w:val="nil"/>
              <w:left w:val="nil"/>
              <w:bottom w:val="nil"/>
              <w:right w:val="nil"/>
              <w:between w:val="nil"/>
            </w:pBdr>
            <w:tabs>
              <w:tab w:val="right" w:pos="9016"/>
            </w:tabs>
            <w:spacing w:before="120" w:after="0"/>
          </w:pPr>
          <w:r>
            <w:fldChar w:fldCharType="begin"/>
          </w:r>
          <w:r>
            <w:instrText xml:space="preserve"> TOC \h \u \z </w:instrText>
          </w:r>
          <w:r>
            <w:fldChar w:fldCharType="separate"/>
          </w:r>
          <w:hyperlink w:anchor="_heading=h.3rdcrjn">
            <w:r>
              <w:rPr>
                <w:color w:val="000000"/>
              </w:rPr>
              <w:t>Tabulka 1:</w:t>
            </w:r>
          </w:hyperlink>
          <w:r>
            <w:t xml:space="preserve"> Konečná podoba VFR doplněná o Next Generation EU</w:t>
          </w:r>
        </w:p>
        <w:p w14:paraId="000007B8" w14:textId="77777777" w:rsidR="006D6232" w:rsidRDefault="00E2180C">
          <w:pPr>
            <w:pBdr>
              <w:top w:val="nil"/>
              <w:left w:val="nil"/>
              <w:bottom w:val="nil"/>
              <w:right w:val="nil"/>
              <w:between w:val="nil"/>
            </w:pBdr>
            <w:tabs>
              <w:tab w:val="right" w:pos="9016"/>
            </w:tabs>
            <w:spacing w:before="120" w:after="0"/>
          </w:pPr>
          <w:hyperlink w:anchor="_heading=h.26in1rg">
            <w:r w:rsidR="008F291A">
              <w:rPr>
                <w:color w:val="000000"/>
              </w:rPr>
              <w:t>Tabulka 2:</w:t>
            </w:r>
          </w:hyperlink>
          <w:r w:rsidR="008F291A">
            <w:t xml:space="preserve"> Next Generation EU</w:t>
          </w:r>
        </w:p>
        <w:p w14:paraId="000007B9" w14:textId="77777777" w:rsidR="006D6232" w:rsidRDefault="008F291A">
          <w:pPr>
            <w:keepNext/>
            <w:tabs>
              <w:tab w:val="left" w:pos="992"/>
            </w:tabs>
            <w:spacing w:before="120" w:after="0"/>
            <w:rPr>
              <w:sz w:val="22"/>
              <w:szCs w:val="22"/>
            </w:rPr>
          </w:pPr>
          <w:bookmarkStart w:id="95" w:name="_heading=h.2u6wntf" w:colFirst="0" w:colLast="0"/>
          <w:bookmarkEnd w:id="95"/>
          <w:r>
            <w:t>Tabulka 3: Investiční úvěrový rámec</w:t>
          </w:r>
        </w:p>
        <w:p w14:paraId="000007BA" w14:textId="77777777" w:rsidR="006D6232" w:rsidRDefault="008F291A">
          <w:pPr>
            <w:pBdr>
              <w:top w:val="nil"/>
              <w:left w:val="nil"/>
              <w:bottom w:val="nil"/>
              <w:right w:val="nil"/>
              <w:between w:val="nil"/>
            </w:pBdr>
            <w:tabs>
              <w:tab w:val="right" w:pos="9016"/>
            </w:tabs>
            <w:spacing w:before="120" w:after="0"/>
          </w:pPr>
          <w:r>
            <w:fldChar w:fldCharType="end"/>
          </w:r>
        </w:p>
      </w:sdtContent>
    </w:sdt>
    <w:p w14:paraId="000007BB" w14:textId="77777777" w:rsidR="006D6232" w:rsidRDefault="008F291A">
      <w:pPr>
        <w:pStyle w:val="Nadpis2"/>
        <w:numPr>
          <w:ilvl w:val="1"/>
          <w:numId w:val="15"/>
        </w:numPr>
        <w:spacing w:before="120" w:after="0" w:line="276" w:lineRule="auto"/>
      </w:pPr>
      <w:bookmarkStart w:id="96" w:name="_heading=h.3ep43zb" w:colFirst="0" w:colLast="0"/>
      <w:bookmarkEnd w:id="96"/>
      <w:r>
        <w:t>Zdroje</w:t>
      </w:r>
    </w:p>
    <w:p w14:paraId="000007BC" w14:textId="1CFE2C53" w:rsidR="006D6232" w:rsidRDefault="008F291A">
      <w:pPr>
        <w:pStyle w:val="Nadpis3"/>
        <w:numPr>
          <w:ilvl w:val="2"/>
          <w:numId w:val="15"/>
        </w:numPr>
        <w:spacing w:before="120" w:after="0" w:line="276" w:lineRule="auto"/>
        <w:rPr>
          <w:rFonts w:ascii="Times New Roman" w:eastAsia="Times New Roman" w:hAnsi="Times New Roman" w:cs="Times New Roman"/>
        </w:rPr>
      </w:pPr>
      <w:bookmarkStart w:id="97" w:name="_heading=h.1tuee74" w:colFirst="0" w:colLast="0"/>
      <w:bookmarkEnd w:id="97"/>
      <w:r>
        <w:t>Odborné publikace</w:t>
      </w:r>
    </w:p>
    <w:p w14:paraId="000007BD"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t xml:space="preserve">Aleksandra Kosanic, A., Petzold, J. (2020). A systematic review of cultural ecosystem services and human wellbeing. In Ecosystem Services, Volume 45, ISSN 2212-0416, </w:t>
      </w:r>
      <w:hyperlink r:id="rId23">
        <w:r>
          <w:rPr>
            <w:color w:val="1155CC"/>
            <w:u w:val="single"/>
          </w:rPr>
          <w:t>https://doi.org/10.1016/j.ecoser.2020.101168</w:t>
        </w:r>
      </w:hyperlink>
      <w:r>
        <w:rPr>
          <w:color w:val="000000"/>
        </w:rPr>
        <w:t>.</w:t>
      </w:r>
    </w:p>
    <w:p w14:paraId="000007BE"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t>ALLOCATION PATTERNS AMONG THE NEW PUBLIC MANAGEMENT MAYORS. Public Performance &amp; Management Review, č. 27 [online]. [cit. 2014-06-02]. Dostupné</w:t>
      </w:r>
      <w:r>
        <w:rPr>
          <w:color w:val="000000"/>
        </w:rPr>
        <w:br/>
        <w:t xml:space="preserve">z: </w:t>
      </w:r>
      <w:hyperlink r:id="rId24">
        <w:r>
          <w:rPr>
            <w:color w:val="0563C1"/>
            <w:u w:val="single"/>
          </w:rPr>
          <w:t>http://www.jstor.org/stable/3381251.</w:t>
        </w:r>
      </w:hyperlink>
    </w:p>
    <w:p w14:paraId="000007BF"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t>Bourgon, J. (2009) „New governance and public administration: towards a dynamic synthesis“, public lecture hosted by the Australian Department of the Prime Minister and Cabinet, Canberra, Australia, 24 February.</w:t>
      </w:r>
    </w:p>
    <w:p w14:paraId="000007C0"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t>Dunleavy, P., H. Margetts, S. Bastow and J. Tinkler (2006) „New public management is dead: long live digital-era governance“, Journal of Public Administration Research and Theory, 16 (3), pp. 467–94.</w:t>
      </w:r>
    </w:p>
    <w:p w14:paraId="000007C1"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t>Hart, T (2019) „Understanding Public Leadrship“, 2nd edition, Red Globe Press, Macmillan, UK.</w:t>
      </w:r>
    </w:p>
    <w:p w14:paraId="000007C2"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t>JONKER, Jedid-Jad (ed.). Countries Compared on Public Performance. A study of public sector performance in 28 countries. Hague: The Netherlands Institute for Social Research (SCP), 2012. 350 s. ISBN: 978-90-377-05843.</w:t>
      </w:r>
    </w:p>
    <w:p w14:paraId="000007C3"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lastRenderedPageBreak/>
        <w:t>SPEKLÉ, R.F., VERBEETEN, F.H.M. The use of performance measurement systems in the public sector: Effects on performance. In: Management Accounting Research, Vol. 25, Issue 2. 2014. s. 131–146. Dostupné z:</w:t>
      </w:r>
      <w:r>
        <w:rPr>
          <w:color w:val="000000"/>
        </w:rPr>
        <w:br/>
      </w:r>
      <w:hyperlink r:id="rId25">
        <w:r>
          <w:rPr>
            <w:color w:val="0563C1"/>
            <w:u w:val="single"/>
          </w:rPr>
          <w:t>http://www.sciencedirect.com/science/article/pii/S1044500513000693</w:t>
        </w:r>
      </w:hyperlink>
    </w:p>
    <w:p w14:paraId="000007C4" w14:textId="77777777" w:rsidR="006D6232" w:rsidRDefault="008F291A" w:rsidP="009009D7">
      <w:pPr>
        <w:numPr>
          <w:ilvl w:val="0"/>
          <w:numId w:val="63"/>
        </w:numPr>
        <w:pBdr>
          <w:top w:val="nil"/>
          <w:left w:val="nil"/>
          <w:bottom w:val="nil"/>
          <w:right w:val="nil"/>
          <w:between w:val="nil"/>
        </w:pBdr>
        <w:spacing w:before="120" w:after="0"/>
        <w:rPr>
          <w:color w:val="000000"/>
        </w:rPr>
      </w:pPr>
      <w:r>
        <w:rPr>
          <w:color w:val="000000"/>
        </w:rPr>
        <w:t>Wal, Z. (2017) „The 21st Century Public Manager“, Palgrave, Macmillan, UK </w:t>
      </w:r>
    </w:p>
    <w:p w14:paraId="000007C5" w14:textId="77777777" w:rsidR="006D6232" w:rsidRDefault="006D6232" w:rsidP="009009D7">
      <w:pPr>
        <w:spacing w:before="120" w:after="0"/>
      </w:pPr>
    </w:p>
    <w:p w14:paraId="000007C6" w14:textId="5DF73DAC" w:rsidR="006D6232" w:rsidRDefault="008F291A" w:rsidP="009009D7">
      <w:pPr>
        <w:pStyle w:val="Nadpis3"/>
        <w:numPr>
          <w:ilvl w:val="2"/>
          <w:numId w:val="15"/>
        </w:numPr>
        <w:spacing w:before="120" w:after="0" w:line="276" w:lineRule="auto"/>
      </w:pPr>
      <w:bookmarkStart w:id="98" w:name="_heading=h.4du1wux" w:colFirst="0" w:colLast="0"/>
      <w:bookmarkEnd w:id="98"/>
      <w:r>
        <w:t>Strategické a koncepční dokumenty, legislativní zdroje</w:t>
      </w:r>
    </w:p>
    <w:p w14:paraId="000007C7" w14:textId="77777777" w:rsidR="006D6232" w:rsidRDefault="008F291A" w:rsidP="009009D7">
      <w:pPr>
        <w:numPr>
          <w:ilvl w:val="0"/>
          <w:numId w:val="60"/>
        </w:numPr>
        <w:spacing w:before="120" w:after="0"/>
      </w:pPr>
      <w:r>
        <w:t xml:space="preserve">Evropská komise (2018). </w:t>
      </w:r>
      <w:r>
        <w:rPr>
          <w:highlight w:val="white"/>
        </w:rPr>
        <w:t>Sdělení Komise Evropskému parlamentu, Evropské radě, Evropskému hospodářskému a sociálnímu výboru, Výboru regionů a Evropské investiční bance: Čistá planeta pro všechny Evropská dlouhodobá strategická vize prosperující, moderní, konkurenceschopné a klimaticky neutrální ekonomiky</w:t>
      </w:r>
      <w:r>
        <w:t xml:space="preserve">, COM(2018) 773. Dostupné on-line: </w:t>
      </w:r>
      <w:hyperlink r:id="rId26">
        <w:r>
          <w:rPr>
            <w:color w:val="1155CC"/>
            <w:u w:val="single"/>
          </w:rPr>
          <w:t>https://eur-lex.europa.eu/legal-content/CS/TXT/?uri=CELEX%3A52018DC0773&amp;qid=1618434025266</w:t>
        </w:r>
      </w:hyperlink>
      <w:r>
        <w:t>.</w:t>
      </w:r>
    </w:p>
    <w:p w14:paraId="000007C8" w14:textId="595F79BC" w:rsidR="006D6232" w:rsidRDefault="008F291A" w:rsidP="009009D7">
      <w:pPr>
        <w:numPr>
          <w:ilvl w:val="0"/>
          <w:numId w:val="60"/>
        </w:numPr>
        <w:spacing w:before="120" w:after="0"/>
      </w:pPr>
      <w:r>
        <w:t xml:space="preserve">Evropská komise (2019). Sdělení Komise Evropskému parlamentu, Evropské radě, Radě, Evropskému hospodářskému a sociálnímu výboru a Výboru regionů: Zelená dohoda pro Evropu, COM(2019) 640. Dostupné on-line: </w:t>
      </w:r>
      <w:hyperlink r:id="rId27">
        <w:r>
          <w:rPr>
            <w:color w:val="1155CC"/>
            <w:u w:val="single"/>
          </w:rPr>
          <w:t>https://eur-lex.europa.eu/resource.html?uri=cellar:b828d165-1c22-11ea-8c1f-01aa75ed71a1.0010.02/DOC_1&amp;format=PDF</w:t>
        </w:r>
      </w:hyperlink>
      <w:r>
        <w:t>.</w:t>
      </w:r>
    </w:p>
    <w:p w14:paraId="000007C9" w14:textId="7A59B8FC" w:rsidR="006D6232" w:rsidRDefault="008F291A" w:rsidP="009009D7">
      <w:pPr>
        <w:numPr>
          <w:ilvl w:val="0"/>
          <w:numId w:val="60"/>
        </w:numPr>
        <w:spacing w:before="120" w:after="0"/>
      </w:pPr>
      <w:r>
        <w:t xml:space="preserve">Evropská komise (2020). Sdělení Komise Evropskému parlamentu, Evropské radě, Radě, Evropskému hospodářskému a sociálnímu výboru a Výboru regionů: Evropský klimatický pakt, COM(2020) 788 final. Dostupné on-line: </w:t>
      </w:r>
      <w:hyperlink r:id="rId28" w:history="1">
        <w:r>
          <w:t>https://eur-lex.europa.eu/LexUriServ/LexUriServ.do?uri=COM:2020:0788:FIN:CS:PDF</w:t>
        </w:r>
      </w:hyperlink>
      <w:r>
        <w:t>.</w:t>
      </w:r>
    </w:p>
    <w:p w14:paraId="000007CA"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Evropská komise (2020). Strategie „od zemědělce ke spotřebiteli“ pro spravedlivé, zdravé a ekologické potravinové systémy. Dostupné on-line: </w:t>
      </w:r>
      <w:hyperlink r:id="rId29">
        <w:r>
          <w:rPr>
            <w:color w:val="1155CC"/>
            <w:u w:val="single"/>
          </w:rPr>
          <w:t>https://eur-lex.europa.eu/resource.html?uri=cellar:ea0f9f73-9ab2-11ea-9d2d-01aa75ed71a1.0013.02/DOC_1&amp;format=PDF</w:t>
        </w:r>
      </w:hyperlink>
      <w:r>
        <w:t>.</w:t>
      </w:r>
    </w:p>
    <w:p w14:paraId="000007CB"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Evropská komise (2020). Odolnost proti nedostatku kritických surovin: zmapování cesty k lepšímu zabezpečení a udržitelnosti. Dostupné on-line: </w:t>
      </w:r>
      <w:hyperlink r:id="rId30">
        <w:r>
          <w:rPr>
            <w:color w:val="1155CC"/>
            <w:u w:val="single"/>
          </w:rPr>
          <w:t>https://eur-lex.europa.eu/legal-content/CS/TXT/PDF/?uri=CELEX:52020DC0474&amp;from=CS</w:t>
        </w:r>
      </w:hyperlink>
      <w:r>
        <w:t>.</w:t>
      </w:r>
    </w:p>
    <w:p w14:paraId="000007CC"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Evropská komise (2020). Strategie EU v oblasti biologické rozmanitosti do roku 2030 - Navrácení přírody do našeho života. Dostupné on-line: </w:t>
      </w:r>
      <w:hyperlink r:id="rId31">
        <w:r>
          <w:rPr>
            <w:color w:val="1155CC"/>
            <w:u w:val="single"/>
          </w:rPr>
          <w:t>https://eur-lex.europa.eu/resource.html?uri=cellar:a3c806a6-9ab3-11ea-9d2d-01aa75ed71a1.0013.02/DOC_1&amp;format=PDF</w:t>
        </w:r>
      </w:hyperlink>
      <w:r>
        <w:t>.</w:t>
      </w:r>
    </w:p>
    <w:p w14:paraId="000007CD"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Evropská komise (2020). Zpráva o strategickém výhledu z roku 2020: strategický výhled - zmapování cesty k odolnější Evropě (COM(2020) 493). Dostupné on-line: </w:t>
      </w:r>
      <w:hyperlink r:id="rId32">
        <w:r>
          <w:rPr>
            <w:color w:val="1155CC"/>
            <w:u w:val="single"/>
          </w:rPr>
          <w:t>https://eur-lex.europa.eu/legal-content/CS/TXT/PDF/?uri=CELEX:52020DC0493&amp;from=EN</w:t>
        </w:r>
      </w:hyperlink>
    </w:p>
    <w:p w14:paraId="000007CF" w14:textId="2F4CD5CE" w:rsidR="006D6232" w:rsidRDefault="008F291A" w:rsidP="009009D7">
      <w:pPr>
        <w:numPr>
          <w:ilvl w:val="0"/>
          <w:numId w:val="60"/>
        </w:numPr>
        <w:pBdr>
          <w:top w:val="nil"/>
          <w:left w:val="nil"/>
          <w:bottom w:val="nil"/>
          <w:right w:val="nil"/>
          <w:between w:val="nil"/>
        </w:pBdr>
        <w:spacing w:before="120" w:after="0"/>
        <w:ind w:left="714" w:hanging="357"/>
      </w:pPr>
      <w:r>
        <w:t xml:space="preserve">Evropská komise (2021). Návrh Evropského parlamentu a Rady, kterým se stanoví rámec pro dosažení klimatické neutrality a mění nařízení (EU) 2018/1999 (evropský právní rámec pro klima). Dostupné on-line: </w:t>
      </w:r>
      <w:hyperlink r:id="rId33">
        <w:r>
          <w:rPr>
            <w:color w:val="1155CC"/>
            <w:u w:val="single"/>
          </w:rPr>
          <w:t>https://oeil.secure.europarl.europa.eu/oeil/popups/ficheprocedure.do?reference=2020/0036(COD)&amp;l=en</w:t>
        </w:r>
      </w:hyperlink>
    </w:p>
    <w:p w14:paraId="000007D0"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Karlovarská agentura rozvoje podnikání, příspěvková organizace (2020). Regionální inovační strategie Karlovarského kraje. Dostupné on-line: </w:t>
      </w:r>
      <w:hyperlink r:id="rId34">
        <w:r>
          <w:rPr>
            <w:color w:val="1155CC"/>
            <w:u w:val="single"/>
          </w:rPr>
          <w:t>https://www.ris3kvk.cz/download/documents/RIS3_KVK_final.pdf</w:t>
        </w:r>
      </w:hyperlink>
      <w:r>
        <w:t>.</w:t>
      </w:r>
    </w:p>
    <w:p w14:paraId="000007D1" w14:textId="704C48B3" w:rsidR="006D6232" w:rsidRDefault="008F291A" w:rsidP="009009D7">
      <w:pPr>
        <w:numPr>
          <w:ilvl w:val="0"/>
          <w:numId w:val="60"/>
        </w:numPr>
        <w:pBdr>
          <w:top w:val="nil"/>
          <w:left w:val="nil"/>
          <w:bottom w:val="nil"/>
          <w:right w:val="nil"/>
          <w:between w:val="nil"/>
        </w:pBdr>
        <w:spacing w:before="120" w:after="0" w:line="240" w:lineRule="auto"/>
        <w:ind w:left="714" w:hanging="357"/>
      </w:pPr>
      <w:r>
        <w:t xml:space="preserve">Karlovarský kraj (2015). Plán odpadového hospodářství Karlovarského kraje 2016 - 2025. Dostupné on-line: </w:t>
      </w:r>
      <w:hyperlink r:id="rId35">
        <w:r>
          <w:rPr>
            <w:color w:val="1155CC"/>
            <w:u w:val="single"/>
          </w:rPr>
          <w:t>http://www.kr-karlovarsky.cz/samosprava/dokumenty/Stranky/koncepce/oblast-zivotni-prostredi/Plan_odpady.aspx</w:t>
        </w:r>
      </w:hyperlink>
      <w:r>
        <w:t>.</w:t>
      </w:r>
    </w:p>
    <w:p w14:paraId="000007D2" w14:textId="67CBD9E7" w:rsidR="006D6232" w:rsidRDefault="008F291A" w:rsidP="009009D7">
      <w:pPr>
        <w:numPr>
          <w:ilvl w:val="0"/>
          <w:numId w:val="60"/>
        </w:numPr>
        <w:spacing w:before="240" w:after="240" w:line="240" w:lineRule="auto"/>
      </w:pPr>
      <w:r>
        <w:lastRenderedPageBreak/>
        <w:t xml:space="preserve">Karlovarský kraj (2017). Přeshraniční regionální inovační strategie Karlovarského kraje a Svobodného státu Bavorsko. Dostupné on-line: </w:t>
      </w:r>
      <w:hyperlink r:id="rId36" w:history="1">
        <w:r>
          <w:t>https://www.ris3kvk.cz/download/documents/preshranicni-regionalni-inovacni-strategie-karlovarskeho-kraje-a-svobodneho-statu-bavorsko.pdf</w:t>
        </w:r>
      </w:hyperlink>
      <w:r>
        <w:t>.</w:t>
      </w:r>
    </w:p>
    <w:p w14:paraId="000007D3" w14:textId="607D9450" w:rsidR="006D6232" w:rsidRDefault="008F291A" w:rsidP="009009D7">
      <w:pPr>
        <w:numPr>
          <w:ilvl w:val="0"/>
          <w:numId w:val="60"/>
        </w:numPr>
        <w:pBdr>
          <w:top w:val="nil"/>
          <w:left w:val="nil"/>
          <w:bottom w:val="nil"/>
          <w:right w:val="nil"/>
          <w:between w:val="nil"/>
        </w:pBdr>
        <w:spacing w:before="120" w:after="0"/>
        <w:ind w:left="714" w:hanging="357"/>
      </w:pPr>
      <w:r>
        <w:t xml:space="preserve">Karlovarský kraj (2017). Přeshraniční regionální inovační strategie Karlovarského kraje a Svobodného státu Sasko. Dostupné on-line: </w:t>
      </w:r>
      <w:hyperlink r:id="rId37" w:history="1">
        <w:r>
          <w:t>https://www.ris3kvk.cz/download/documents/preshranicni-regionalni-inovacni-strategie-karlovarskeho-kraje-a-svobodneho-statu-sasko.pdf</w:t>
        </w:r>
      </w:hyperlink>
      <w:r>
        <w:t>.</w:t>
      </w:r>
    </w:p>
    <w:p w14:paraId="000007D4"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Karlovarský kraj (2018). Územní energetická koncepce Karlovarského kraje (aktualizace 2017-2042). Dostupné on-line: </w:t>
      </w:r>
      <w:hyperlink r:id="rId38">
        <w:r>
          <w:rPr>
            <w:color w:val="1155CC"/>
            <w:u w:val="single"/>
          </w:rPr>
          <w:t>https://www.kr-karlovarsky.cz/samosprava/dokumenty/Documents/koncepce/OZZ_uzemne_energeticka_koncepce.pdf</w:t>
        </w:r>
      </w:hyperlink>
      <w:r>
        <w:t>.</w:t>
      </w:r>
    </w:p>
    <w:p w14:paraId="000007D5"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Karlovarský kraj (2021). Program rozvoje Karlovarského kraje na období 2021 – 2027 (v přípravě). Dostupné on-line: </w:t>
      </w:r>
      <w:hyperlink r:id="rId39">
        <w:r>
          <w:rPr>
            <w:color w:val="1155CC"/>
            <w:u w:val="single"/>
          </w:rPr>
          <w:t>https://www.kr-karlovarsky.cz/region/Stranky/EU2014-2020/PRKKaSRKK.aspx</w:t>
        </w:r>
      </w:hyperlink>
    </w:p>
    <w:p w14:paraId="000007D6"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Magistrát města Karlovy Vary (2021). Integrované teritoriální investice ITIKV° 2021 - 2027. Dostupné on-line: </w:t>
      </w:r>
      <w:hyperlink r:id="rId40">
        <w:r>
          <w:rPr>
            <w:color w:val="1155CC"/>
            <w:u w:val="single"/>
          </w:rPr>
          <w:t>https://mmkv.cz/cs/integrovane-teritorialni-investice-itikvdeg-2021-2027</w:t>
        </w:r>
      </w:hyperlink>
      <w:r>
        <w:t>.</w:t>
      </w:r>
    </w:p>
    <w:p w14:paraId="000007D7"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MMR (2017). Strategický rámec hospodářské restrukturalizace Ústeckého, Moravskoslezského a Karlovarského kraje (Re:Start). Dostupné on-line: </w:t>
      </w:r>
      <w:hyperlink r:id="rId41">
        <w:r>
          <w:rPr>
            <w:color w:val="1155CC"/>
            <w:u w:val="single"/>
          </w:rPr>
          <w:t>https://www.databaze-strategie.cz/cz/mmr/strategie/strategicky-ramec-hospodarske-restrukturalizace-usteckeho-moravskoslezskeho-a-karlovarskeho-kraje?typ=o</w:t>
        </w:r>
      </w:hyperlink>
      <w:r>
        <w:t>.</w:t>
      </w:r>
    </w:p>
    <w:p w14:paraId="000007D8" w14:textId="77777777" w:rsidR="006D6232" w:rsidRDefault="008F291A" w:rsidP="009009D7">
      <w:pPr>
        <w:numPr>
          <w:ilvl w:val="0"/>
          <w:numId w:val="60"/>
        </w:numPr>
        <w:pBdr>
          <w:top w:val="nil"/>
          <w:left w:val="nil"/>
          <w:bottom w:val="nil"/>
          <w:right w:val="nil"/>
          <w:between w:val="nil"/>
        </w:pBdr>
        <w:spacing w:before="120" w:after="0"/>
        <w:ind w:left="714" w:hanging="357"/>
      </w:pPr>
      <w:r>
        <w:t xml:space="preserve">MMR (2019). Strategie regionálního rozvoje ČR 2021+. Dostupné on-line: </w:t>
      </w:r>
      <w:hyperlink r:id="rId42">
        <w:r>
          <w:rPr>
            <w:color w:val="1155CC"/>
            <w:u w:val="single"/>
          </w:rPr>
          <w:t>https://www.databaze-strategie.cz/cz/mmr/strategie/strategie-regionalniho-rozvoje-cr-2021</w:t>
        </w:r>
      </w:hyperlink>
      <w:r>
        <w:t>.</w:t>
      </w:r>
    </w:p>
    <w:p w14:paraId="000007D9" w14:textId="77777777" w:rsidR="006D6232" w:rsidRDefault="008F291A" w:rsidP="009009D7">
      <w:pPr>
        <w:numPr>
          <w:ilvl w:val="0"/>
          <w:numId w:val="60"/>
        </w:numPr>
        <w:pBdr>
          <w:top w:val="nil"/>
          <w:left w:val="nil"/>
          <w:bottom w:val="nil"/>
          <w:right w:val="nil"/>
          <w:between w:val="nil"/>
        </w:pBdr>
        <w:spacing w:before="120" w:after="0"/>
        <w:ind w:left="714" w:hanging="357"/>
      </w:pPr>
      <w:r>
        <w:t>MMR (2021). Koncepce Smart Cities -  odolnost prostřednictvím SMART řešení pro obce, města a regiony (v přípravě)</w:t>
      </w:r>
      <w:r>
        <w:rPr>
          <w:color w:val="000099"/>
        </w:rPr>
        <w:t>.</w:t>
      </w:r>
    </w:p>
    <w:p w14:paraId="000007DA" w14:textId="0C480185" w:rsidR="006D6232" w:rsidRDefault="006D6232" w:rsidP="009009D7">
      <w:pPr>
        <w:numPr>
          <w:ilvl w:val="0"/>
          <w:numId w:val="60"/>
        </w:numPr>
        <w:pBdr>
          <w:top w:val="nil"/>
          <w:left w:val="nil"/>
          <w:bottom w:val="nil"/>
          <w:right w:val="nil"/>
          <w:between w:val="nil"/>
        </w:pBdr>
        <w:spacing w:before="120" w:after="0"/>
        <w:ind w:left="714" w:hanging="357"/>
      </w:pPr>
    </w:p>
    <w:p w14:paraId="000007DB" w14:textId="77777777" w:rsidR="006D6232" w:rsidRDefault="008F291A" w:rsidP="009009D7">
      <w:pPr>
        <w:numPr>
          <w:ilvl w:val="0"/>
          <w:numId w:val="60"/>
        </w:numPr>
        <w:pBdr>
          <w:top w:val="nil"/>
          <w:left w:val="nil"/>
          <w:bottom w:val="nil"/>
          <w:right w:val="nil"/>
          <w:between w:val="nil"/>
        </w:pBdr>
        <w:spacing w:before="120" w:after="0"/>
      </w:pPr>
      <w:r>
        <w:t xml:space="preserve">MPO/ MŽP (2020). Vnitrostátní plán České republiky v oblasti energetiky a klimatu do roku 2030. Dostupné on-line: </w:t>
      </w:r>
      <w:hyperlink r:id="rId43">
        <w:r>
          <w:rPr>
            <w:color w:val="1155CC"/>
            <w:u w:val="single"/>
          </w:rPr>
          <w:t>https://www.dataplan.info/img_upload/7bdb1584e3b8a53d337518d988763f8d/vnitrostani-plan-cr-v-oblasti-energetiky-a-klimatu_final.pdf</w:t>
        </w:r>
      </w:hyperlink>
      <w:r>
        <w:t>.</w:t>
      </w:r>
    </w:p>
    <w:p w14:paraId="000007DC" w14:textId="7A013E0D" w:rsidR="006D6232" w:rsidRDefault="008F291A" w:rsidP="009009D7">
      <w:pPr>
        <w:numPr>
          <w:ilvl w:val="0"/>
          <w:numId w:val="60"/>
        </w:numPr>
        <w:pBdr>
          <w:top w:val="nil"/>
          <w:left w:val="nil"/>
          <w:bottom w:val="nil"/>
          <w:right w:val="nil"/>
          <w:between w:val="nil"/>
        </w:pBdr>
        <w:spacing w:before="120" w:after="0"/>
      </w:pPr>
      <w:r>
        <w:t xml:space="preserve">MPO (2021). Národní plán obnovy - Plán pro oživení a odolnost České republiky. Dostupné on-line: </w:t>
      </w:r>
      <w:hyperlink r:id="rId44">
        <w:r>
          <w:rPr>
            <w:color w:val="1155CC"/>
            <w:u w:val="single"/>
          </w:rPr>
          <w:t>https://www.planobnovycr.cz/files/narodni-plan-obnovy-2021-04-09.pdf</w:t>
        </w:r>
      </w:hyperlink>
      <w:r>
        <w:t>.</w:t>
      </w:r>
    </w:p>
    <w:p w14:paraId="000007DD" w14:textId="10A7084B" w:rsidR="006D6232" w:rsidRDefault="008F291A" w:rsidP="009009D7">
      <w:pPr>
        <w:numPr>
          <w:ilvl w:val="0"/>
          <w:numId w:val="60"/>
        </w:numPr>
        <w:pBdr>
          <w:top w:val="nil"/>
          <w:left w:val="nil"/>
          <w:bottom w:val="nil"/>
          <w:right w:val="nil"/>
          <w:between w:val="nil"/>
        </w:pBdr>
        <w:spacing w:before="120" w:after="0"/>
      </w:pPr>
      <w:r>
        <w:t xml:space="preserve">MPO (2021). Národní výzkumná a inovační strategie pro inteligentní specializaci ČR 2021-2027. Dostupné on-line: </w:t>
      </w:r>
      <w:hyperlink r:id="rId45" w:history="1">
        <w:r>
          <w:t>https://www.mpo.cz/assets/cz/podnikani/ris3-strategie/dokumenty/2021/1/A_RIS3-Strategie.pdf</w:t>
        </w:r>
      </w:hyperlink>
      <w:r>
        <w:t>.</w:t>
      </w:r>
    </w:p>
    <w:p w14:paraId="000007DE" w14:textId="77777777" w:rsidR="006D6232" w:rsidRDefault="008F291A" w:rsidP="009009D7">
      <w:pPr>
        <w:numPr>
          <w:ilvl w:val="0"/>
          <w:numId w:val="60"/>
        </w:numPr>
        <w:pBdr>
          <w:top w:val="nil"/>
          <w:left w:val="nil"/>
          <w:bottom w:val="nil"/>
          <w:right w:val="nil"/>
          <w:between w:val="nil"/>
        </w:pBdr>
        <w:spacing w:before="120" w:after="0"/>
      </w:pPr>
      <w:r>
        <w:t xml:space="preserve">MŽP </w:t>
      </w:r>
      <w:r>
        <w:rPr>
          <w:color w:val="222222"/>
        </w:rPr>
        <w:t>(2015)</w:t>
      </w:r>
      <w:r>
        <w:t xml:space="preserve">. </w:t>
      </w:r>
      <w:r>
        <w:rPr>
          <w:color w:val="222222"/>
        </w:rPr>
        <w:t>Strategie přizpůsobení se změně klimatu v podmínkách ČR.</w:t>
      </w:r>
      <w:r>
        <w:t xml:space="preserve"> Dostupné on-line: </w:t>
      </w:r>
      <w:hyperlink r:id="rId46">
        <w:r>
          <w:rPr>
            <w:color w:val="1155CC"/>
            <w:u w:val="single"/>
          </w:rPr>
          <w:t>https://www.dataplan.info/img_upload/7bdb1584e3b8a53d337518d988763f8d/adaptacni-strategie-cr-20151029-schvalena.pdf</w:t>
        </w:r>
      </w:hyperlink>
      <w:r>
        <w:rPr>
          <w:color w:val="222222"/>
        </w:rPr>
        <w:t>.</w:t>
      </w:r>
    </w:p>
    <w:p w14:paraId="000007DF" w14:textId="77777777" w:rsidR="006D6232" w:rsidRDefault="008F291A" w:rsidP="009009D7">
      <w:pPr>
        <w:numPr>
          <w:ilvl w:val="0"/>
          <w:numId w:val="60"/>
        </w:numPr>
        <w:pBdr>
          <w:top w:val="nil"/>
          <w:left w:val="nil"/>
          <w:bottom w:val="nil"/>
          <w:right w:val="nil"/>
          <w:between w:val="nil"/>
        </w:pBdr>
        <w:spacing w:before="120" w:after="0"/>
        <w:rPr>
          <w:rFonts w:ascii="Times New Roman" w:eastAsia="Times New Roman" w:hAnsi="Times New Roman" w:cs="Times New Roman"/>
        </w:rPr>
      </w:pPr>
      <w:r>
        <w:t>MŽP (2017). Strategický rámec Česká republika 2030. Dostupné</w:t>
      </w:r>
      <w:r>
        <w:rPr>
          <w:sz w:val="24"/>
          <w:szCs w:val="24"/>
        </w:rPr>
        <w:t xml:space="preserve"> </w:t>
      </w:r>
      <w:r>
        <w:t xml:space="preserve">on-line: </w:t>
      </w:r>
      <w:hyperlink r:id="rId47">
        <w:r>
          <w:rPr>
            <w:color w:val="1155CC"/>
            <w:u w:val="single"/>
          </w:rPr>
          <w:t>https://www.dataplan.info/img_upload/7bdb1584e3b8a53d337518d988763f8d/strategicky_ramec_ceska_republika_2030_18.04.2017.pdf</w:t>
        </w:r>
      </w:hyperlink>
      <w:r>
        <w:t>.</w:t>
      </w:r>
    </w:p>
    <w:p w14:paraId="000007E0" w14:textId="77777777" w:rsidR="006D6232" w:rsidRDefault="008F291A" w:rsidP="009009D7">
      <w:pPr>
        <w:numPr>
          <w:ilvl w:val="0"/>
          <w:numId w:val="60"/>
        </w:numPr>
        <w:pBdr>
          <w:top w:val="nil"/>
          <w:left w:val="nil"/>
          <w:bottom w:val="nil"/>
          <w:right w:val="nil"/>
          <w:between w:val="nil"/>
        </w:pBdr>
        <w:spacing w:before="120" w:after="0"/>
      </w:pPr>
      <w:r>
        <w:t>MŽP (2017). Politika ochrany klimatu Česká republika. Dostupné on-line:</w:t>
      </w:r>
      <w:hyperlink r:id="rId48">
        <w:r>
          <w:rPr>
            <w:color w:val="1155CC"/>
            <w:u w:val="single"/>
          </w:rPr>
          <w:t>https://www.databaze-strategie.cz/cz/mzp/strategie/politika-ochrany-klimatu-v-cr</w:t>
        </w:r>
      </w:hyperlink>
      <w:r>
        <w:t>.</w:t>
      </w:r>
    </w:p>
    <w:p w14:paraId="000007E1" w14:textId="494637AC" w:rsidR="006D6232" w:rsidRDefault="008F291A" w:rsidP="009009D7">
      <w:pPr>
        <w:numPr>
          <w:ilvl w:val="0"/>
          <w:numId w:val="60"/>
        </w:numPr>
        <w:pBdr>
          <w:top w:val="nil"/>
          <w:left w:val="nil"/>
          <w:bottom w:val="nil"/>
          <w:right w:val="nil"/>
          <w:between w:val="nil"/>
        </w:pBdr>
        <w:spacing w:before="120" w:after="0"/>
      </w:pPr>
      <w:r>
        <w:rPr>
          <w:color w:val="000000"/>
        </w:rPr>
        <w:t xml:space="preserve">OSN (2015). Cíle udržitelného rozvoje SDGs. Dostupné on-line: </w:t>
      </w:r>
      <w:hyperlink r:id="rId49">
        <w:r>
          <w:rPr>
            <w:color w:val="1155CC"/>
            <w:u w:val="single"/>
          </w:rPr>
          <w:t>https://www.osn.cz/osn/hlavni-temata/sdgs/</w:t>
        </w:r>
      </w:hyperlink>
      <w:r>
        <w:rPr>
          <w:color w:val="000000"/>
        </w:rPr>
        <w:t>.</w:t>
      </w:r>
    </w:p>
    <w:p w14:paraId="000007E2" w14:textId="68D8B78A" w:rsidR="006D6232" w:rsidRDefault="008F291A">
      <w:pPr>
        <w:numPr>
          <w:ilvl w:val="0"/>
          <w:numId w:val="60"/>
        </w:numPr>
        <w:pBdr>
          <w:top w:val="nil"/>
          <w:left w:val="nil"/>
          <w:bottom w:val="nil"/>
          <w:right w:val="nil"/>
          <w:between w:val="nil"/>
        </w:pBdr>
        <w:spacing w:before="120" w:after="0"/>
      </w:pPr>
      <w:r>
        <w:rPr>
          <w:color w:val="000000"/>
        </w:rPr>
        <w:lastRenderedPageBreak/>
        <w:t xml:space="preserve">Úřad vlády (2010). Úmluva o právech osob se zdravotním postižením. Dostupné on-line: </w:t>
      </w:r>
      <w:hyperlink r:id="rId50" w:history="1">
        <w:r>
          <w:rPr>
            <w:color w:val="000000"/>
          </w:rPr>
          <w:t>https://www.vlada.cz/assets/ppov/vvzpo/dokumenty/Umluva-ve-sbirce.pdf.</w:t>
        </w:r>
      </w:hyperlink>
    </w:p>
    <w:p w14:paraId="000007E3" w14:textId="241D844F" w:rsidR="006D6232" w:rsidRDefault="008F291A">
      <w:pPr>
        <w:numPr>
          <w:ilvl w:val="0"/>
          <w:numId w:val="60"/>
        </w:numPr>
        <w:pBdr>
          <w:top w:val="nil"/>
          <w:left w:val="nil"/>
          <w:bottom w:val="nil"/>
          <w:right w:val="nil"/>
          <w:between w:val="nil"/>
        </w:pBdr>
        <w:spacing w:before="120" w:after="0"/>
        <w:rPr>
          <w:rFonts w:ascii="Times New Roman" w:eastAsia="Times New Roman" w:hAnsi="Times New Roman" w:cs="Times New Roman"/>
        </w:rPr>
      </w:pPr>
      <w:r>
        <w:rPr>
          <w:color w:val="000000"/>
        </w:rPr>
        <w:t xml:space="preserve">Úřad vlády (2015). Strategie romské integrace do roku 2020. Dostupné on-line: </w:t>
      </w:r>
      <w:hyperlink r:id="rId51">
        <w:r>
          <w:rPr>
            <w:color w:val="1155CC"/>
            <w:u w:val="single"/>
          </w:rPr>
          <w:t>https://www.databaze-strategie.cz/cz/urad-vlady/strategie/strategie-romske-integrace-do-roku-2020?typ=download</w:t>
        </w:r>
      </w:hyperlink>
      <w:r>
        <w:rPr>
          <w:sz w:val="24"/>
          <w:szCs w:val="24"/>
        </w:rPr>
        <w:t>.</w:t>
      </w:r>
    </w:p>
    <w:p w14:paraId="000007E4" w14:textId="249DF0CE" w:rsidR="006D6232" w:rsidRPr="009009D7" w:rsidRDefault="008F291A">
      <w:pPr>
        <w:numPr>
          <w:ilvl w:val="0"/>
          <w:numId w:val="60"/>
        </w:numPr>
        <w:spacing w:before="240" w:after="240"/>
        <w:rPr>
          <w:rFonts w:ascii="Times New Roman" w:eastAsia="Times New Roman" w:hAnsi="Times New Roman" w:cs="Times New Roman"/>
        </w:rPr>
      </w:pPr>
      <w:r w:rsidRPr="009009D7">
        <w:t xml:space="preserve">Úřad vlády ČR (2021). Strategie rovnosti žen a mužů na léta 2021 – 2030. Dostupné on-line: </w:t>
      </w:r>
      <w:hyperlink r:id="rId52" w:history="1">
        <w:r w:rsidRPr="009009D7">
          <w:t>https://www.vlada.cz/assets/ppov/rovne-prilezitosti-zen-a-muzu/Aktuality/Strategie_rovnosti_zen_a_muzu.pdf</w:t>
        </w:r>
      </w:hyperlink>
      <w:r w:rsidRPr="009009D7">
        <w:t>.</w:t>
      </w:r>
    </w:p>
    <w:p w14:paraId="000007E5" w14:textId="71665F69" w:rsidR="006D6232" w:rsidRPr="009009D7" w:rsidRDefault="008F291A">
      <w:pPr>
        <w:numPr>
          <w:ilvl w:val="0"/>
          <w:numId w:val="60"/>
        </w:numPr>
        <w:spacing w:after="0"/>
      </w:pPr>
      <w:r w:rsidRPr="009009D7">
        <w:t>Zákon č. 198/2009 Sb ., o rovném zacházení a o právních prostředcích ochrany před diskriminací a změně některých zákonů (antidiskriminační zákon)</w:t>
      </w:r>
    </w:p>
    <w:p w14:paraId="000007E6" w14:textId="416EFB6C" w:rsidR="006D6232" w:rsidRPr="009009D7" w:rsidRDefault="008F291A">
      <w:pPr>
        <w:numPr>
          <w:ilvl w:val="0"/>
          <w:numId w:val="60"/>
        </w:numPr>
        <w:spacing w:after="0"/>
      </w:pPr>
      <w:r w:rsidRPr="009009D7">
        <w:t>Zákon č. 23/2017 Sb., o pravidlech rozpočtové odpovědnosti</w:t>
      </w:r>
      <w:r w:rsidRPr="009009D7">
        <w:rPr>
          <w:color w:val="000000"/>
        </w:rPr>
        <w:t>Zákon č. 248/2000 Sb., o podpoře regionálního rozvoje</w:t>
      </w:r>
    </w:p>
    <w:p w14:paraId="000007E7" w14:textId="6170547E" w:rsidR="006D6232" w:rsidRPr="009009D7" w:rsidRDefault="008F291A">
      <w:pPr>
        <w:numPr>
          <w:ilvl w:val="0"/>
          <w:numId w:val="60"/>
        </w:numPr>
        <w:spacing w:after="0"/>
      </w:pPr>
      <w:r w:rsidRPr="009009D7">
        <w:rPr>
          <w:color w:val="000000"/>
        </w:rPr>
        <w:t xml:space="preserve">Zákon č. 309/1991 Sb., o ochraně ovzduší před znečišťujícími látkami, v platném znění (zákon o ovzduší) </w:t>
      </w:r>
    </w:p>
    <w:p w14:paraId="000007E8" w14:textId="22EE015E" w:rsidR="006D6232" w:rsidRPr="009009D7" w:rsidRDefault="008F291A" w:rsidP="00915710">
      <w:pPr>
        <w:numPr>
          <w:ilvl w:val="0"/>
          <w:numId w:val="60"/>
        </w:numPr>
        <w:spacing w:after="0"/>
      </w:pPr>
      <w:r w:rsidRPr="009009D7">
        <w:rPr>
          <w:color w:val="000000"/>
        </w:rPr>
        <w:t>Zákon č. 44/1988 Sb. - Zákon o ochraně a využití nerostného bohatství (horní zákon)</w:t>
      </w:r>
    </w:p>
    <w:p w14:paraId="1FB73743" w14:textId="77777777" w:rsidR="009009D7" w:rsidRPr="009009D7" w:rsidRDefault="009009D7" w:rsidP="009009D7">
      <w:pPr>
        <w:spacing w:after="0"/>
        <w:ind w:left="720"/>
      </w:pPr>
    </w:p>
    <w:p w14:paraId="000007E9" w14:textId="59B0293D" w:rsidR="006D6232" w:rsidRDefault="008F291A">
      <w:pPr>
        <w:pStyle w:val="Nadpis3"/>
        <w:numPr>
          <w:ilvl w:val="2"/>
          <w:numId w:val="15"/>
        </w:numPr>
        <w:spacing w:before="120" w:after="0" w:line="276" w:lineRule="auto"/>
      </w:pPr>
      <w:bookmarkStart w:id="99" w:name="_heading=h.2szc72q" w:colFirst="0" w:colLast="0"/>
      <w:bookmarkEnd w:id="99"/>
      <w:r>
        <w:t>Studie a analýzy</w:t>
      </w:r>
    </w:p>
    <w:p w14:paraId="000007EA" w14:textId="77777777" w:rsidR="006D6232" w:rsidRDefault="008F291A">
      <w:pPr>
        <w:numPr>
          <w:ilvl w:val="0"/>
          <w:numId w:val="61"/>
        </w:numPr>
        <w:pBdr>
          <w:top w:val="nil"/>
          <w:left w:val="nil"/>
          <w:bottom w:val="nil"/>
          <w:right w:val="nil"/>
          <w:between w:val="nil"/>
        </w:pBdr>
        <w:spacing w:before="120" w:after="0"/>
        <w:ind w:left="714" w:hanging="357"/>
        <w:jc w:val="both"/>
        <w:rPr>
          <w:color w:val="000000"/>
        </w:rPr>
      </w:pPr>
      <w:r>
        <w:rPr>
          <w:color w:val="000000"/>
        </w:rPr>
        <w:t>CENIA (2019). Zpráva o životním prostředí Karlovarského kraje 2019. Dostupné on-line:</w:t>
      </w:r>
      <w:r>
        <w:rPr>
          <w:color w:val="000000"/>
        </w:rPr>
        <w:br/>
      </w:r>
      <w:hyperlink r:id="rId53">
        <w:r>
          <w:rPr>
            <w:color w:val="1155CC"/>
            <w:u w:val="single"/>
          </w:rPr>
          <w:t>https://www.cenia.cz/wp-content/uploads/2021/02/Karlovarsky_2019_final.pdf</w:t>
        </w:r>
      </w:hyperlink>
      <w:r>
        <w:rPr>
          <w:color w:val="000000"/>
        </w:rPr>
        <w:t>.</w:t>
      </w:r>
    </w:p>
    <w:p w14:paraId="000007EB" w14:textId="77777777" w:rsidR="006D6232" w:rsidRDefault="008F291A">
      <w:pPr>
        <w:numPr>
          <w:ilvl w:val="0"/>
          <w:numId w:val="61"/>
        </w:numPr>
        <w:pBdr>
          <w:top w:val="nil"/>
          <w:left w:val="nil"/>
          <w:bottom w:val="nil"/>
          <w:right w:val="nil"/>
          <w:between w:val="nil"/>
        </w:pBdr>
        <w:spacing w:before="120" w:after="0"/>
        <w:ind w:left="714" w:hanging="357"/>
        <w:jc w:val="both"/>
        <w:rPr>
          <w:color w:val="000000"/>
        </w:rPr>
      </w:pPr>
      <w:r>
        <w:rPr>
          <w:color w:val="000000"/>
        </w:rPr>
        <w:t>Czechinvest (2021). Analýza investičních projektů v Karlovarském kraji</w:t>
      </w:r>
    </w:p>
    <w:p w14:paraId="000007ED" w14:textId="5700562B" w:rsidR="006D6232" w:rsidRPr="009009D7" w:rsidRDefault="008F291A" w:rsidP="009009D7">
      <w:pPr>
        <w:numPr>
          <w:ilvl w:val="0"/>
          <w:numId w:val="61"/>
        </w:numPr>
        <w:pBdr>
          <w:top w:val="nil"/>
          <w:left w:val="nil"/>
          <w:bottom w:val="nil"/>
          <w:right w:val="nil"/>
          <w:between w:val="nil"/>
        </w:pBdr>
        <w:spacing w:before="120" w:after="0"/>
        <w:ind w:left="714" w:hanging="357"/>
        <w:rPr>
          <w:color w:val="000000"/>
        </w:rPr>
      </w:pPr>
      <w:r>
        <w:rPr>
          <w:color w:val="000000"/>
        </w:rPr>
        <w:t>Český statistický úřad (2001). Sčítání lidu, domů a bytů 2001: Bilance dlouhodobé migrace za kraje České republiky. Dostupné on-line:</w:t>
      </w:r>
      <w:r>
        <w:rPr>
          <w:color w:val="000000"/>
        </w:rPr>
        <w:br/>
      </w:r>
      <w:hyperlink r:id="rId54">
        <w:r>
          <w:rPr>
            <w:color w:val="1155CC"/>
            <w:u w:val="single"/>
          </w:rPr>
          <w:t>https://www.czso.cz/documents/10180/20541819/4121rr08.pdf/8c8784c7-af73-4e1e-8668-5f4b7074050b?version=1.0</w:t>
        </w:r>
      </w:hyperlink>
      <w:r>
        <w:rPr>
          <w:color w:val="000000"/>
        </w:rPr>
        <w:t>.</w:t>
      </w:r>
    </w:p>
    <w:p w14:paraId="000007EE" w14:textId="77777777" w:rsidR="006D6232" w:rsidRDefault="008F291A">
      <w:pPr>
        <w:numPr>
          <w:ilvl w:val="0"/>
          <w:numId w:val="61"/>
        </w:numPr>
        <w:pBdr>
          <w:top w:val="nil"/>
          <w:left w:val="nil"/>
          <w:bottom w:val="nil"/>
          <w:right w:val="nil"/>
          <w:between w:val="nil"/>
        </w:pBdr>
        <w:spacing w:before="120" w:after="0"/>
        <w:ind w:left="714" w:hanging="357"/>
        <w:jc w:val="both"/>
        <w:rPr>
          <w:color w:val="000000"/>
        </w:rPr>
      </w:pPr>
      <w:r>
        <w:rPr>
          <w:color w:val="000000"/>
        </w:rPr>
        <w:t>Grant Thornton (2020). Posílení oběhového hospodářství v souladu s principy cirkulární ekonomiky - Studie proveditelnosti připravená pro Karlovarský kraj.</w:t>
      </w:r>
    </w:p>
    <w:p w14:paraId="000007EF" w14:textId="77777777" w:rsidR="006D6232" w:rsidRDefault="008F291A">
      <w:pPr>
        <w:numPr>
          <w:ilvl w:val="0"/>
          <w:numId w:val="61"/>
        </w:numPr>
        <w:pBdr>
          <w:top w:val="nil"/>
          <w:left w:val="nil"/>
          <w:bottom w:val="nil"/>
          <w:right w:val="nil"/>
          <w:between w:val="nil"/>
        </w:pBdr>
        <w:spacing w:before="120" w:after="0"/>
        <w:ind w:left="714" w:hanging="357"/>
        <w:jc w:val="both"/>
        <w:rPr>
          <w:color w:val="000000"/>
        </w:rPr>
      </w:pPr>
      <w:r>
        <w:rPr>
          <w:color w:val="000000"/>
        </w:rPr>
        <w:t>Grant Thornton (2020). Nové využití a rozvoj obnovených lokalit. Studie proveditelnosti připravená pro Karlovarský kraj.</w:t>
      </w:r>
    </w:p>
    <w:p w14:paraId="000007F0" w14:textId="54B82837" w:rsidR="006D6232" w:rsidRDefault="008F291A">
      <w:pPr>
        <w:numPr>
          <w:ilvl w:val="0"/>
          <w:numId w:val="61"/>
        </w:numPr>
        <w:pBdr>
          <w:top w:val="nil"/>
          <w:left w:val="nil"/>
          <w:bottom w:val="nil"/>
          <w:right w:val="nil"/>
          <w:between w:val="nil"/>
        </w:pBdr>
        <w:spacing w:before="120" w:after="0"/>
        <w:ind w:left="714" w:hanging="357"/>
        <w:rPr>
          <w:color w:val="000000"/>
        </w:rPr>
      </w:pPr>
      <w:r>
        <w:rPr>
          <w:color w:val="000000"/>
        </w:rPr>
        <w:t>Informační portál Karlovarského kraje (2015). Životní prostředí: Hospodaření v lesích Karlovarského kraje.</w:t>
      </w:r>
      <w:r>
        <w:rPr>
          <w:color w:val="406D06"/>
        </w:rPr>
        <w:t xml:space="preserve"> </w:t>
      </w:r>
      <w:r>
        <w:rPr>
          <w:color w:val="000000"/>
        </w:rPr>
        <w:t>Dostupné on-line:</w:t>
      </w:r>
      <w:r>
        <w:rPr>
          <w:color w:val="000000"/>
        </w:rPr>
        <w:br/>
      </w:r>
      <w:hyperlink r:id="rId55">
        <w:r>
          <w:rPr>
            <w:color w:val="1155CC"/>
            <w:u w:val="single"/>
          </w:rPr>
          <w:t>https://www.kr-karlovarsky.cz/zivotni/Stranky/lesy/info_lesy.aspx</w:t>
        </w:r>
      </w:hyperlink>
      <w:r>
        <w:rPr>
          <w:color w:val="406D06"/>
        </w:rPr>
        <w:t>.</w:t>
      </w:r>
    </w:p>
    <w:p w14:paraId="000007F1" w14:textId="09E310A5" w:rsidR="006D6232" w:rsidRPr="009009D7" w:rsidRDefault="008F291A">
      <w:pPr>
        <w:numPr>
          <w:ilvl w:val="0"/>
          <w:numId w:val="61"/>
        </w:numPr>
        <w:spacing w:before="240" w:after="240"/>
        <w:rPr>
          <w:color w:val="000000" w:themeColor="text1"/>
        </w:rPr>
      </w:pPr>
      <w:r w:rsidRPr="009009D7">
        <w:rPr>
          <w:color w:val="000000" w:themeColor="text1"/>
        </w:rPr>
        <w:t xml:space="preserve">Karlovarská agentura rozvoje podnikání (2017). Analýza příčin odchodu pracovní síly z Karlovarského kraje. Dostupné on-line: </w:t>
      </w:r>
      <w:hyperlink r:id="rId56" w:history="1">
        <w:r w:rsidRPr="009009D7">
          <w:rPr>
            <w:color w:val="000000" w:themeColor="text1"/>
          </w:rPr>
          <w:t>https://www.ris3kvk.cz/download/documents/analyza-pricin-odchodu-pracovni-sily-z-karlovarskeho-kraje.pdf</w:t>
        </w:r>
      </w:hyperlink>
      <w:r w:rsidRPr="009009D7">
        <w:rPr>
          <w:color w:val="000000" w:themeColor="text1"/>
        </w:rPr>
        <w:t>.</w:t>
      </w:r>
    </w:p>
    <w:p w14:paraId="000007F2" w14:textId="77777777" w:rsidR="006D6232" w:rsidRPr="009009D7" w:rsidRDefault="008F291A">
      <w:pPr>
        <w:numPr>
          <w:ilvl w:val="0"/>
          <w:numId w:val="61"/>
        </w:numPr>
        <w:pBdr>
          <w:top w:val="nil"/>
          <w:left w:val="nil"/>
          <w:bottom w:val="nil"/>
          <w:right w:val="nil"/>
          <w:between w:val="nil"/>
        </w:pBdr>
        <w:spacing w:before="120" w:after="0"/>
        <w:ind w:left="714" w:hanging="357"/>
        <w:jc w:val="both"/>
        <w:rPr>
          <w:color w:val="000000" w:themeColor="text1"/>
        </w:rPr>
      </w:pPr>
      <w:r w:rsidRPr="009009D7">
        <w:rPr>
          <w:color w:val="000000" w:themeColor="text1"/>
        </w:rPr>
        <w:t>Karlovarská agentura rozvoje podnikání (2020). Analýza překážek inovačního prostředí Karlovarského kraje.</w:t>
      </w:r>
    </w:p>
    <w:p w14:paraId="000007F3" w14:textId="468D2970" w:rsidR="006D6232" w:rsidRDefault="008F291A">
      <w:pPr>
        <w:numPr>
          <w:ilvl w:val="0"/>
          <w:numId w:val="61"/>
        </w:numPr>
        <w:pBdr>
          <w:top w:val="nil"/>
          <w:left w:val="nil"/>
          <w:bottom w:val="nil"/>
          <w:right w:val="nil"/>
          <w:between w:val="nil"/>
        </w:pBdr>
        <w:spacing w:before="120" w:after="0"/>
        <w:ind w:left="714" w:hanging="357"/>
        <w:jc w:val="both"/>
        <w:rPr>
          <w:color w:val="000000"/>
        </w:rPr>
      </w:pPr>
      <w:r>
        <w:rPr>
          <w:color w:val="000000"/>
        </w:rPr>
        <w:t>OECD (2019). The jobs potential of a transition towards a resource efficient and circular economy.</w:t>
      </w:r>
    </w:p>
    <w:p w14:paraId="000007F4" w14:textId="2276915B" w:rsidR="006D6232" w:rsidRDefault="008F291A">
      <w:pPr>
        <w:numPr>
          <w:ilvl w:val="0"/>
          <w:numId w:val="61"/>
        </w:numPr>
        <w:pBdr>
          <w:top w:val="nil"/>
          <w:left w:val="nil"/>
          <w:bottom w:val="nil"/>
          <w:right w:val="nil"/>
          <w:between w:val="nil"/>
        </w:pBdr>
        <w:spacing w:before="120" w:after="0"/>
        <w:ind w:left="714" w:hanging="357"/>
        <w:jc w:val="both"/>
        <w:rPr>
          <w:color w:val="000000"/>
        </w:rPr>
      </w:pPr>
      <w:r>
        <w:rPr>
          <w:color w:val="000000"/>
        </w:rPr>
        <w:t xml:space="preserve">Technologická agentura ČR (2016). INKA – inovační kapacita ČR: hlavní závěry ověřovacích analýz. Dostupné on-line: </w:t>
      </w:r>
      <w:hyperlink r:id="rId57" w:history="1">
        <w:r>
          <w:rPr>
            <w:color w:val="000000"/>
          </w:rPr>
          <w:t>https://www.tacr.cz/dokums_raw/prezentace/inka.pdf</w:t>
        </w:r>
      </w:hyperlink>
      <w:r>
        <w:rPr>
          <w:color w:val="000000"/>
        </w:rPr>
        <w:t>.</w:t>
      </w:r>
    </w:p>
    <w:p w14:paraId="000007F5" w14:textId="77777777" w:rsidR="006D6232" w:rsidRDefault="008F291A">
      <w:pPr>
        <w:numPr>
          <w:ilvl w:val="0"/>
          <w:numId w:val="61"/>
        </w:numPr>
        <w:pBdr>
          <w:top w:val="nil"/>
          <w:left w:val="nil"/>
          <w:bottom w:val="nil"/>
          <w:right w:val="nil"/>
          <w:between w:val="nil"/>
        </w:pBdr>
        <w:spacing w:before="120" w:after="0"/>
        <w:ind w:left="714" w:hanging="357"/>
        <w:rPr>
          <w:color w:val="000000"/>
        </w:rPr>
      </w:pPr>
      <w:r>
        <w:rPr>
          <w:color w:val="000000"/>
        </w:rPr>
        <w:lastRenderedPageBreak/>
        <w:t>Ústav zemědělské ekonomiky a informací (2020). Zpráva o trhu s biopotravinami v ČR v roce 2018. Dostupné on-line:</w:t>
      </w:r>
      <w:r>
        <w:rPr>
          <w:color w:val="000000"/>
        </w:rPr>
        <w:br/>
      </w:r>
      <w:hyperlink r:id="rId58">
        <w:r>
          <w:rPr>
            <w:color w:val="1155CC"/>
            <w:u w:val="single"/>
          </w:rPr>
          <w:t>http://eagri.cz/public/web/file/533360/Zprava_o_trhu_s_biopotravinami_v_CR_2018.pdf</w:t>
        </w:r>
      </w:hyperlink>
      <w:r>
        <w:rPr>
          <w:color w:val="000000"/>
        </w:rPr>
        <w:t>.</w:t>
      </w:r>
    </w:p>
    <w:p w14:paraId="000007F6" w14:textId="77777777" w:rsidR="006D6232" w:rsidRDefault="008F291A">
      <w:pPr>
        <w:numPr>
          <w:ilvl w:val="0"/>
          <w:numId w:val="61"/>
        </w:numPr>
        <w:pBdr>
          <w:top w:val="nil"/>
          <w:left w:val="nil"/>
          <w:bottom w:val="nil"/>
          <w:right w:val="nil"/>
          <w:between w:val="nil"/>
        </w:pBdr>
        <w:spacing w:before="120" w:after="0"/>
        <w:ind w:left="714" w:hanging="357"/>
        <w:rPr>
          <w:color w:val="000000"/>
        </w:rPr>
      </w:pPr>
      <w:r>
        <w:rPr>
          <w:color w:val="000000"/>
        </w:rPr>
        <w:t>Ústav zemědělské ekonomiky a informací (2020). Statistická šetření ekologického zemědělství. Základní statistické údaje (2019). Dostupné on-line:</w:t>
      </w:r>
      <w:r>
        <w:rPr>
          <w:color w:val="000000"/>
        </w:rPr>
        <w:br/>
      </w:r>
      <w:hyperlink r:id="rId59">
        <w:r>
          <w:rPr>
            <w:color w:val="1155CC"/>
            <w:u w:val="single"/>
          </w:rPr>
          <w:t>http://eagri.cz/public/web/file/668681/Statistika_ekologickeho_zemedelstvi_2019.pdf</w:t>
        </w:r>
      </w:hyperlink>
      <w:r>
        <w:rPr>
          <w:color w:val="000000"/>
        </w:rPr>
        <w:t>.</w:t>
      </w:r>
    </w:p>
    <w:p w14:paraId="000007F7" w14:textId="77777777" w:rsidR="006D6232" w:rsidRDefault="006D6232">
      <w:pPr>
        <w:spacing w:before="120" w:after="0"/>
        <w:rPr>
          <w:rFonts w:ascii="Times New Roman" w:eastAsia="Times New Roman" w:hAnsi="Times New Roman" w:cs="Times New Roman"/>
          <w:sz w:val="24"/>
          <w:szCs w:val="24"/>
        </w:rPr>
      </w:pPr>
    </w:p>
    <w:p w14:paraId="000007F9" w14:textId="77777777" w:rsidR="006D6232" w:rsidRDefault="008F291A">
      <w:pPr>
        <w:pStyle w:val="Nadpis3"/>
        <w:numPr>
          <w:ilvl w:val="2"/>
          <w:numId w:val="15"/>
        </w:numPr>
        <w:spacing w:before="120" w:after="0" w:line="276" w:lineRule="auto"/>
      </w:pPr>
      <w:bookmarkStart w:id="100" w:name="_heading=h.184mhaj" w:colFirst="0" w:colLast="0"/>
      <w:bookmarkEnd w:id="100"/>
      <w:r>
        <w:t>Internetové zdroje:</w:t>
      </w:r>
    </w:p>
    <w:p w14:paraId="000007FA" w14:textId="67260779" w:rsidR="006D6232" w:rsidRDefault="008F291A">
      <w:pPr>
        <w:numPr>
          <w:ilvl w:val="0"/>
          <w:numId w:val="49"/>
        </w:numPr>
        <w:pBdr>
          <w:top w:val="nil"/>
          <w:left w:val="nil"/>
          <w:bottom w:val="nil"/>
          <w:right w:val="nil"/>
          <w:between w:val="nil"/>
        </w:pBdr>
        <w:spacing w:before="120" w:after="0"/>
        <w:rPr>
          <w:sz w:val="18"/>
          <w:szCs w:val="18"/>
        </w:rPr>
      </w:pPr>
      <w:r>
        <w:t xml:space="preserve">CERMAT (2021). Centrum pro zjišťování výsledků ve vzdělávání. Dostupné on-line: </w:t>
      </w:r>
      <w:hyperlink r:id="rId60" w:history="1">
        <w:r>
          <w:t>https://vysledky.cermat.cz</w:t>
        </w:r>
      </w:hyperlink>
      <w:r>
        <w:t>.</w:t>
      </w:r>
    </w:p>
    <w:p w14:paraId="000007FB" w14:textId="28FE71D5" w:rsidR="006D6232" w:rsidRDefault="008F291A">
      <w:pPr>
        <w:numPr>
          <w:ilvl w:val="0"/>
          <w:numId w:val="49"/>
        </w:numPr>
        <w:pBdr>
          <w:top w:val="nil"/>
          <w:left w:val="nil"/>
          <w:bottom w:val="nil"/>
          <w:right w:val="nil"/>
          <w:between w:val="nil"/>
        </w:pBdr>
        <w:spacing w:before="120" w:after="0"/>
        <w:rPr>
          <w:sz w:val="18"/>
          <w:szCs w:val="18"/>
        </w:rPr>
      </w:pPr>
      <w:r>
        <w:t xml:space="preserve">CzechInvest (2021). Národní databáze brownfieldů. Dostupné on-line: </w:t>
      </w:r>
      <w:hyperlink r:id="rId61" w:history="1">
        <w:r>
          <w:t>http://www.brownfieldy.eu/databaze-brownfieldu/</w:t>
        </w:r>
      </w:hyperlink>
      <w:r>
        <w:t>.</w:t>
      </w:r>
    </w:p>
    <w:p w14:paraId="000007FC" w14:textId="77777777" w:rsidR="006D6232" w:rsidRDefault="008F291A">
      <w:pPr>
        <w:numPr>
          <w:ilvl w:val="0"/>
          <w:numId w:val="49"/>
        </w:numPr>
        <w:pBdr>
          <w:top w:val="nil"/>
          <w:left w:val="nil"/>
          <w:bottom w:val="nil"/>
          <w:right w:val="nil"/>
          <w:between w:val="nil"/>
        </w:pBdr>
        <w:spacing w:before="120" w:after="0"/>
        <w:rPr>
          <w:sz w:val="18"/>
          <w:szCs w:val="18"/>
        </w:rPr>
      </w:pPr>
      <w:r>
        <w:t xml:space="preserve">Evropská komise (2021). Společná zemědělská politika. Dostupné on-line: </w:t>
      </w:r>
      <w:hyperlink r:id="rId62">
        <w:r>
          <w:rPr>
            <w:color w:val="1155CC"/>
            <w:u w:val="single"/>
          </w:rPr>
          <w:t>https://www.europarl.europa.eu/factsheets/cs/sheet/113/spolecna-zemedelska-politika-po-roce-2020</w:t>
        </w:r>
      </w:hyperlink>
      <w:r>
        <w:t xml:space="preserve"> </w:t>
      </w:r>
    </w:p>
    <w:p w14:paraId="000007FD" w14:textId="77777777" w:rsidR="006D6232" w:rsidRDefault="008F291A">
      <w:pPr>
        <w:numPr>
          <w:ilvl w:val="0"/>
          <w:numId w:val="49"/>
        </w:numPr>
        <w:pBdr>
          <w:top w:val="nil"/>
          <w:left w:val="nil"/>
          <w:bottom w:val="nil"/>
          <w:right w:val="nil"/>
          <w:between w:val="nil"/>
        </w:pBdr>
        <w:spacing w:before="120" w:after="0"/>
        <w:rPr>
          <w:sz w:val="18"/>
          <w:szCs w:val="18"/>
        </w:rPr>
      </w:pPr>
      <w:r>
        <w:rPr>
          <w:color w:val="000000"/>
        </w:rPr>
        <w:t>Evropská komise (2021). Zelená dohoda pro Evropu - oblasti politiky. Dostupné on-line:</w:t>
      </w:r>
      <w:r>
        <w:rPr>
          <w:color w:val="000000"/>
        </w:rPr>
        <w:br/>
      </w:r>
      <w:hyperlink r:id="rId63" w:anchor="documents">
        <w:r>
          <w:rPr>
            <w:color w:val="1155CC"/>
            <w:u w:val="single"/>
          </w:rPr>
          <w:t>https://ec.europa.eu/info/strategy/priorities-2019-2024/european-green-deal_cs#documents</w:t>
        </w:r>
      </w:hyperlink>
      <w:r>
        <w:rPr>
          <w:color w:val="000000"/>
        </w:rPr>
        <w:t>.</w:t>
      </w:r>
    </w:p>
    <w:p w14:paraId="000007FE" w14:textId="3F80131F" w:rsidR="006D6232" w:rsidRDefault="008F291A">
      <w:pPr>
        <w:numPr>
          <w:ilvl w:val="0"/>
          <w:numId w:val="49"/>
        </w:numPr>
        <w:pBdr>
          <w:top w:val="nil"/>
          <w:left w:val="nil"/>
          <w:bottom w:val="nil"/>
          <w:right w:val="nil"/>
          <w:between w:val="nil"/>
        </w:pBdr>
        <w:spacing w:before="120" w:after="0"/>
      </w:pPr>
      <w:r>
        <w:t xml:space="preserve">Evropská komise (2021). InvestEU. Dostupné on-line: </w:t>
      </w:r>
      <w:hyperlink r:id="rId64">
        <w:r>
          <w:rPr>
            <w:color w:val="1155CC"/>
            <w:u w:val="single"/>
          </w:rPr>
          <w:t>https://europa.eu/investeu/home_en</w:t>
        </w:r>
      </w:hyperlink>
    </w:p>
    <w:p w14:paraId="000007FF" w14:textId="6510AB44" w:rsidR="006D6232" w:rsidRDefault="008F291A">
      <w:pPr>
        <w:numPr>
          <w:ilvl w:val="0"/>
          <w:numId w:val="49"/>
        </w:numPr>
        <w:pBdr>
          <w:top w:val="nil"/>
          <w:left w:val="nil"/>
          <w:bottom w:val="nil"/>
          <w:right w:val="nil"/>
          <w:between w:val="nil"/>
        </w:pBdr>
        <w:spacing w:before="120" w:after="0"/>
        <w:rPr>
          <w:color w:val="1155CC"/>
        </w:rPr>
      </w:pPr>
      <w:r>
        <w:rPr>
          <w:color w:val="1155CC"/>
          <w:u w:val="single"/>
        </w:rPr>
        <w:t xml:space="preserve">Evropská komise (2021). Investiční plán Zelené dohody pro Evropu a mechanismus pro spravedlivou transformaci – otázky a odpovědi. Dostupné on-line: </w:t>
      </w:r>
      <w:hyperlink r:id="rId65" w:history="1">
        <w:r>
          <w:rPr>
            <w:color w:val="1155CC"/>
            <w:u w:val="single"/>
          </w:rPr>
          <w:t>https://ec.europa.eu/commission/presscorner/detail/cs/QANDA_20_24.</w:t>
        </w:r>
      </w:hyperlink>
    </w:p>
    <w:p w14:paraId="00000800" w14:textId="3045C264" w:rsidR="006D6232" w:rsidRDefault="008F291A">
      <w:pPr>
        <w:numPr>
          <w:ilvl w:val="0"/>
          <w:numId w:val="49"/>
        </w:numPr>
        <w:pBdr>
          <w:top w:val="nil"/>
          <w:left w:val="nil"/>
          <w:bottom w:val="nil"/>
          <w:right w:val="nil"/>
          <w:between w:val="nil"/>
        </w:pBdr>
        <w:spacing w:before="120" w:after="0"/>
      </w:pPr>
      <w:r>
        <w:rPr>
          <w:color w:val="1155CC"/>
          <w:u w:val="single"/>
        </w:rPr>
        <w:t xml:space="preserve">Evropská rada/ Rada Evropské unie (2021). Next Generation EU – balíček na podporu oživení k řešení následků pandemie COVID-19. Dostupné on-line: </w:t>
      </w:r>
      <w:hyperlink r:id="rId66" w:history="1">
        <w:r>
          <w:rPr>
            <w:color w:val="1155CC"/>
            <w:u w:val="single"/>
          </w:rPr>
          <w:t>https://www.consilium.europa.eu/cs/infographics/ngeu-covid-19-recovery-package/</w:t>
        </w:r>
      </w:hyperlink>
      <w:hyperlink r:id="rId67" w:history="1">
        <w:r>
          <w:rPr>
            <w:color w:val="1155CC"/>
            <w:u w:val="single"/>
          </w:rPr>
          <w:t>.</w:t>
        </w:r>
      </w:hyperlink>
    </w:p>
    <w:p w14:paraId="00000801" w14:textId="4E98ABED" w:rsidR="006D6232" w:rsidRDefault="008F291A">
      <w:pPr>
        <w:numPr>
          <w:ilvl w:val="0"/>
          <w:numId w:val="49"/>
        </w:numPr>
        <w:pBdr>
          <w:top w:val="nil"/>
          <w:left w:val="nil"/>
          <w:bottom w:val="nil"/>
          <w:right w:val="nil"/>
          <w:between w:val="nil"/>
        </w:pBdr>
        <w:spacing w:before="120" w:after="0"/>
      </w:pPr>
      <w:r>
        <w:rPr>
          <w:color w:val="1155CC"/>
          <w:u w:val="single"/>
        </w:rPr>
        <w:t xml:space="preserve">Krajský úřad Karlovarského kraje (2021). Krajský akční plán rozvoje vzdělávání Karlovarského kraje (KAP KK).  Dostupné on-line: </w:t>
      </w:r>
      <w:hyperlink r:id="rId68" w:history="1">
        <w:r>
          <w:rPr>
            <w:color w:val="1155CC"/>
            <w:u w:val="single"/>
          </w:rPr>
          <w:t>http://www.kvkskoly.cz/manazer/projekty/Stranky/KAP_KK.aspx.</w:t>
        </w:r>
      </w:hyperlink>
    </w:p>
    <w:p w14:paraId="00000802" w14:textId="574B00B1" w:rsidR="006D6232" w:rsidRDefault="008F291A">
      <w:pPr>
        <w:numPr>
          <w:ilvl w:val="0"/>
          <w:numId w:val="49"/>
        </w:numPr>
        <w:pBdr>
          <w:top w:val="nil"/>
          <w:left w:val="nil"/>
          <w:bottom w:val="nil"/>
          <w:right w:val="nil"/>
          <w:between w:val="nil"/>
        </w:pBdr>
        <w:spacing w:before="120" w:after="0"/>
      </w:pPr>
      <w:r>
        <w:rPr>
          <w:color w:val="1155CC"/>
          <w:u w:val="single"/>
        </w:rPr>
        <w:t xml:space="preserve">Krajský úřad Karlovarského kraje (2021). Živý kraj – destinační agentura pro Karlovarský kraj.  Dostupné on-line: </w:t>
      </w:r>
      <w:hyperlink r:id="rId69" w:history="1">
        <w:r>
          <w:rPr>
            <w:color w:val="1155CC"/>
            <w:u w:val="single"/>
          </w:rPr>
          <w:t>http://www.zivykraj.cz/cz/</w:t>
        </w:r>
      </w:hyperlink>
      <w:hyperlink r:id="rId70" w:history="1">
        <w:r>
          <w:rPr>
            <w:color w:val="1155CC"/>
            <w:u w:val="single"/>
          </w:rPr>
          <w:t>.</w:t>
        </w:r>
      </w:hyperlink>
    </w:p>
    <w:p w14:paraId="00000803" w14:textId="362FE970" w:rsidR="006D6232" w:rsidRDefault="008F291A">
      <w:pPr>
        <w:numPr>
          <w:ilvl w:val="0"/>
          <w:numId w:val="49"/>
        </w:numPr>
        <w:pBdr>
          <w:top w:val="nil"/>
          <w:left w:val="nil"/>
          <w:bottom w:val="nil"/>
          <w:right w:val="nil"/>
          <w:between w:val="nil"/>
        </w:pBdr>
        <w:spacing w:before="120" w:after="0"/>
        <w:rPr>
          <w:sz w:val="18"/>
          <w:szCs w:val="18"/>
        </w:rPr>
      </w:pPr>
      <w:r>
        <w:rPr>
          <w:color w:val="000000"/>
        </w:rPr>
        <w:t xml:space="preserve">MMR (2021). </w:t>
      </w:r>
      <w:r>
        <w:rPr>
          <w:color w:val="1C222F"/>
        </w:rPr>
        <w:t xml:space="preserve">Sociální začleňování – sociálně vyloučené lokality. </w:t>
      </w:r>
      <w:r>
        <w:rPr>
          <w:color w:val="000000"/>
        </w:rPr>
        <w:t xml:space="preserve">Dostupné on-line: </w:t>
      </w:r>
      <w:hyperlink r:id="rId71">
        <w:r>
          <w:rPr>
            <w:color w:val="1155CC"/>
            <w:u w:val="single"/>
          </w:rPr>
          <w:t>https://www.mmr.cz/cs/microsites/uzemni-dimenze/ud-typy/stara-ud/uzemni-dimenze-pro-reseni-socialniho-zaclenovani-–</w:t>
        </w:r>
      </w:hyperlink>
      <w:r>
        <w:rPr>
          <w:color w:val="000000"/>
        </w:rPr>
        <w:t>.</w:t>
      </w:r>
    </w:p>
    <w:p w14:paraId="00000804" w14:textId="2B1F7B93" w:rsidR="006D6232" w:rsidRPr="00915710" w:rsidRDefault="008F291A">
      <w:pPr>
        <w:numPr>
          <w:ilvl w:val="0"/>
          <w:numId w:val="49"/>
        </w:numPr>
        <w:pBdr>
          <w:top w:val="nil"/>
          <w:left w:val="nil"/>
          <w:bottom w:val="nil"/>
          <w:right w:val="nil"/>
          <w:between w:val="nil"/>
        </w:pBdr>
        <w:spacing w:before="120" w:after="0"/>
      </w:pPr>
      <w:r>
        <w:rPr>
          <w:color w:val="000000"/>
        </w:rPr>
        <w:t xml:space="preserve">MV (2020). Přehledy rizikovosti okresů a krajů. Dostupné on-line: </w:t>
      </w:r>
      <w:hyperlink r:id="rId72" w:history="1">
        <w:r>
          <w:rPr>
            <w:color w:val="000000"/>
          </w:rPr>
          <w:t>https://prevencekriminality.cz/ke-stazeni/statistiky/</w:t>
        </w:r>
      </w:hyperlink>
      <w:r>
        <w:rPr>
          <w:color w:val="000000"/>
        </w:rPr>
        <w:t>.</w:t>
      </w:r>
    </w:p>
    <w:p w14:paraId="00000805" w14:textId="6DBCC359" w:rsidR="006D6232" w:rsidRDefault="008F291A">
      <w:pPr>
        <w:numPr>
          <w:ilvl w:val="0"/>
          <w:numId w:val="49"/>
        </w:numPr>
        <w:pBdr>
          <w:top w:val="nil"/>
          <w:left w:val="nil"/>
          <w:bottom w:val="nil"/>
          <w:right w:val="nil"/>
          <w:between w:val="nil"/>
        </w:pBdr>
        <w:spacing w:before="120" w:after="0"/>
      </w:pPr>
      <w:r>
        <w:t xml:space="preserve">MŽP (2021). Operační program Spravedlivá transformace 2021-2027. Dostupné on-line: . </w:t>
      </w:r>
      <w:hyperlink r:id="rId73">
        <w:r>
          <w:rPr>
            <w:color w:val="1155CC"/>
            <w:u w:val="single"/>
          </w:rPr>
          <w:t>https://www.mzp.cz/cz/opst_2021_2027</w:t>
        </w:r>
      </w:hyperlink>
      <w:r>
        <w:rPr>
          <w:color w:val="1155CC"/>
          <w:u w:val="single"/>
        </w:rPr>
        <w:t>.</w:t>
      </w:r>
    </w:p>
    <w:p w14:paraId="00000806" w14:textId="256BAB1D" w:rsidR="006D6232" w:rsidRDefault="008F291A">
      <w:pPr>
        <w:numPr>
          <w:ilvl w:val="0"/>
          <w:numId w:val="49"/>
        </w:numPr>
        <w:pBdr>
          <w:top w:val="nil"/>
          <w:left w:val="nil"/>
          <w:bottom w:val="nil"/>
          <w:right w:val="nil"/>
          <w:between w:val="nil"/>
        </w:pBdr>
        <w:spacing w:before="120" w:after="0"/>
      </w:pPr>
      <w:r>
        <w:rPr>
          <w:color w:val="1155CC"/>
          <w:u w:val="single"/>
        </w:rPr>
        <w:t xml:space="preserve">MŽP (2021). Systém evidence kontaminovaných míst (SEKM). Dostupné on-line: </w:t>
      </w:r>
      <w:hyperlink r:id="rId74" w:history="1">
        <w:r>
          <w:rPr>
            <w:color w:val="1155CC"/>
            <w:u w:val="single"/>
          </w:rPr>
          <w:t>https://www.sekm.cz/portal/</w:t>
        </w:r>
      </w:hyperlink>
      <w:hyperlink r:id="rId75" w:history="1">
        <w:r>
          <w:rPr>
            <w:color w:val="1155CC"/>
            <w:u w:val="single"/>
          </w:rPr>
          <w:t>.</w:t>
        </w:r>
      </w:hyperlink>
    </w:p>
    <w:p w14:paraId="00000807" w14:textId="4A20CD83" w:rsidR="006D6232" w:rsidRDefault="008F291A">
      <w:pPr>
        <w:numPr>
          <w:ilvl w:val="0"/>
          <w:numId w:val="49"/>
        </w:numPr>
        <w:pBdr>
          <w:top w:val="nil"/>
          <w:left w:val="nil"/>
          <w:bottom w:val="nil"/>
          <w:right w:val="nil"/>
          <w:between w:val="nil"/>
        </w:pBdr>
        <w:spacing w:before="120" w:after="0"/>
        <w:rPr>
          <w:sz w:val="18"/>
          <w:szCs w:val="18"/>
        </w:rPr>
      </w:pPr>
      <w:r>
        <w:rPr>
          <w:color w:val="000000"/>
        </w:rPr>
        <w:t xml:space="preserve">Nominace UNESCO. Great Spas of Europe. Dostupné on-line: </w:t>
      </w:r>
      <w:r>
        <w:rPr>
          <w:color w:val="000000"/>
        </w:rPr>
        <w:br/>
      </w:r>
      <w:hyperlink r:id="rId76">
        <w:r>
          <w:rPr>
            <w:color w:val="1155CC"/>
            <w:u w:val="single"/>
          </w:rPr>
          <w:t>https://greatspasofeurope.org/cs/</w:t>
        </w:r>
      </w:hyperlink>
      <w:r>
        <w:rPr>
          <w:color w:val="000000"/>
        </w:rPr>
        <w:t>.</w:t>
      </w:r>
    </w:p>
    <w:p w14:paraId="00000808" w14:textId="6858FAC6" w:rsidR="006D6232" w:rsidRDefault="008F291A">
      <w:pPr>
        <w:pStyle w:val="Nadpis1"/>
        <w:keepNext w:val="0"/>
        <w:keepLines w:val="0"/>
        <w:numPr>
          <w:ilvl w:val="0"/>
          <w:numId w:val="49"/>
        </w:numPr>
        <w:spacing w:before="0" w:line="324" w:lineRule="auto"/>
        <w:rPr>
          <w:rFonts w:ascii="Calibri" w:eastAsia="Calibri" w:hAnsi="Calibri" w:cs="Calibri"/>
          <w:b w:val="0"/>
          <w:sz w:val="18"/>
          <w:szCs w:val="18"/>
        </w:rPr>
      </w:pPr>
      <w:r>
        <w:rPr>
          <w:b w:val="0"/>
          <w:color w:val="000000"/>
          <w:sz w:val="20"/>
          <w:szCs w:val="20"/>
        </w:rPr>
        <w:lastRenderedPageBreak/>
        <w:t xml:space="preserve">Pew Research Center (2019). Defining generations: Where Millennials end and Generation Z begins. Dostupné on-line: </w:t>
      </w:r>
      <w:hyperlink r:id="rId77">
        <w:r>
          <w:rPr>
            <w:b w:val="0"/>
            <w:color w:val="1155CC"/>
            <w:sz w:val="20"/>
            <w:szCs w:val="20"/>
            <w:u w:val="single"/>
          </w:rPr>
          <w:t>https://www.pewresearch.org/fact-tank/2019/01/17/where-millennials-end-and-generation-z-begins/</w:t>
        </w:r>
      </w:hyperlink>
      <w:r>
        <w:rPr>
          <w:b w:val="0"/>
          <w:color w:val="1155CC"/>
          <w:sz w:val="20"/>
          <w:szCs w:val="20"/>
          <w:u w:val="single"/>
        </w:rPr>
        <w:t>.</w:t>
      </w:r>
    </w:p>
    <w:p w14:paraId="00000809" w14:textId="225959A6" w:rsidR="006D6232" w:rsidRDefault="008F291A">
      <w:pPr>
        <w:numPr>
          <w:ilvl w:val="0"/>
          <w:numId w:val="49"/>
        </w:numPr>
      </w:pPr>
      <w:r>
        <w:rPr>
          <w:color w:val="1155CC"/>
          <w:u w:val="single"/>
        </w:rPr>
        <w:t xml:space="preserve">Úřad práce ČR (2021). Outplacement (OUT). Dostupné on-line: </w:t>
      </w:r>
      <w:hyperlink r:id="rId78" w:history="1">
        <w:r>
          <w:rPr>
            <w:color w:val="1155CC"/>
            <w:u w:val="single"/>
          </w:rPr>
          <w:t>https://www.uradprace.cz/outplacement-out-</w:t>
        </w:r>
      </w:hyperlink>
      <w:hyperlink r:id="rId79" w:history="1">
        <w:r>
          <w:rPr>
            <w:color w:val="1155CC"/>
            <w:u w:val="single"/>
          </w:rPr>
          <w:t>.</w:t>
        </w:r>
      </w:hyperlink>
    </w:p>
    <w:p w14:paraId="0000080A" w14:textId="292808C2" w:rsidR="006D6232" w:rsidRPr="00915710" w:rsidRDefault="008F291A" w:rsidP="00915710">
      <w:pPr>
        <w:numPr>
          <w:ilvl w:val="0"/>
          <w:numId w:val="49"/>
        </w:numPr>
        <w:rPr>
          <w:b/>
        </w:rPr>
      </w:pPr>
      <w:bookmarkStart w:id="101" w:name="_heading=h.4pi5b419vy66" w:colFirst="0" w:colLast="0"/>
      <w:bookmarkEnd w:id="101"/>
      <w:r>
        <w:rPr>
          <w:color w:val="1155CC"/>
          <w:u w:val="single"/>
        </w:rPr>
        <w:t xml:space="preserve">Úřad práce ČR (2021). Podpora odborného vzdělávání zaměstnanců II (POVEZ II). Dostupné on-line: </w:t>
      </w:r>
      <w:hyperlink r:id="rId80" w:history="1">
        <w:r>
          <w:rPr>
            <w:color w:val="1155CC"/>
            <w:u w:val="single"/>
          </w:rPr>
          <w:t>https://www.uradprace.cz/povez-ii.</w:t>
        </w:r>
      </w:hyperlink>
    </w:p>
    <w:p w14:paraId="0000080B" w14:textId="77777777" w:rsidR="006D6232" w:rsidRDefault="006D6232">
      <w:pPr>
        <w:pBdr>
          <w:top w:val="nil"/>
          <w:left w:val="nil"/>
          <w:bottom w:val="nil"/>
          <w:right w:val="nil"/>
          <w:between w:val="nil"/>
        </w:pBdr>
        <w:spacing w:before="120" w:after="0"/>
        <w:ind w:left="720"/>
      </w:pPr>
    </w:p>
    <w:p w14:paraId="0000080C" w14:textId="77777777" w:rsidR="006D6232" w:rsidRDefault="006D6232">
      <w:pPr>
        <w:spacing w:before="120" w:after="0"/>
      </w:pPr>
    </w:p>
    <w:p w14:paraId="0000080D" w14:textId="77777777" w:rsidR="006D6232" w:rsidRDefault="006D6232">
      <w:pPr>
        <w:spacing w:before="120" w:after="0"/>
      </w:pPr>
    </w:p>
    <w:p w14:paraId="0000080E" w14:textId="77777777" w:rsidR="006D6232" w:rsidRDefault="008F291A">
      <w:pPr>
        <w:pStyle w:val="Nadpis2"/>
        <w:numPr>
          <w:ilvl w:val="1"/>
          <w:numId w:val="15"/>
        </w:numPr>
        <w:spacing w:before="120" w:after="0" w:line="276" w:lineRule="auto"/>
      </w:pPr>
      <w:bookmarkStart w:id="102" w:name="_heading=h.3s49zyc" w:colFirst="0" w:colLast="0"/>
      <w:bookmarkEnd w:id="102"/>
      <w:r>
        <w:t>Vysvětlivky</w:t>
      </w:r>
    </w:p>
    <w:p w14:paraId="0000080F" w14:textId="77777777" w:rsidR="006D6232" w:rsidRDefault="006D6232">
      <w:pPr>
        <w:spacing w:before="120" w:after="0"/>
      </w:pPr>
    </w:p>
    <w:tbl>
      <w:tblPr>
        <w:tblStyle w:val="a6"/>
        <w:tblW w:w="9016" w:type="dxa"/>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2547"/>
        <w:gridCol w:w="6469"/>
      </w:tblGrid>
      <w:tr w:rsidR="006D6232" w14:paraId="63E82721" w14:textId="77777777">
        <w:tc>
          <w:tcPr>
            <w:tcW w:w="2547" w:type="dxa"/>
          </w:tcPr>
          <w:p w14:paraId="00000810" w14:textId="77777777" w:rsidR="006D6232" w:rsidRDefault="008F291A">
            <w:pPr>
              <w:spacing w:before="120" w:after="0"/>
              <w:rPr>
                <w:rFonts w:eastAsia="Calibri" w:cs="Calibri"/>
                <w:b w:val="0"/>
                <w:szCs w:val="20"/>
                <w:highlight w:val="yellow"/>
              </w:rPr>
            </w:pPr>
            <w:r>
              <w:rPr>
                <w:rFonts w:eastAsia="Calibri" w:cs="Calibri"/>
                <w:b w:val="0"/>
                <w:color w:val="000000"/>
                <w:szCs w:val="20"/>
                <w:highlight w:val="yellow"/>
              </w:rPr>
              <w:t>big data</w:t>
            </w:r>
            <w:r>
              <w:rPr>
                <w:rFonts w:eastAsia="Calibri" w:cs="Calibri"/>
                <w:b w:val="0"/>
                <w:color w:val="000000"/>
                <w:szCs w:val="20"/>
                <w:highlight w:val="yellow"/>
              </w:rPr>
              <w:tab/>
            </w:r>
          </w:p>
        </w:tc>
        <w:tc>
          <w:tcPr>
            <w:tcW w:w="6469" w:type="dxa"/>
          </w:tcPr>
          <w:p w14:paraId="00000811" w14:textId="77777777" w:rsidR="006D6232" w:rsidRDefault="008F291A">
            <w:pPr>
              <w:spacing w:before="120" w:after="0"/>
              <w:rPr>
                <w:rFonts w:eastAsia="Calibri" w:cs="Calibri"/>
                <w:b w:val="0"/>
                <w:szCs w:val="20"/>
                <w:highlight w:val="yellow"/>
              </w:rPr>
            </w:pPr>
            <w:r>
              <w:rPr>
                <w:rFonts w:eastAsia="Calibri" w:cs="Calibri"/>
                <w:b w:val="0"/>
                <w:color w:val="000000"/>
                <w:szCs w:val="20"/>
                <w:highlight w:val="yellow"/>
              </w:rPr>
              <w:t xml:space="preserve">pojem pro enormní objemy dat, které je obtížné zpracovávat </w:t>
            </w:r>
            <w:r>
              <w:rPr>
                <w:rFonts w:eastAsia="Calibri" w:cs="Calibri"/>
                <w:b w:val="0"/>
                <w:color w:val="000000"/>
                <w:szCs w:val="20"/>
                <w:highlight w:val="yellow"/>
              </w:rPr>
              <w:br/>
              <w:t>v rozumném čase tradičními databázovými nástroji</w:t>
            </w:r>
          </w:p>
        </w:tc>
      </w:tr>
      <w:tr w:rsidR="006D6232" w14:paraId="5C31FA46" w14:textId="77777777">
        <w:tc>
          <w:tcPr>
            <w:tcW w:w="2547" w:type="dxa"/>
          </w:tcPr>
          <w:p w14:paraId="00000812" w14:textId="77777777" w:rsidR="006D6232" w:rsidRDefault="008F291A">
            <w:pPr>
              <w:spacing w:before="120" w:after="0"/>
              <w:rPr>
                <w:rFonts w:eastAsia="Calibri" w:cs="Calibri"/>
                <w:b w:val="0"/>
                <w:szCs w:val="20"/>
                <w:highlight w:val="yellow"/>
              </w:rPr>
            </w:pPr>
            <w:r>
              <w:rPr>
                <w:rFonts w:eastAsia="Calibri" w:cs="Calibri"/>
                <w:b w:val="0"/>
                <w:color w:val="000000"/>
                <w:szCs w:val="20"/>
                <w:highlight w:val="yellow"/>
              </w:rPr>
              <w:t>design thinking</w:t>
            </w:r>
          </w:p>
        </w:tc>
        <w:tc>
          <w:tcPr>
            <w:tcW w:w="6469" w:type="dxa"/>
          </w:tcPr>
          <w:p w14:paraId="00000813" w14:textId="77777777" w:rsidR="006D6232" w:rsidRDefault="008F291A">
            <w:pPr>
              <w:spacing w:before="120" w:after="0"/>
              <w:rPr>
                <w:rFonts w:eastAsia="Calibri" w:cs="Calibri"/>
                <w:b w:val="0"/>
                <w:szCs w:val="20"/>
                <w:highlight w:val="yellow"/>
              </w:rPr>
            </w:pPr>
            <w:r>
              <w:rPr>
                <w:rFonts w:eastAsia="Calibri" w:cs="Calibri"/>
                <w:b w:val="0"/>
                <w:color w:val="000000"/>
                <w:szCs w:val="20"/>
                <w:highlight w:val="yellow"/>
              </w:rPr>
              <w:t xml:space="preserve">metodologie využívaná za účelem vytváření nápadů </w:t>
            </w:r>
            <w:r>
              <w:rPr>
                <w:rFonts w:eastAsia="Calibri" w:cs="Calibri"/>
                <w:b w:val="0"/>
                <w:color w:val="000000"/>
                <w:szCs w:val="20"/>
                <w:highlight w:val="yellow"/>
              </w:rPr>
              <w:br/>
              <w:t>a zlepšení služeb, produktů, procesů nebo prostorů</w:t>
            </w:r>
          </w:p>
        </w:tc>
      </w:tr>
      <w:tr w:rsidR="006D6232" w14:paraId="3CAC7810" w14:textId="77777777">
        <w:tc>
          <w:tcPr>
            <w:tcW w:w="2547" w:type="dxa"/>
          </w:tcPr>
          <w:p w14:paraId="00000814" w14:textId="555DD4F1" w:rsidR="006D6232" w:rsidRDefault="008F291A">
            <w:pPr>
              <w:spacing w:before="120" w:after="0"/>
              <w:rPr>
                <w:rFonts w:eastAsia="Calibri" w:cs="Calibri"/>
                <w:b w:val="0"/>
                <w:szCs w:val="20"/>
                <w:highlight w:val="yellow"/>
              </w:rPr>
            </w:pPr>
            <w:r>
              <w:rPr>
                <w:rFonts w:eastAsia="Calibri" w:cs="Calibri"/>
                <w:b w:val="0"/>
                <w:szCs w:val="20"/>
                <w:highlight w:val="yellow"/>
              </w:rPr>
              <w:t>cirkulární ekonomika</w:t>
            </w:r>
          </w:p>
        </w:tc>
        <w:tc>
          <w:tcPr>
            <w:tcW w:w="6469" w:type="dxa"/>
          </w:tcPr>
          <w:p w14:paraId="00000815" w14:textId="3A792A70" w:rsidR="006D6232" w:rsidRDefault="008F291A">
            <w:pPr>
              <w:spacing w:before="120" w:after="0"/>
              <w:rPr>
                <w:rFonts w:eastAsia="Calibri" w:cs="Calibri"/>
                <w:b w:val="0"/>
                <w:szCs w:val="20"/>
                <w:highlight w:val="yellow"/>
              </w:rPr>
            </w:pPr>
            <w:r>
              <w:rPr>
                <w:rFonts w:eastAsia="Calibri" w:cs="Calibri"/>
                <w:b w:val="0"/>
                <w:szCs w:val="20"/>
                <w:highlight w:val="yellow"/>
              </w:rPr>
              <w:t>viz oběhové hospodářství</w:t>
            </w:r>
          </w:p>
        </w:tc>
      </w:tr>
      <w:tr w:rsidR="006D6232" w14:paraId="5D4C097C" w14:textId="77777777">
        <w:tc>
          <w:tcPr>
            <w:tcW w:w="2547" w:type="dxa"/>
          </w:tcPr>
          <w:p w14:paraId="00000816" w14:textId="77777777" w:rsidR="006D6232" w:rsidRDefault="008F291A">
            <w:pPr>
              <w:spacing w:before="120" w:after="0"/>
              <w:rPr>
                <w:rFonts w:eastAsia="Calibri" w:cs="Calibri"/>
                <w:b w:val="0"/>
                <w:szCs w:val="20"/>
                <w:highlight w:val="yellow"/>
              </w:rPr>
            </w:pPr>
            <w:r>
              <w:rPr>
                <w:rFonts w:eastAsia="Calibri" w:cs="Calibri"/>
                <w:b w:val="0"/>
                <w:color w:val="000000"/>
                <w:szCs w:val="20"/>
                <w:highlight w:val="yellow"/>
              </w:rPr>
              <w:t>community management</w:t>
            </w:r>
          </w:p>
        </w:tc>
        <w:tc>
          <w:tcPr>
            <w:tcW w:w="6469" w:type="dxa"/>
          </w:tcPr>
          <w:p w14:paraId="00000817" w14:textId="77777777" w:rsidR="006D6232" w:rsidRDefault="008F291A">
            <w:pPr>
              <w:spacing w:before="120" w:after="0"/>
              <w:rPr>
                <w:rFonts w:eastAsia="Calibri" w:cs="Calibri"/>
                <w:b w:val="0"/>
                <w:szCs w:val="20"/>
                <w:highlight w:val="yellow"/>
              </w:rPr>
            </w:pPr>
            <w:r>
              <w:rPr>
                <w:rFonts w:eastAsia="Calibri" w:cs="Calibri"/>
                <w:b w:val="0"/>
                <w:color w:val="000000"/>
                <w:szCs w:val="20"/>
                <w:highlight w:val="yellow"/>
              </w:rPr>
              <w:t>systémová práce se skupinou zapojených osob</w:t>
            </w:r>
          </w:p>
        </w:tc>
      </w:tr>
      <w:tr w:rsidR="006D6232" w14:paraId="4914AF77" w14:textId="77777777">
        <w:tc>
          <w:tcPr>
            <w:tcW w:w="2547" w:type="dxa"/>
          </w:tcPr>
          <w:p w14:paraId="00000818" w14:textId="77777777" w:rsidR="006D6232" w:rsidRDefault="008F291A">
            <w:pPr>
              <w:spacing w:before="120" w:after="0"/>
              <w:rPr>
                <w:rFonts w:eastAsia="Calibri" w:cs="Calibri"/>
                <w:b w:val="0"/>
                <w:color w:val="000000"/>
                <w:szCs w:val="20"/>
              </w:rPr>
            </w:pPr>
            <w:r>
              <w:rPr>
                <w:rFonts w:eastAsia="Calibri" w:cs="Calibri"/>
                <w:b w:val="0"/>
                <w:color w:val="000000"/>
                <w:szCs w:val="20"/>
              </w:rPr>
              <w:t>Green Deal</w:t>
            </w:r>
          </w:p>
        </w:tc>
        <w:tc>
          <w:tcPr>
            <w:tcW w:w="6469" w:type="dxa"/>
          </w:tcPr>
          <w:p w14:paraId="00000819" w14:textId="77777777" w:rsidR="006D6232" w:rsidRDefault="006D6232">
            <w:pPr>
              <w:spacing w:before="120" w:after="0"/>
              <w:rPr>
                <w:rFonts w:eastAsia="Calibri" w:cs="Calibri"/>
                <w:b w:val="0"/>
                <w:color w:val="000000"/>
                <w:szCs w:val="20"/>
              </w:rPr>
            </w:pPr>
          </w:p>
        </w:tc>
      </w:tr>
      <w:tr w:rsidR="006D6232" w14:paraId="399C44C5" w14:textId="77777777">
        <w:tc>
          <w:tcPr>
            <w:tcW w:w="2547" w:type="dxa"/>
          </w:tcPr>
          <w:p w14:paraId="0000081A" w14:textId="77777777" w:rsidR="006D6232" w:rsidRDefault="008F291A">
            <w:pPr>
              <w:spacing w:before="120" w:after="0"/>
              <w:rPr>
                <w:rFonts w:eastAsia="Calibri" w:cs="Calibri"/>
                <w:b w:val="0"/>
                <w:color w:val="000000"/>
                <w:szCs w:val="20"/>
              </w:rPr>
            </w:pPr>
            <w:r>
              <w:rPr>
                <w:rFonts w:eastAsia="Calibri" w:cs="Calibri"/>
                <w:b w:val="0"/>
                <w:szCs w:val="20"/>
              </w:rPr>
              <w:t>Living Lab</w:t>
            </w:r>
          </w:p>
        </w:tc>
        <w:tc>
          <w:tcPr>
            <w:tcW w:w="6469" w:type="dxa"/>
          </w:tcPr>
          <w:p w14:paraId="0000081B" w14:textId="77777777" w:rsidR="006D6232" w:rsidRDefault="008F291A">
            <w:pPr>
              <w:spacing w:before="240" w:after="240"/>
              <w:rPr>
                <w:rFonts w:eastAsia="Calibri" w:cs="Calibri"/>
                <w:b w:val="0"/>
                <w:szCs w:val="20"/>
              </w:rPr>
            </w:pPr>
            <w:r>
              <w:rPr>
                <w:rFonts w:eastAsia="Calibri" w:cs="Calibri"/>
                <w:b w:val="0"/>
                <w:szCs w:val="20"/>
              </w:rPr>
              <w:t>Living lab nebo také česky „živá laboratoř” využívá experimentální přístupy v souvislostech reálného života. Ověřování nových technických/technologických řešení i inovativních přístupů vždy probíhá s účastí a zapojením zainteresovaných osob, které se také podílejí formou spolupráce na výstupech takového experimentu a přispívají tak k novým znalostem a poznání. Živá laboratoř je ustavena v návaznosti na typ projektu v konkrétním místě, které může zahrnovat jak samostatné objekty (např. dům), ulici, městský blok, ale i celou obec nebo město. Experiment může probíhat také v určitém segmentu (např. průmyslu) nebo v konkrétní firmě či organizaci.</w:t>
            </w:r>
          </w:p>
        </w:tc>
      </w:tr>
      <w:tr w:rsidR="006D6232" w14:paraId="0E6CA8FD" w14:textId="77777777">
        <w:tc>
          <w:tcPr>
            <w:tcW w:w="2547" w:type="dxa"/>
          </w:tcPr>
          <w:p w14:paraId="0000081C" w14:textId="2F6A5385" w:rsidR="006D6232" w:rsidRDefault="008F291A">
            <w:pPr>
              <w:spacing w:before="240" w:after="240"/>
              <w:rPr>
                <w:rFonts w:eastAsia="Calibri" w:cs="Calibri"/>
                <w:b w:val="0"/>
                <w:szCs w:val="20"/>
              </w:rPr>
            </w:pPr>
            <w:r>
              <w:rPr>
                <w:rFonts w:eastAsia="Calibri" w:cs="Calibri"/>
                <w:b w:val="0"/>
                <w:szCs w:val="20"/>
              </w:rPr>
              <w:t>Modrá a zelená infrastruktura</w:t>
            </w:r>
          </w:p>
        </w:tc>
        <w:tc>
          <w:tcPr>
            <w:tcW w:w="6469" w:type="dxa"/>
          </w:tcPr>
          <w:p w14:paraId="0000081D" w14:textId="1D12E531" w:rsidR="006D6232" w:rsidRDefault="008F291A">
            <w:pPr>
              <w:spacing w:before="240" w:after="240"/>
              <w:rPr>
                <w:rFonts w:eastAsia="Calibri" w:cs="Calibri"/>
                <w:b w:val="0"/>
                <w:szCs w:val="20"/>
              </w:rPr>
            </w:pPr>
            <w:r>
              <w:rPr>
                <w:rFonts w:eastAsia="Calibri" w:cs="Calibri"/>
                <w:b w:val="0"/>
                <w:szCs w:val="20"/>
              </w:rPr>
              <w:t xml:space="preserve">Někdy též označovaná jako modro-zelená infrastruktura (zeleň a vodní plochy ve městech) zahrnuje prostorově specifické přírodní a přírodě blízké oblasti, které mají další environmentální funkce a přínosy pro kvalituživota obyvatel. Z hlediska adaptačních opatření zahrnuje využití zelené infrastruktury například tyto prvky a opatření: zelené střechy a zelené fasády (zvyšování energetické efektivnosti staveb, přírodní chlazení apodpora zadržování vody), zeleň ve veřejných prostorách. Možnosti využití modré infrastruktury: zlepšení zadržování vody vč. efektu zpomalení odtoku, zvyšování propustnosti </w:t>
            </w:r>
            <w:r>
              <w:rPr>
                <w:rFonts w:eastAsia="Calibri" w:cs="Calibri"/>
                <w:b w:val="0"/>
                <w:szCs w:val="20"/>
              </w:rPr>
              <w:lastRenderedPageBreak/>
              <w:t>terénu a zasakování srážkové vody ve městech, využití stojatých a tekoucích vod ve městě.</w:t>
            </w:r>
          </w:p>
        </w:tc>
      </w:tr>
      <w:tr w:rsidR="006D6232" w14:paraId="799BAD2D" w14:textId="77777777">
        <w:tc>
          <w:tcPr>
            <w:tcW w:w="2547" w:type="dxa"/>
          </w:tcPr>
          <w:p w14:paraId="0000081E" w14:textId="77777777" w:rsidR="006D6232" w:rsidRDefault="008F291A">
            <w:pPr>
              <w:spacing w:before="120" w:after="0"/>
              <w:rPr>
                <w:rFonts w:eastAsia="Calibri" w:cs="Calibri"/>
                <w:color w:val="000000"/>
                <w:szCs w:val="20"/>
              </w:rPr>
            </w:pPr>
            <w:r>
              <w:rPr>
                <w:rFonts w:eastAsia="Calibri" w:cs="Calibri"/>
                <w:szCs w:val="20"/>
              </w:rPr>
              <w:lastRenderedPageBreak/>
              <w:t>Oběhové hospodářství</w:t>
            </w:r>
          </w:p>
        </w:tc>
        <w:tc>
          <w:tcPr>
            <w:tcW w:w="6469" w:type="dxa"/>
          </w:tcPr>
          <w:p w14:paraId="0000081F" w14:textId="77777777" w:rsidR="006D6232" w:rsidRDefault="008F291A">
            <w:pPr>
              <w:spacing w:before="240" w:after="240"/>
              <w:rPr>
                <w:rFonts w:eastAsia="Calibri" w:cs="Calibri"/>
                <w:b w:val="0"/>
                <w:szCs w:val="20"/>
              </w:rPr>
            </w:pPr>
            <w:r>
              <w:rPr>
                <w:rFonts w:eastAsia="Calibri" w:cs="Calibri"/>
                <w:b w:val="0"/>
                <w:szCs w:val="20"/>
              </w:rPr>
              <w:t xml:space="preserve">Oběhové hospodářství </w:t>
            </w:r>
            <w:r>
              <w:rPr>
                <w:rFonts w:eastAsia="Calibri" w:cs="Calibri"/>
                <w:b w:val="0"/>
                <w:color w:val="222222"/>
                <w:szCs w:val="20"/>
              </w:rPr>
              <w:t>je takový způsob výroby, spotřeby a odpadového hospodářství, který prodlužuje životní cyklus výrobku, usnadňuje jehorecyklaci či materiálové nebo energetické využití s cílem dosáhnout nejvyšší efektivity tohoto využití. Princip oběhového hospodářství je klíčový jak v oblasti surovinové politiky (efektivní využívání zdrojů, zajištění kritických surovin), tak v oblasti životního prostředí (minimalizace vzniku nevyužitého/ nevyužitelného odpadu).</w:t>
            </w:r>
          </w:p>
        </w:tc>
      </w:tr>
      <w:tr w:rsidR="006D6232" w14:paraId="644F8B2F" w14:textId="77777777">
        <w:tc>
          <w:tcPr>
            <w:tcW w:w="2547" w:type="dxa"/>
          </w:tcPr>
          <w:p w14:paraId="00000820" w14:textId="77777777" w:rsidR="006D6232" w:rsidRDefault="008F291A">
            <w:pPr>
              <w:spacing w:before="120" w:after="0"/>
              <w:rPr>
                <w:rFonts w:eastAsia="Calibri" w:cs="Calibri"/>
                <w:color w:val="000000"/>
                <w:szCs w:val="20"/>
              </w:rPr>
            </w:pPr>
            <w:r>
              <w:rPr>
                <w:rFonts w:eastAsia="Calibri" w:cs="Calibri"/>
                <w:color w:val="000000"/>
                <w:szCs w:val="20"/>
              </w:rPr>
              <w:t>Plán transformace</w:t>
            </w:r>
          </w:p>
        </w:tc>
        <w:tc>
          <w:tcPr>
            <w:tcW w:w="6469" w:type="dxa"/>
          </w:tcPr>
          <w:p w14:paraId="00000821" w14:textId="77777777" w:rsidR="006D6232" w:rsidRDefault="006D6232">
            <w:pPr>
              <w:spacing w:before="120" w:after="0"/>
              <w:rPr>
                <w:rFonts w:eastAsia="Calibri" w:cs="Calibri"/>
                <w:szCs w:val="20"/>
              </w:rPr>
            </w:pPr>
          </w:p>
        </w:tc>
      </w:tr>
      <w:tr w:rsidR="006D6232" w14:paraId="5A9B8362" w14:textId="77777777">
        <w:tc>
          <w:tcPr>
            <w:tcW w:w="2547" w:type="dxa"/>
          </w:tcPr>
          <w:p w14:paraId="00000822" w14:textId="77777777" w:rsidR="006D6232" w:rsidRDefault="008F291A">
            <w:pPr>
              <w:spacing w:before="120" w:after="0"/>
              <w:rPr>
                <w:rFonts w:eastAsia="Calibri" w:cs="Calibri"/>
                <w:color w:val="000000"/>
                <w:szCs w:val="20"/>
              </w:rPr>
            </w:pPr>
            <w:r>
              <w:rPr>
                <w:rFonts w:eastAsia="Calibri" w:cs="Calibri"/>
                <w:szCs w:val="20"/>
              </w:rPr>
              <w:t>Průmysl 4.0</w:t>
            </w:r>
          </w:p>
        </w:tc>
        <w:tc>
          <w:tcPr>
            <w:tcW w:w="6469" w:type="dxa"/>
          </w:tcPr>
          <w:p w14:paraId="00000823" w14:textId="77777777" w:rsidR="006D6232" w:rsidRDefault="008F291A">
            <w:pPr>
              <w:spacing w:before="240" w:after="240"/>
              <w:rPr>
                <w:rFonts w:eastAsia="Calibri" w:cs="Calibri"/>
                <w:b w:val="0"/>
                <w:szCs w:val="20"/>
              </w:rPr>
            </w:pPr>
            <w:r>
              <w:rPr>
                <w:rFonts w:eastAsia="Calibri" w:cs="Calibri"/>
                <w:b w:val="0"/>
                <w:szCs w:val="20"/>
              </w:rPr>
              <w:t xml:space="preserve">Průmysl 4.0 </w:t>
            </w:r>
            <w:r>
              <w:rPr>
                <w:rFonts w:eastAsia="Calibri" w:cs="Calibri"/>
                <w:b w:val="0"/>
                <w:color w:val="222222"/>
                <w:szCs w:val="20"/>
              </w:rPr>
              <w:t xml:space="preserve">je označení pro společenské změny spojené s digitalizací, zejména automatizací výroby a změnami na trhu práce, které s sebou přinese. Podle tohoto konceptu převezmou kyberneticko-fyzikální systémy zejména opakující se a jednoduché činnosti, které do té doby vykonávali lidé. Jejich pracovní místa budou nahrazena stroji, čímž bude vyvíjen tlak na zvyšování kvalifikace zaměstnanců, zároveň by však </w:t>
            </w:r>
            <w:r>
              <w:rPr>
                <w:rFonts w:eastAsia="Calibri" w:cs="Calibri"/>
                <w:b w:val="0"/>
                <w:color w:val="222222"/>
                <w:szCs w:val="20"/>
                <w:highlight w:val="white"/>
              </w:rPr>
              <w:t xml:space="preserve">mělo dojít k úsporám času a peněz </w:t>
            </w:r>
            <w:r>
              <w:rPr>
                <w:rFonts w:eastAsia="Calibri" w:cs="Calibri"/>
                <w:b w:val="0"/>
                <w:color w:val="222222"/>
                <w:szCs w:val="20"/>
              </w:rPr>
              <w:t>a zvýšení flexibility firem.</w:t>
            </w:r>
          </w:p>
        </w:tc>
      </w:tr>
      <w:tr w:rsidR="006D6232" w14:paraId="1B0C235E" w14:textId="77777777">
        <w:tc>
          <w:tcPr>
            <w:tcW w:w="2547" w:type="dxa"/>
          </w:tcPr>
          <w:p w14:paraId="00000824" w14:textId="77777777" w:rsidR="006D6232" w:rsidRDefault="008F291A">
            <w:pPr>
              <w:spacing w:before="120" w:after="0"/>
              <w:rPr>
                <w:rFonts w:eastAsia="Calibri" w:cs="Calibri"/>
                <w:color w:val="000000"/>
                <w:szCs w:val="20"/>
              </w:rPr>
            </w:pPr>
            <w:r>
              <w:rPr>
                <w:rFonts w:eastAsia="Calibri" w:cs="Calibri"/>
                <w:szCs w:val="20"/>
              </w:rPr>
              <w:t>Resilience</w:t>
            </w:r>
          </w:p>
        </w:tc>
        <w:tc>
          <w:tcPr>
            <w:tcW w:w="6469" w:type="dxa"/>
          </w:tcPr>
          <w:p w14:paraId="00000825" w14:textId="77777777" w:rsidR="006D6232" w:rsidRDefault="008F291A">
            <w:pPr>
              <w:spacing w:before="240" w:after="240"/>
              <w:rPr>
                <w:rFonts w:eastAsia="Calibri" w:cs="Calibri"/>
                <w:b w:val="0"/>
                <w:szCs w:val="20"/>
              </w:rPr>
            </w:pPr>
            <w:r>
              <w:rPr>
                <w:rFonts w:eastAsia="Calibri" w:cs="Calibri"/>
                <w:b w:val="0"/>
                <w:szCs w:val="20"/>
              </w:rPr>
              <w:t xml:space="preserve">Resilience na úrovni obcí, měst a krajů vyjadřuje podobně jako v psychologii </w:t>
            </w:r>
            <w:r>
              <w:rPr>
                <w:rFonts w:eastAsia="Calibri" w:cs="Calibri"/>
                <w:b w:val="0"/>
                <w:color w:val="222222"/>
                <w:szCs w:val="20"/>
              </w:rPr>
              <w:t>odolnost, schopnost vzdorovat nepříznivým podmínkám, zvládat nepříznivé situace a překonávat krize, především s ohledem na socio-environmentální aspekty</w:t>
            </w:r>
            <w:r>
              <w:rPr>
                <w:rFonts w:eastAsia="Calibri" w:cs="Calibri"/>
                <w:b w:val="0"/>
                <w:szCs w:val="20"/>
              </w:rPr>
              <w:t>. Na významu získává zejména ve vztahu k možným dopadům klimatické změny, ohrožení kritické infrastruktury nebo v oblasti kyberbezpečnosti.</w:t>
            </w:r>
          </w:p>
        </w:tc>
      </w:tr>
      <w:tr w:rsidR="006D6232" w14:paraId="3BB57BAE" w14:textId="77777777">
        <w:tc>
          <w:tcPr>
            <w:tcW w:w="2547" w:type="dxa"/>
          </w:tcPr>
          <w:p w14:paraId="00000826" w14:textId="77777777" w:rsidR="006D6232" w:rsidRDefault="008F291A">
            <w:pPr>
              <w:spacing w:before="120" w:after="0"/>
              <w:rPr>
                <w:rFonts w:eastAsia="Calibri" w:cs="Calibri"/>
                <w:color w:val="000000"/>
                <w:szCs w:val="20"/>
              </w:rPr>
            </w:pPr>
            <w:r>
              <w:rPr>
                <w:rFonts w:eastAsia="Calibri" w:cs="Calibri"/>
                <w:color w:val="000000"/>
                <w:szCs w:val="20"/>
              </w:rPr>
              <w:t>Mechanismus spravedlivé transformace</w:t>
            </w:r>
          </w:p>
        </w:tc>
        <w:tc>
          <w:tcPr>
            <w:tcW w:w="6469" w:type="dxa"/>
          </w:tcPr>
          <w:p w14:paraId="00000827" w14:textId="77777777" w:rsidR="006D6232" w:rsidRDefault="006D6232">
            <w:pPr>
              <w:spacing w:before="120" w:after="0"/>
              <w:rPr>
                <w:rFonts w:eastAsia="Calibri" w:cs="Calibri"/>
                <w:color w:val="000000"/>
                <w:szCs w:val="20"/>
              </w:rPr>
            </w:pPr>
          </w:p>
        </w:tc>
      </w:tr>
      <w:tr w:rsidR="006D6232" w14:paraId="3C569455" w14:textId="77777777">
        <w:tc>
          <w:tcPr>
            <w:tcW w:w="2547" w:type="dxa"/>
          </w:tcPr>
          <w:p w14:paraId="00000828" w14:textId="77777777" w:rsidR="006D6232" w:rsidRDefault="008F291A">
            <w:pPr>
              <w:spacing w:before="120" w:after="0"/>
              <w:rPr>
                <w:rFonts w:eastAsia="Calibri" w:cs="Calibri"/>
                <w:color w:val="000000"/>
                <w:szCs w:val="20"/>
              </w:rPr>
            </w:pPr>
            <w:r>
              <w:rPr>
                <w:rFonts w:eastAsia="Calibri" w:cs="Calibri"/>
                <w:color w:val="000000"/>
                <w:szCs w:val="20"/>
              </w:rPr>
              <w:t>Fond pro spravedlivou transformaci</w:t>
            </w:r>
          </w:p>
        </w:tc>
        <w:tc>
          <w:tcPr>
            <w:tcW w:w="6469" w:type="dxa"/>
          </w:tcPr>
          <w:p w14:paraId="00000829" w14:textId="77777777" w:rsidR="006D6232" w:rsidRDefault="006D6232">
            <w:pPr>
              <w:spacing w:before="120" w:after="0"/>
              <w:rPr>
                <w:rFonts w:eastAsia="Calibri" w:cs="Calibri"/>
                <w:color w:val="000000"/>
                <w:szCs w:val="20"/>
              </w:rPr>
            </w:pPr>
          </w:p>
        </w:tc>
      </w:tr>
      <w:tr w:rsidR="006D6232" w14:paraId="513C4961" w14:textId="77777777">
        <w:tc>
          <w:tcPr>
            <w:tcW w:w="2547" w:type="dxa"/>
          </w:tcPr>
          <w:p w14:paraId="0000082C" w14:textId="3FAFE07A" w:rsidR="006D6232" w:rsidRDefault="008F291A">
            <w:pPr>
              <w:spacing w:before="120" w:after="0"/>
              <w:rPr>
                <w:rFonts w:eastAsia="Calibri" w:cs="Calibri"/>
                <w:color w:val="000000"/>
                <w:szCs w:val="20"/>
              </w:rPr>
            </w:pPr>
            <w:r>
              <w:rPr>
                <w:rFonts w:eastAsia="Calibri" w:cs="Calibri"/>
                <w:color w:val="000000"/>
                <w:szCs w:val="20"/>
              </w:rPr>
              <w:t>SMART řešení</w:t>
            </w:r>
          </w:p>
        </w:tc>
        <w:tc>
          <w:tcPr>
            <w:tcW w:w="6469" w:type="dxa"/>
          </w:tcPr>
          <w:p w14:paraId="0000082D" w14:textId="77777777" w:rsidR="006D6232" w:rsidRDefault="006D6232">
            <w:pPr>
              <w:spacing w:before="120" w:after="0"/>
              <w:rPr>
                <w:rFonts w:eastAsia="Calibri" w:cs="Calibri"/>
                <w:color w:val="000000"/>
                <w:szCs w:val="20"/>
              </w:rPr>
            </w:pPr>
          </w:p>
        </w:tc>
      </w:tr>
      <w:tr w:rsidR="006D6232" w14:paraId="10D7ED8D" w14:textId="77777777">
        <w:tc>
          <w:tcPr>
            <w:tcW w:w="2547" w:type="dxa"/>
          </w:tcPr>
          <w:p w14:paraId="0000082E" w14:textId="77777777" w:rsidR="006D6232" w:rsidRDefault="006D6232">
            <w:pPr>
              <w:spacing w:before="120" w:after="0"/>
              <w:rPr>
                <w:rFonts w:eastAsia="Calibri" w:cs="Calibri"/>
                <w:color w:val="000000"/>
                <w:szCs w:val="20"/>
              </w:rPr>
            </w:pPr>
          </w:p>
        </w:tc>
        <w:tc>
          <w:tcPr>
            <w:tcW w:w="6469" w:type="dxa"/>
          </w:tcPr>
          <w:p w14:paraId="0000082F" w14:textId="77777777" w:rsidR="006D6232" w:rsidRDefault="006D6232">
            <w:pPr>
              <w:spacing w:before="120" w:after="0"/>
              <w:rPr>
                <w:rFonts w:eastAsia="Calibri" w:cs="Calibri"/>
                <w:color w:val="000000"/>
                <w:szCs w:val="20"/>
              </w:rPr>
            </w:pPr>
          </w:p>
        </w:tc>
      </w:tr>
      <w:tr w:rsidR="006D6232" w14:paraId="46C0EF7F" w14:textId="77777777">
        <w:tc>
          <w:tcPr>
            <w:tcW w:w="2547" w:type="dxa"/>
          </w:tcPr>
          <w:p w14:paraId="00000830" w14:textId="77777777" w:rsidR="006D6232" w:rsidRDefault="008F291A">
            <w:pPr>
              <w:spacing w:before="120" w:after="0"/>
              <w:rPr>
                <w:rFonts w:eastAsia="Calibri" w:cs="Calibri"/>
                <w:color w:val="000000"/>
                <w:szCs w:val="20"/>
              </w:rPr>
            </w:pPr>
            <w:r>
              <w:rPr>
                <w:rFonts w:eastAsia="Calibri" w:cs="Calibri"/>
                <w:color w:val="000000"/>
                <w:szCs w:val="20"/>
              </w:rPr>
              <w:t>mitigační opatření</w:t>
            </w:r>
          </w:p>
        </w:tc>
        <w:tc>
          <w:tcPr>
            <w:tcW w:w="6469" w:type="dxa"/>
          </w:tcPr>
          <w:p w14:paraId="00000831" w14:textId="77777777" w:rsidR="006D6232" w:rsidRDefault="006D6232">
            <w:pPr>
              <w:spacing w:before="120" w:after="0"/>
              <w:rPr>
                <w:rFonts w:eastAsia="Calibri" w:cs="Calibri"/>
                <w:color w:val="000000"/>
                <w:szCs w:val="20"/>
              </w:rPr>
            </w:pPr>
          </w:p>
        </w:tc>
      </w:tr>
      <w:tr w:rsidR="006D6232" w14:paraId="72B0BA98" w14:textId="77777777">
        <w:tc>
          <w:tcPr>
            <w:tcW w:w="2547" w:type="dxa"/>
          </w:tcPr>
          <w:p w14:paraId="00000832" w14:textId="77777777" w:rsidR="006D6232" w:rsidRDefault="008F291A">
            <w:pPr>
              <w:spacing w:before="120" w:after="0"/>
              <w:rPr>
                <w:rFonts w:eastAsia="Calibri" w:cs="Calibri"/>
                <w:color w:val="000000"/>
                <w:szCs w:val="20"/>
              </w:rPr>
            </w:pPr>
            <w:r>
              <w:rPr>
                <w:rFonts w:eastAsia="Calibri" w:cs="Calibri"/>
                <w:color w:val="000000"/>
                <w:szCs w:val="20"/>
              </w:rPr>
              <w:t>sekvestrace uhlíku</w:t>
            </w:r>
          </w:p>
        </w:tc>
        <w:tc>
          <w:tcPr>
            <w:tcW w:w="6469" w:type="dxa"/>
          </w:tcPr>
          <w:p w14:paraId="00000833" w14:textId="77777777" w:rsidR="006D6232" w:rsidRDefault="006D6232">
            <w:pPr>
              <w:spacing w:before="120" w:after="0"/>
              <w:rPr>
                <w:rFonts w:eastAsia="Calibri" w:cs="Calibri"/>
                <w:color w:val="000000"/>
                <w:szCs w:val="20"/>
              </w:rPr>
            </w:pPr>
          </w:p>
        </w:tc>
      </w:tr>
    </w:tbl>
    <w:p w14:paraId="00000834" w14:textId="77777777" w:rsidR="006D6232" w:rsidRDefault="006D6232">
      <w:pPr>
        <w:spacing w:before="120" w:after="0"/>
      </w:pPr>
    </w:p>
    <w:p w14:paraId="00000835" w14:textId="42F68258" w:rsidR="006D6232" w:rsidRDefault="006D6232">
      <w:pPr>
        <w:spacing w:before="120" w:after="0"/>
      </w:pPr>
    </w:p>
    <w:p w14:paraId="05F33D4B" w14:textId="77777777" w:rsidR="009009D7" w:rsidRDefault="009009D7">
      <w:pPr>
        <w:spacing w:before="120" w:after="0"/>
      </w:pPr>
    </w:p>
    <w:p w14:paraId="00000836" w14:textId="77777777" w:rsidR="006D6232" w:rsidRDefault="008F291A">
      <w:pPr>
        <w:pStyle w:val="Nadpis2"/>
        <w:numPr>
          <w:ilvl w:val="1"/>
          <w:numId w:val="15"/>
        </w:numPr>
        <w:spacing w:before="120" w:after="0" w:line="276" w:lineRule="auto"/>
      </w:pPr>
      <w:bookmarkStart w:id="103" w:name="_heading=h.279ka65" w:colFirst="0" w:colLast="0"/>
      <w:bookmarkEnd w:id="103"/>
      <w:r>
        <w:lastRenderedPageBreak/>
        <w:t>Přílohy</w:t>
      </w:r>
    </w:p>
    <w:p w14:paraId="00000837" w14:textId="77777777" w:rsidR="006D6232" w:rsidRDefault="008F291A">
      <w:pPr>
        <w:numPr>
          <w:ilvl w:val="0"/>
          <w:numId w:val="50"/>
        </w:numPr>
        <w:pBdr>
          <w:top w:val="nil"/>
          <w:left w:val="nil"/>
          <w:bottom w:val="nil"/>
          <w:right w:val="nil"/>
          <w:between w:val="nil"/>
        </w:pBdr>
        <w:spacing w:before="120" w:after="0"/>
        <w:rPr>
          <w:b/>
          <w:color w:val="000000"/>
        </w:rPr>
      </w:pPr>
      <w:r>
        <w:rPr>
          <w:b/>
          <w:color w:val="000000"/>
        </w:rPr>
        <w:t>Zpráva o stavu připravenosti KVK na JTF</w:t>
      </w:r>
    </w:p>
    <w:p w14:paraId="00000838" w14:textId="77777777" w:rsidR="006D6232" w:rsidRDefault="008F291A">
      <w:pPr>
        <w:numPr>
          <w:ilvl w:val="2"/>
          <w:numId w:val="56"/>
        </w:numPr>
        <w:pBdr>
          <w:top w:val="nil"/>
          <w:left w:val="nil"/>
          <w:bottom w:val="nil"/>
          <w:right w:val="nil"/>
          <w:between w:val="nil"/>
        </w:pBdr>
        <w:spacing w:before="120" w:after="0"/>
      </w:pPr>
      <w:r>
        <w:rPr>
          <w:color w:val="000000"/>
        </w:rPr>
        <w:t xml:space="preserve">stanovisko ke zprávě o připravenosti KVK </w:t>
      </w:r>
    </w:p>
    <w:p w14:paraId="00000839" w14:textId="77777777" w:rsidR="006D6232" w:rsidRDefault="008F291A">
      <w:pPr>
        <w:numPr>
          <w:ilvl w:val="0"/>
          <w:numId w:val="50"/>
        </w:numPr>
        <w:pBdr>
          <w:top w:val="nil"/>
          <w:left w:val="nil"/>
          <w:bottom w:val="nil"/>
          <w:right w:val="nil"/>
          <w:between w:val="nil"/>
        </w:pBdr>
        <w:spacing w:before="120" w:after="0"/>
        <w:rPr>
          <w:b/>
          <w:color w:val="000000"/>
        </w:rPr>
      </w:pPr>
      <w:r>
        <w:rPr>
          <w:b/>
          <w:color w:val="000000"/>
        </w:rPr>
        <w:t>Identifikace klíčových problémových oblastí KVK – shrnutí</w:t>
      </w:r>
    </w:p>
    <w:p w14:paraId="0000083A" w14:textId="77777777" w:rsidR="006D6232" w:rsidRDefault="008F291A">
      <w:pPr>
        <w:numPr>
          <w:ilvl w:val="1"/>
          <w:numId w:val="50"/>
        </w:numPr>
        <w:pBdr>
          <w:top w:val="nil"/>
          <w:left w:val="nil"/>
          <w:bottom w:val="nil"/>
          <w:right w:val="nil"/>
          <w:between w:val="nil"/>
        </w:pBdr>
        <w:spacing w:before="120" w:after="0"/>
      </w:pPr>
      <w:r>
        <w:rPr>
          <w:color w:val="000000"/>
        </w:rPr>
        <w:t>ORP AŠ – situační analýza</w:t>
      </w:r>
    </w:p>
    <w:p w14:paraId="0000083B" w14:textId="77777777" w:rsidR="006D6232" w:rsidRDefault="008F291A">
      <w:pPr>
        <w:numPr>
          <w:ilvl w:val="2"/>
          <w:numId w:val="52"/>
        </w:numPr>
        <w:pBdr>
          <w:top w:val="nil"/>
          <w:left w:val="nil"/>
          <w:bottom w:val="nil"/>
          <w:right w:val="nil"/>
          <w:between w:val="nil"/>
        </w:pBdr>
        <w:spacing w:before="120" w:after="0"/>
      </w:pPr>
      <w:r>
        <w:rPr>
          <w:color w:val="000000"/>
        </w:rPr>
        <w:t>primární data pro výpočet indexů 2018</w:t>
      </w:r>
    </w:p>
    <w:p w14:paraId="0000083C" w14:textId="77777777" w:rsidR="006D6232" w:rsidRDefault="008F291A">
      <w:pPr>
        <w:numPr>
          <w:ilvl w:val="2"/>
          <w:numId w:val="52"/>
        </w:numPr>
        <w:pBdr>
          <w:top w:val="nil"/>
          <w:left w:val="nil"/>
          <w:bottom w:val="nil"/>
          <w:right w:val="nil"/>
          <w:between w:val="nil"/>
        </w:pBdr>
        <w:spacing w:before="120" w:after="0"/>
      </w:pPr>
      <w:r>
        <w:rPr>
          <w:color w:val="000000"/>
        </w:rPr>
        <w:t>primární data pro výpočet indexů 2019</w:t>
      </w:r>
    </w:p>
    <w:p w14:paraId="0000083D" w14:textId="77777777" w:rsidR="006D6232" w:rsidRDefault="008F291A">
      <w:pPr>
        <w:numPr>
          <w:ilvl w:val="2"/>
          <w:numId w:val="52"/>
        </w:numPr>
        <w:pBdr>
          <w:top w:val="nil"/>
          <w:left w:val="nil"/>
          <w:bottom w:val="nil"/>
          <w:right w:val="nil"/>
          <w:between w:val="nil"/>
        </w:pBdr>
        <w:spacing w:before="120" w:after="0"/>
      </w:pPr>
      <w:r>
        <w:rPr>
          <w:color w:val="000000"/>
        </w:rPr>
        <w:t>primární data pro výpočet indexů 2020</w:t>
      </w:r>
    </w:p>
    <w:p w14:paraId="0000083E" w14:textId="77777777" w:rsidR="006D6232" w:rsidRDefault="006D6232">
      <w:pPr>
        <w:pBdr>
          <w:top w:val="nil"/>
          <w:left w:val="nil"/>
          <w:bottom w:val="nil"/>
          <w:right w:val="nil"/>
          <w:between w:val="nil"/>
        </w:pBdr>
        <w:spacing w:before="120" w:after="0"/>
        <w:ind w:left="2160"/>
        <w:rPr>
          <w:color w:val="000000"/>
        </w:rPr>
      </w:pPr>
    </w:p>
    <w:p w14:paraId="0000083F" w14:textId="77777777" w:rsidR="006D6232" w:rsidRDefault="008F291A">
      <w:pPr>
        <w:numPr>
          <w:ilvl w:val="1"/>
          <w:numId w:val="50"/>
        </w:numPr>
        <w:pBdr>
          <w:top w:val="nil"/>
          <w:left w:val="nil"/>
          <w:bottom w:val="nil"/>
          <w:right w:val="nil"/>
          <w:between w:val="nil"/>
        </w:pBdr>
        <w:spacing w:before="120" w:after="0"/>
      </w:pPr>
      <w:r>
        <w:rPr>
          <w:color w:val="000000"/>
        </w:rPr>
        <w:t>ORP Cheb – situační analýza</w:t>
      </w:r>
    </w:p>
    <w:p w14:paraId="00000840"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2018</w:t>
      </w:r>
    </w:p>
    <w:p w14:paraId="00000841"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2019</w:t>
      </w:r>
    </w:p>
    <w:p w14:paraId="00000842"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2020</w:t>
      </w:r>
    </w:p>
    <w:p w14:paraId="00000843" w14:textId="77777777" w:rsidR="006D6232" w:rsidRDefault="006D6232">
      <w:pPr>
        <w:pBdr>
          <w:top w:val="nil"/>
          <w:left w:val="nil"/>
          <w:bottom w:val="nil"/>
          <w:right w:val="nil"/>
          <w:between w:val="nil"/>
        </w:pBdr>
        <w:spacing w:before="120" w:after="0"/>
        <w:ind w:left="2160"/>
        <w:rPr>
          <w:color w:val="000000"/>
        </w:rPr>
      </w:pPr>
    </w:p>
    <w:p w14:paraId="00000844" w14:textId="77777777" w:rsidR="006D6232" w:rsidRDefault="008F291A">
      <w:pPr>
        <w:numPr>
          <w:ilvl w:val="1"/>
          <w:numId w:val="50"/>
        </w:numPr>
        <w:pBdr>
          <w:top w:val="nil"/>
          <w:left w:val="nil"/>
          <w:bottom w:val="nil"/>
          <w:right w:val="nil"/>
          <w:between w:val="nil"/>
        </w:pBdr>
        <w:spacing w:before="120" w:after="0"/>
      </w:pPr>
      <w:r>
        <w:rPr>
          <w:color w:val="000000"/>
        </w:rPr>
        <w:t>ORP Karlovy Vary – situační analýza</w:t>
      </w:r>
    </w:p>
    <w:p w14:paraId="00000845"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2018</w:t>
      </w:r>
    </w:p>
    <w:p w14:paraId="00000846"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2019</w:t>
      </w:r>
    </w:p>
    <w:p w14:paraId="00000847"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2020</w:t>
      </w:r>
    </w:p>
    <w:p w14:paraId="00000848" w14:textId="77777777" w:rsidR="006D6232" w:rsidRDefault="006D6232">
      <w:pPr>
        <w:pBdr>
          <w:top w:val="nil"/>
          <w:left w:val="nil"/>
          <w:bottom w:val="nil"/>
          <w:right w:val="nil"/>
          <w:between w:val="nil"/>
        </w:pBdr>
        <w:spacing w:before="120" w:after="0"/>
        <w:ind w:left="1440"/>
        <w:rPr>
          <w:color w:val="000000"/>
        </w:rPr>
      </w:pPr>
    </w:p>
    <w:p w14:paraId="00000849" w14:textId="77777777" w:rsidR="006D6232" w:rsidRDefault="008F291A">
      <w:pPr>
        <w:numPr>
          <w:ilvl w:val="1"/>
          <w:numId w:val="50"/>
        </w:numPr>
        <w:pBdr>
          <w:top w:val="nil"/>
          <w:left w:val="nil"/>
          <w:bottom w:val="nil"/>
          <w:right w:val="nil"/>
          <w:between w:val="nil"/>
        </w:pBdr>
        <w:spacing w:before="120" w:after="0"/>
      </w:pPr>
      <w:r>
        <w:rPr>
          <w:color w:val="000000"/>
        </w:rPr>
        <w:t>ORP Kraslice – situační analýza</w:t>
      </w:r>
    </w:p>
    <w:p w14:paraId="0000084A"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2018</w:t>
      </w:r>
    </w:p>
    <w:p w14:paraId="0000084B"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2019</w:t>
      </w:r>
    </w:p>
    <w:p w14:paraId="0000084C"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2020</w:t>
      </w:r>
    </w:p>
    <w:p w14:paraId="0000084D" w14:textId="77777777" w:rsidR="006D6232" w:rsidRDefault="006D6232">
      <w:pPr>
        <w:pBdr>
          <w:top w:val="nil"/>
          <w:left w:val="nil"/>
          <w:bottom w:val="nil"/>
          <w:right w:val="nil"/>
          <w:between w:val="nil"/>
        </w:pBdr>
        <w:spacing w:before="120" w:after="0"/>
        <w:ind w:left="1440"/>
        <w:rPr>
          <w:color w:val="000000"/>
        </w:rPr>
      </w:pPr>
    </w:p>
    <w:p w14:paraId="0000084E" w14:textId="77777777" w:rsidR="006D6232" w:rsidRDefault="008F291A">
      <w:pPr>
        <w:numPr>
          <w:ilvl w:val="1"/>
          <w:numId w:val="50"/>
        </w:numPr>
        <w:pBdr>
          <w:top w:val="nil"/>
          <w:left w:val="nil"/>
          <w:bottom w:val="nil"/>
          <w:right w:val="nil"/>
          <w:between w:val="nil"/>
        </w:pBdr>
        <w:spacing w:before="120" w:after="0"/>
      </w:pPr>
      <w:r>
        <w:rPr>
          <w:color w:val="000000"/>
        </w:rPr>
        <w:t>ORP Mariánské lázně – situační analýza</w:t>
      </w:r>
    </w:p>
    <w:p w14:paraId="0000084F"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2018</w:t>
      </w:r>
    </w:p>
    <w:p w14:paraId="00000850"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2019</w:t>
      </w:r>
    </w:p>
    <w:p w14:paraId="00000851"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2020</w:t>
      </w:r>
    </w:p>
    <w:p w14:paraId="00000852" w14:textId="77777777" w:rsidR="006D6232" w:rsidRDefault="006D6232">
      <w:pPr>
        <w:pBdr>
          <w:top w:val="nil"/>
          <w:left w:val="nil"/>
          <w:bottom w:val="nil"/>
          <w:right w:val="nil"/>
          <w:between w:val="nil"/>
        </w:pBdr>
        <w:spacing w:before="120" w:after="0"/>
        <w:ind w:left="1440"/>
        <w:rPr>
          <w:color w:val="000000"/>
        </w:rPr>
      </w:pPr>
    </w:p>
    <w:p w14:paraId="00000853" w14:textId="77777777" w:rsidR="006D6232" w:rsidRDefault="008F291A">
      <w:pPr>
        <w:numPr>
          <w:ilvl w:val="1"/>
          <w:numId w:val="50"/>
        </w:numPr>
        <w:pBdr>
          <w:top w:val="nil"/>
          <w:left w:val="nil"/>
          <w:bottom w:val="nil"/>
          <w:right w:val="nil"/>
          <w:between w:val="nil"/>
        </w:pBdr>
        <w:spacing w:before="120" w:after="0"/>
      </w:pPr>
      <w:r>
        <w:rPr>
          <w:color w:val="000000"/>
        </w:rPr>
        <w:t>ORP Ostrov – situační analýza</w:t>
      </w:r>
    </w:p>
    <w:p w14:paraId="00000854"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2018</w:t>
      </w:r>
    </w:p>
    <w:p w14:paraId="00000855"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2019</w:t>
      </w:r>
    </w:p>
    <w:p w14:paraId="00000856"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2020</w:t>
      </w:r>
    </w:p>
    <w:p w14:paraId="00000857" w14:textId="77777777" w:rsidR="006D6232" w:rsidRDefault="006D6232">
      <w:pPr>
        <w:pBdr>
          <w:top w:val="nil"/>
          <w:left w:val="nil"/>
          <w:bottom w:val="nil"/>
          <w:right w:val="nil"/>
          <w:between w:val="nil"/>
        </w:pBdr>
        <w:spacing w:before="120" w:after="0"/>
        <w:ind w:left="2160"/>
        <w:rPr>
          <w:color w:val="000000"/>
        </w:rPr>
      </w:pPr>
    </w:p>
    <w:p w14:paraId="00000858" w14:textId="77777777" w:rsidR="006D6232" w:rsidRDefault="008F291A">
      <w:pPr>
        <w:numPr>
          <w:ilvl w:val="1"/>
          <w:numId w:val="50"/>
        </w:numPr>
        <w:pBdr>
          <w:top w:val="nil"/>
          <w:left w:val="nil"/>
          <w:bottom w:val="nil"/>
          <w:right w:val="nil"/>
          <w:between w:val="nil"/>
        </w:pBdr>
        <w:spacing w:before="120" w:after="0"/>
      </w:pPr>
      <w:r>
        <w:rPr>
          <w:color w:val="000000"/>
        </w:rPr>
        <w:t>ORP Sokolov – situační analýza</w:t>
      </w:r>
    </w:p>
    <w:p w14:paraId="00000859"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2018</w:t>
      </w:r>
    </w:p>
    <w:p w14:paraId="0000085A"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2019</w:t>
      </w:r>
    </w:p>
    <w:p w14:paraId="0000085B" w14:textId="77777777" w:rsidR="006D6232" w:rsidRDefault="008F291A">
      <w:pPr>
        <w:numPr>
          <w:ilvl w:val="2"/>
          <w:numId w:val="54"/>
        </w:numPr>
        <w:pBdr>
          <w:top w:val="nil"/>
          <w:left w:val="nil"/>
          <w:bottom w:val="nil"/>
          <w:right w:val="nil"/>
          <w:between w:val="nil"/>
        </w:pBdr>
        <w:spacing w:before="120" w:after="0"/>
      </w:pPr>
      <w:r>
        <w:rPr>
          <w:color w:val="000000"/>
        </w:rPr>
        <w:t>primární data pro výpočet indexů 2020</w:t>
      </w:r>
    </w:p>
    <w:p w14:paraId="0000085C" w14:textId="77777777" w:rsidR="006D6232" w:rsidRDefault="008F291A">
      <w:pPr>
        <w:numPr>
          <w:ilvl w:val="0"/>
          <w:numId w:val="54"/>
        </w:numPr>
        <w:pBdr>
          <w:top w:val="nil"/>
          <w:left w:val="nil"/>
          <w:bottom w:val="nil"/>
          <w:right w:val="nil"/>
          <w:between w:val="nil"/>
        </w:pBdr>
        <w:spacing w:before="120" w:after="0"/>
        <w:rPr>
          <w:b/>
          <w:color w:val="000000"/>
        </w:rPr>
      </w:pPr>
      <w:r>
        <w:rPr>
          <w:b/>
          <w:color w:val="000000"/>
        </w:rPr>
        <w:t>Investiční potenciál obcí KVK - zpráva</w:t>
      </w:r>
    </w:p>
    <w:p w14:paraId="0000085D" w14:textId="77777777" w:rsidR="006D6232" w:rsidRDefault="008F291A">
      <w:pPr>
        <w:numPr>
          <w:ilvl w:val="2"/>
          <w:numId w:val="54"/>
        </w:numPr>
        <w:pBdr>
          <w:top w:val="nil"/>
          <w:left w:val="nil"/>
          <w:bottom w:val="nil"/>
          <w:right w:val="nil"/>
          <w:between w:val="nil"/>
        </w:pBdr>
        <w:spacing w:before="120" w:after="0"/>
      </w:pPr>
      <w:r>
        <w:rPr>
          <w:color w:val="000000"/>
        </w:rPr>
        <w:t>xls model srovnání hospodaření všech ORP v ČR</w:t>
      </w:r>
    </w:p>
    <w:p w14:paraId="0000085E" w14:textId="77777777" w:rsidR="006D6232" w:rsidRDefault="008F291A">
      <w:pPr>
        <w:numPr>
          <w:ilvl w:val="0"/>
          <w:numId w:val="54"/>
        </w:numPr>
        <w:pBdr>
          <w:top w:val="nil"/>
          <w:left w:val="nil"/>
          <w:bottom w:val="nil"/>
          <w:right w:val="nil"/>
          <w:between w:val="nil"/>
        </w:pBdr>
        <w:spacing w:before="120" w:after="0"/>
        <w:rPr>
          <w:b/>
          <w:color w:val="000000"/>
        </w:rPr>
      </w:pPr>
      <w:r>
        <w:rPr>
          <w:b/>
          <w:color w:val="000000"/>
        </w:rPr>
        <w:t>Lázně KVK - přehled</w:t>
      </w:r>
    </w:p>
    <w:p w14:paraId="0000085F" w14:textId="77777777" w:rsidR="006D6232" w:rsidRDefault="006D6232">
      <w:pPr>
        <w:pBdr>
          <w:top w:val="nil"/>
          <w:left w:val="nil"/>
          <w:bottom w:val="nil"/>
          <w:right w:val="nil"/>
          <w:between w:val="nil"/>
        </w:pBdr>
        <w:spacing w:before="120" w:after="0"/>
        <w:ind w:left="2160"/>
        <w:rPr>
          <w:color w:val="000000"/>
        </w:rPr>
      </w:pPr>
    </w:p>
    <w:p w14:paraId="00000860" w14:textId="77777777" w:rsidR="006D6232" w:rsidRDefault="006D6232">
      <w:pPr>
        <w:spacing w:before="120" w:after="0"/>
        <w:ind w:left="360"/>
      </w:pPr>
    </w:p>
    <w:p w14:paraId="00000861" w14:textId="77777777" w:rsidR="006D6232" w:rsidRDefault="006D6232">
      <w:pPr>
        <w:pBdr>
          <w:top w:val="nil"/>
          <w:left w:val="nil"/>
          <w:bottom w:val="nil"/>
          <w:right w:val="nil"/>
          <w:between w:val="nil"/>
        </w:pBdr>
        <w:spacing w:before="120" w:after="0"/>
        <w:ind w:left="720"/>
        <w:rPr>
          <w:color w:val="000000"/>
        </w:rPr>
      </w:pPr>
    </w:p>
    <w:p w14:paraId="00000862" w14:textId="77777777" w:rsidR="006D6232" w:rsidRDefault="006D6232">
      <w:pPr>
        <w:spacing w:before="120" w:after="0"/>
      </w:pPr>
    </w:p>
    <w:p w14:paraId="00000863" w14:textId="77777777" w:rsidR="006D6232" w:rsidRDefault="006D6232">
      <w:pPr>
        <w:spacing w:before="120" w:after="0"/>
      </w:pPr>
    </w:p>
    <w:sectPr w:rsidR="006D6232">
      <w:headerReference w:type="even" r:id="rId81"/>
      <w:headerReference w:type="default" r:id="rId82"/>
      <w:footerReference w:type="even" r:id="rId83"/>
      <w:footerReference w:type="default" r:id="rId84"/>
      <w:headerReference w:type="first" r:id="rId85"/>
      <w:footerReference w:type="first" r:id="rId86"/>
      <w:pgSz w:w="11906" w:h="16838"/>
      <w:pgMar w:top="1440" w:right="1440" w:bottom="1435" w:left="1440" w:header="709" w:footer="345"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AA806A" w14:textId="77777777" w:rsidR="00E2180C" w:rsidRDefault="00E2180C">
      <w:pPr>
        <w:spacing w:after="0" w:line="240" w:lineRule="auto"/>
      </w:pPr>
      <w:r>
        <w:separator/>
      </w:r>
    </w:p>
  </w:endnote>
  <w:endnote w:type="continuationSeparator" w:id="0">
    <w:p w14:paraId="4AC0374F" w14:textId="77777777" w:rsidR="00E2180C" w:rsidRDefault="00E218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imes New Roman (Nadpisy CS)">
    <w:altName w:val="Times New Roman"/>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 w:name="Skolar Sans Latn">
    <w:altName w:val="Calibri"/>
    <w:charset w:val="00"/>
    <w:family w:val="swiss"/>
    <w:pitch w:val="variable"/>
    <w:sig w:usb0="00000003" w:usb1="00000000" w:usb2="00000000" w:usb3="00000000" w:csb0="00000001" w:csb1="00000000"/>
  </w:font>
  <w:font w:name="MinionPro-Regular">
    <w:altName w:val="Calibri"/>
    <w:panose1 w:val="00000000000000000000"/>
    <w:charset w:val="4D"/>
    <w:family w:val="auto"/>
    <w:notTrueType/>
    <w:pitch w:val="default"/>
    <w:sig w:usb0="00000003" w:usb1="00000000" w:usb2="00000000" w:usb3="00000000" w:csb0="00000001" w:csb1="00000000"/>
  </w:font>
  <w:font w:name="Skolar Sans Latn Me">
    <w:altName w:val="Skolar Sans Latn Me"/>
    <w:charset w:val="00"/>
    <w:family w:val="swiss"/>
    <w:pitch w:val="variable"/>
    <w:sig w:usb0="A000004F" w:usb1="00000023" w:usb2="00000000" w:usb3="00000000" w:csb0="0000019F" w:csb1="00000000"/>
  </w:font>
  <w:font w:name="AdobeArabic-Regular">
    <w:panose1 w:val="00000000000000000000"/>
    <w:charset w:val="B4"/>
    <w:family w:val="auto"/>
    <w:notTrueType/>
    <w:pitch w:val="default"/>
    <w:sig w:usb0="00000001" w:usb1="00000000" w:usb2="00000000" w:usb3="00000000" w:csb0="00000040" w:csb1="00000000"/>
  </w:font>
  <w:font w:name="Skolar Sans Latn Lt">
    <w:altName w:val="Skolar Sans Latn Lt"/>
    <w:charset w:val="00"/>
    <w:family w:val="swiss"/>
    <w:pitch w:val="variable"/>
    <w:sig w:usb0="A000004F" w:usb1="00000023" w:usb2="00000000" w:usb3="00000000" w:csb0="0000019F" w:csb1="00000000"/>
  </w:font>
  <w:font w:name="Helvetica">
    <w:panose1 w:val="020B0604020202020204"/>
    <w:charset w:val="00"/>
    <w:family w:val="auto"/>
    <w:pitch w:val="variable"/>
    <w:sig w:usb0="E00002FF" w:usb1="5000785B" w:usb2="00000000" w:usb3="00000000" w:csb0="0000019F" w:csb1="00000000"/>
  </w:font>
  <w:font w:name="Georgia">
    <w:altName w:val="﷽﷽﷽﷽﷽﷽﷽﷽"/>
    <w:panose1 w:val="020405020504050203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87A" w14:textId="77777777" w:rsidR="00661233" w:rsidRDefault="00661233">
    <w:pPr>
      <w:pBdr>
        <w:top w:val="nil"/>
        <w:left w:val="nil"/>
        <w:bottom w:val="nil"/>
        <w:right w:val="nil"/>
        <w:between w:val="nil"/>
      </w:pBdr>
      <w:tabs>
        <w:tab w:val="center" w:pos="4536"/>
        <w:tab w:val="right" w:pos="9072"/>
      </w:tabs>
      <w:spacing w:after="0" w:line="240" w:lineRule="auto"/>
      <w:jc w:val="right"/>
      <w:rPr>
        <w:color w:val="000000"/>
      </w:rPr>
    </w:pPr>
  </w:p>
  <w:p w14:paraId="0000087B" w14:textId="77777777" w:rsidR="00661233" w:rsidRDefault="00661233">
    <w:pPr>
      <w:pBdr>
        <w:top w:val="nil"/>
        <w:left w:val="nil"/>
        <w:bottom w:val="nil"/>
        <w:right w:val="nil"/>
        <w:between w:val="nil"/>
      </w:pBdr>
      <w:tabs>
        <w:tab w:val="center" w:pos="4536"/>
        <w:tab w:val="right" w:pos="9072"/>
      </w:tabs>
      <w:spacing w:after="0" w:line="240" w:lineRule="auto"/>
      <w:ind w:right="360"/>
      <w:rPr>
        <w:color w:val="000000"/>
      </w:rPr>
    </w:pPr>
    <w:r>
      <w:rPr>
        <w:color w:val="000000"/>
      </w:rPr>
      <w:fldChar w:fldCharType="begin"/>
    </w:r>
    <w:r>
      <w:rPr>
        <w:color w:val="000000"/>
      </w:rPr>
      <w:instrText>PAGE</w:instrText>
    </w:r>
    <w:r>
      <w:rPr>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87D" w14:textId="63F515E8" w:rsidR="00661233" w:rsidRDefault="00661233" w:rsidP="009009D7">
    <w:pPr>
      <w:pBdr>
        <w:top w:val="nil"/>
        <w:left w:val="nil"/>
        <w:bottom w:val="nil"/>
        <w:right w:val="nil"/>
        <w:between w:val="nil"/>
      </w:pBdr>
      <w:tabs>
        <w:tab w:val="center" w:pos="4536"/>
        <w:tab w:val="right" w:pos="9072"/>
      </w:tabs>
      <w:spacing w:after="0" w:line="240" w:lineRule="auto"/>
      <w:jc w:val="right"/>
      <w:rPr>
        <w:color w:val="000000"/>
      </w:rPr>
    </w:pPr>
    <w:r>
      <w:rPr>
        <w:color w:val="000000"/>
      </w:rPr>
      <w:t>Průběžná verze, textová část, bez zapracování připomínek</w:t>
    </w:r>
    <w:r>
      <w:rPr>
        <w:color w:val="000000"/>
      </w:rPr>
      <w:tab/>
      <w:t xml:space="preserve">strana </w:t>
    </w:r>
    <w:r>
      <w:rPr>
        <w:color w:val="000000"/>
      </w:rPr>
      <w:fldChar w:fldCharType="begin"/>
    </w:r>
    <w:r>
      <w:rPr>
        <w:color w:val="000000"/>
      </w:rPr>
      <w:instrText>PAGE</w:instrText>
    </w:r>
    <w:r>
      <w:rPr>
        <w:color w:val="000000"/>
      </w:rPr>
      <w:fldChar w:fldCharType="separate"/>
    </w:r>
    <w:r>
      <w:rPr>
        <w:color w:val="000000"/>
      </w:rPr>
      <w:t>50</w:t>
    </w:r>
    <w:r>
      <w:rPr>
        <w:color w:val="00000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E4C7A" w14:textId="77777777" w:rsidR="00661233" w:rsidRDefault="0066123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32D912" w14:textId="77777777" w:rsidR="00E2180C" w:rsidRDefault="00E2180C">
      <w:pPr>
        <w:spacing w:after="0" w:line="240" w:lineRule="auto"/>
      </w:pPr>
      <w:r>
        <w:separator/>
      </w:r>
    </w:p>
  </w:footnote>
  <w:footnote w:type="continuationSeparator" w:id="0">
    <w:p w14:paraId="3EC41FBA" w14:textId="77777777" w:rsidR="00E2180C" w:rsidRDefault="00E2180C">
      <w:pPr>
        <w:spacing w:after="0" w:line="240" w:lineRule="auto"/>
      </w:pPr>
      <w:r>
        <w:continuationSeparator/>
      </w:r>
    </w:p>
  </w:footnote>
  <w:footnote w:id="1">
    <w:p w14:paraId="00000869" w14:textId="77777777" w:rsidR="00661233" w:rsidRDefault="00661233">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w:t>
      </w:r>
      <w:sdt>
        <w:sdtPr>
          <w:tag w:val="goog_rdk_702"/>
          <w:id w:val="-376932128"/>
        </w:sdtPr>
        <w:sdtEndPr/>
        <w:sdtContent/>
      </w:sdt>
      <w:r>
        <w:rPr>
          <w:color w:val="000000"/>
          <w:sz w:val="16"/>
          <w:szCs w:val="16"/>
        </w:rPr>
        <w:t>Pro všechny základní geografické a demografické údaje (počet obyvatel, počet zaměstnaných, rozloha kraje, apod.) je zdrojem dat ČSÚ za roky 2018, 2019 a 2020.</w:t>
      </w:r>
    </w:p>
  </w:footnote>
  <w:footnote w:id="2">
    <w:p w14:paraId="0000086A" w14:textId="77777777" w:rsidR="00661233" w:rsidRDefault="00661233">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Zdroj dat pro všechny indikátory: Srovnání krajů ČR za rok 2019, ČSÚ, </w:t>
      </w:r>
      <w:hyperlink r:id="rId1">
        <w:r>
          <w:rPr>
            <w:color w:val="0563C1"/>
            <w:sz w:val="16"/>
            <w:szCs w:val="16"/>
            <w:u w:val="single"/>
          </w:rPr>
          <w:t>https://www.czso.cz/csu/czso/srovnani-kraju-v-ceske-republice-2020</w:t>
        </w:r>
      </w:hyperlink>
      <w:r>
        <w:rPr>
          <w:color w:val="000000"/>
          <w:sz w:val="16"/>
          <w:szCs w:val="16"/>
        </w:rPr>
        <w:t xml:space="preserve"> </w:t>
      </w:r>
    </w:p>
  </w:footnote>
  <w:footnote w:id="3">
    <w:p w14:paraId="0000086B" w14:textId="77777777" w:rsidR="00661233" w:rsidRDefault="00661233">
      <w:pPr>
        <w:pBdr>
          <w:top w:val="nil"/>
          <w:left w:val="nil"/>
          <w:bottom w:val="nil"/>
          <w:right w:val="nil"/>
          <w:between w:val="nil"/>
        </w:pBdr>
        <w:spacing w:after="0"/>
        <w:rPr>
          <w:b/>
          <w:color w:val="000000"/>
          <w:sz w:val="16"/>
          <w:szCs w:val="16"/>
        </w:rPr>
      </w:pPr>
      <w:r>
        <w:rPr>
          <w:vertAlign w:val="superscript"/>
        </w:rPr>
        <w:footnoteRef/>
      </w:r>
      <w:r>
        <w:rPr>
          <w:color w:val="000000"/>
          <w:sz w:val="16"/>
          <w:szCs w:val="16"/>
        </w:rPr>
        <w:t xml:space="preserve"> Jedná se o tyto sektory: </w:t>
      </w:r>
    </w:p>
    <w:p w14:paraId="0000086C" w14:textId="77777777" w:rsidR="00661233" w:rsidRDefault="00661233">
      <w:pPr>
        <w:numPr>
          <w:ilvl w:val="0"/>
          <w:numId w:val="33"/>
        </w:numPr>
        <w:pBdr>
          <w:top w:val="nil"/>
          <w:left w:val="nil"/>
          <w:bottom w:val="nil"/>
          <w:right w:val="nil"/>
          <w:between w:val="nil"/>
        </w:pBdr>
        <w:spacing w:after="0" w:line="240" w:lineRule="auto"/>
        <w:ind w:hanging="218"/>
        <w:rPr>
          <w:b/>
          <w:color w:val="000000"/>
          <w:sz w:val="16"/>
          <w:szCs w:val="16"/>
        </w:rPr>
      </w:pPr>
      <w:r>
        <w:rPr>
          <w:color w:val="000000"/>
          <w:sz w:val="16"/>
          <w:szCs w:val="16"/>
        </w:rPr>
        <w:t>výroba chemických látek a chemických přípravků;</w:t>
      </w:r>
    </w:p>
    <w:p w14:paraId="0000086D" w14:textId="77777777" w:rsidR="00661233" w:rsidRDefault="00661233">
      <w:pPr>
        <w:numPr>
          <w:ilvl w:val="0"/>
          <w:numId w:val="33"/>
        </w:numPr>
        <w:pBdr>
          <w:top w:val="nil"/>
          <w:left w:val="nil"/>
          <w:bottom w:val="nil"/>
          <w:right w:val="nil"/>
          <w:between w:val="nil"/>
        </w:pBdr>
        <w:spacing w:after="0" w:line="240" w:lineRule="auto"/>
        <w:ind w:hanging="218"/>
        <w:rPr>
          <w:b/>
          <w:color w:val="000000"/>
          <w:sz w:val="16"/>
          <w:szCs w:val="16"/>
        </w:rPr>
      </w:pPr>
      <w:r>
        <w:rPr>
          <w:color w:val="000000"/>
          <w:sz w:val="16"/>
          <w:szCs w:val="16"/>
        </w:rPr>
        <w:t>výroba ostatních nekovových minerálních výrobků;</w:t>
      </w:r>
    </w:p>
    <w:p w14:paraId="0000086E" w14:textId="77777777" w:rsidR="00661233" w:rsidRDefault="00661233">
      <w:pPr>
        <w:numPr>
          <w:ilvl w:val="0"/>
          <w:numId w:val="33"/>
        </w:numPr>
        <w:pBdr>
          <w:top w:val="nil"/>
          <w:left w:val="nil"/>
          <w:bottom w:val="nil"/>
          <w:right w:val="nil"/>
          <w:between w:val="nil"/>
        </w:pBdr>
        <w:spacing w:after="0" w:line="240" w:lineRule="auto"/>
        <w:ind w:hanging="218"/>
        <w:rPr>
          <w:b/>
          <w:color w:val="000000"/>
          <w:sz w:val="16"/>
          <w:szCs w:val="16"/>
        </w:rPr>
      </w:pPr>
      <w:r>
        <w:rPr>
          <w:color w:val="000000"/>
          <w:sz w:val="16"/>
          <w:szCs w:val="16"/>
        </w:rPr>
        <w:t>výroba základních kovů, hutní zpracování kovů; slévárenství;</w:t>
      </w:r>
    </w:p>
    <w:p w14:paraId="0000086F" w14:textId="77777777" w:rsidR="00661233" w:rsidRDefault="00661233">
      <w:pPr>
        <w:numPr>
          <w:ilvl w:val="0"/>
          <w:numId w:val="33"/>
        </w:numPr>
        <w:pBdr>
          <w:top w:val="nil"/>
          <w:left w:val="nil"/>
          <w:bottom w:val="nil"/>
          <w:right w:val="nil"/>
          <w:between w:val="nil"/>
        </w:pBdr>
        <w:spacing w:after="0" w:line="240" w:lineRule="auto"/>
        <w:ind w:hanging="218"/>
        <w:rPr>
          <w:b/>
          <w:color w:val="000000"/>
          <w:sz w:val="16"/>
          <w:szCs w:val="16"/>
        </w:rPr>
      </w:pPr>
      <w:r>
        <w:rPr>
          <w:color w:val="000000"/>
          <w:sz w:val="16"/>
          <w:szCs w:val="16"/>
        </w:rPr>
        <w:t>výroba motorových vozidel (kromě motocyklů), přívěsů a návěsů.</w:t>
      </w:r>
    </w:p>
  </w:footnote>
  <w:footnote w:id="4">
    <w:p w14:paraId="00000870" w14:textId="77777777" w:rsidR="00661233" w:rsidRDefault="00661233">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U tohoto indikátoru byl oproti PSÚT použit přepočet na počet obyvatel, který lépe odráží ohrožení zdraví obyvatel emisemi. Zdroj dat: Srovnání krajů ČR za rok 2019, ČSÚ, </w:t>
      </w:r>
      <w:hyperlink r:id="rId2">
        <w:r>
          <w:rPr>
            <w:color w:val="0563C1"/>
            <w:sz w:val="16"/>
            <w:szCs w:val="16"/>
            <w:u w:val="single"/>
          </w:rPr>
          <w:t>https://www.czso.cz/csu/czso/srovnani-kraju-v-ceske-republice-2020</w:t>
        </w:r>
      </w:hyperlink>
    </w:p>
  </w:footnote>
  <w:footnote w:id="5">
    <w:p w14:paraId="00000871" w14:textId="77777777" w:rsidR="00661233" w:rsidRDefault="00661233">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U tohoto indikátoru byl oproti PSÚT použit přepočet na hrubou přidanou hodnotu (HPH), protože zahrnuje celkový objem energie, tedy nejenom domácnosti. Zdroj dat: Evropský registr úniků a přenosů znečišťujících látek za rok 2019, </w:t>
      </w:r>
      <w:hyperlink r:id="rId3">
        <w:r>
          <w:rPr>
            <w:color w:val="0563C1"/>
            <w:sz w:val="16"/>
            <w:szCs w:val="16"/>
            <w:u w:val="single"/>
          </w:rPr>
          <w:t>https://www.eea.europa.eu/data-and-maps/data/industrial-reporting-under-theindustrial</w:t>
        </w:r>
      </w:hyperlink>
      <w:r>
        <w:rPr>
          <w:color w:val="000000"/>
          <w:sz w:val="16"/>
          <w:szCs w:val="16"/>
        </w:rPr>
        <w:t xml:space="preserve"> </w:t>
      </w:r>
    </w:p>
  </w:footnote>
  <w:footnote w:id="6">
    <w:p w14:paraId="00000872" w14:textId="77777777" w:rsidR="00661233" w:rsidRDefault="00661233">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Zdroj dat: </w:t>
      </w:r>
      <w:hyperlink r:id="rId4">
        <w:r>
          <w:rPr>
            <w:color w:val="0563C1"/>
            <w:sz w:val="16"/>
            <w:szCs w:val="16"/>
            <w:u w:val="single"/>
          </w:rPr>
          <w:t>https://issar.cenia.cz/cr/prumysl-a-energetika/stare-ekologicke-zateze</w:t>
        </w:r>
      </w:hyperlink>
      <w:r>
        <w:rPr>
          <w:color w:val="000000"/>
          <w:sz w:val="16"/>
          <w:szCs w:val="16"/>
        </w:rPr>
        <w:t xml:space="preserve">  </w:t>
      </w:r>
    </w:p>
  </w:footnote>
  <w:footnote w:id="7">
    <w:p w14:paraId="00000873" w14:textId="77777777" w:rsidR="00661233" w:rsidRDefault="00661233">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Počet zaměstnanců ve výzkumu a vývoji podle krajů za 2018. Zdroj dat: </w:t>
      </w:r>
      <w:hyperlink r:id="rId5">
        <w:r>
          <w:rPr>
            <w:color w:val="0563C1"/>
            <w:sz w:val="16"/>
            <w:szCs w:val="16"/>
            <w:u w:val="single"/>
          </w:rPr>
          <w:t>https://www.czso.cz/csu/czso/19-veda-a-vyzkum-ycc9gy5b1j</w:t>
        </w:r>
      </w:hyperlink>
    </w:p>
  </w:footnote>
  <w:footnote w:id="8">
    <w:p w14:paraId="00000874" w14:textId="77777777" w:rsidR="00661233" w:rsidRDefault="00661233">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Zdroj dat o počtu živnostenských oprávnění za 2020: </w:t>
      </w:r>
      <w:hyperlink r:id="rId6">
        <w:r>
          <w:rPr>
            <w:color w:val="0563C1"/>
            <w:sz w:val="16"/>
            <w:szCs w:val="16"/>
            <w:u w:val="single"/>
          </w:rPr>
          <w:t>https://www.mpo.cz/cz/podnikani/zivnostenske-podnikani/statisticke-udaje-o-podnikatelich/pocty-podnikatelu-a-zivnosti-dle-kraju--225453/</w:t>
        </w:r>
      </w:hyperlink>
      <w:r>
        <w:rPr>
          <w:color w:val="000000"/>
          <w:sz w:val="16"/>
          <w:szCs w:val="16"/>
        </w:rPr>
        <w:t xml:space="preserve"> </w:t>
      </w:r>
    </w:p>
  </w:footnote>
  <w:footnote w:id="9">
    <w:p w14:paraId="00000875" w14:textId="77777777" w:rsidR="00661233" w:rsidRDefault="00661233">
      <w:pPr>
        <w:pBdr>
          <w:top w:val="nil"/>
          <w:left w:val="nil"/>
          <w:bottom w:val="nil"/>
          <w:right w:val="nil"/>
          <w:between w:val="nil"/>
        </w:pBdr>
        <w:spacing w:after="0" w:line="240" w:lineRule="auto"/>
        <w:rPr>
          <w:color w:val="000000"/>
          <w:sz w:val="18"/>
          <w:szCs w:val="18"/>
        </w:rPr>
      </w:pPr>
      <w:r>
        <w:rPr>
          <w:vertAlign w:val="superscript"/>
        </w:rPr>
        <w:footnoteRef/>
      </w:r>
      <w:sdt>
        <w:sdtPr>
          <w:tag w:val="goog_rdk_703"/>
          <w:id w:val="1910269418"/>
        </w:sdtPr>
        <w:sdtEndPr/>
        <w:sdtContent/>
      </w:sdt>
      <w:r>
        <w:rPr>
          <w:color w:val="000000"/>
          <w:sz w:val="16"/>
          <w:szCs w:val="16"/>
        </w:rPr>
        <w:t xml:space="preserve"> Zdroj: ČSÚ. Sčítání lidu, domů a bytů (2011). </w:t>
      </w:r>
      <w:hyperlink r:id="rId7">
        <w:r>
          <w:rPr>
            <w:color w:val="0563C1"/>
            <w:sz w:val="16"/>
            <w:szCs w:val="16"/>
            <w:u w:val="single"/>
          </w:rPr>
          <w:t>https://www.czso.cz/csu/czso/dojizdka-do-zamestnani-a-skol-podle-scitani-lidu-domu-a-bytu-2011-ceska-republika-2011-6elqhrcwol</w:t>
        </w:r>
      </w:hyperlink>
      <w:r>
        <w:rPr>
          <w:color w:val="000000"/>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878" w14:textId="3D791281" w:rsidR="00661233" w:rsidRDefault="00E2180C">
    <w:pPr>
      <w:pBdr>
        <w:top w:val="nil"/>
        <w:left w:val="nil"/>
        <w:bottom w:val="nil"/>
        <w:right w:val="nil"/>
        <w:between w:val="nil"/>
      </w:pBdr>
      <w:tabs>
        <w:tab w:val="center" w:pos="4536"/>
        <w:tab w:val="right" w:pos="9072"/>
      </w:tabs>
      <w:spacing w:after="0" w:line="240" w:lineRule="auto"/>
      <w:rPr>
        <w:color w:val="000000"/>
      </w:rPr>
    </w:pPr>
    <w:r>
      <w:rPr>
        <w:noProof/>
      </w:rPr>
      <w:pict w14:anchorId="68C7B1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40887600" o:spid="_x0000_s2051" type="#_x0000_t136" alt="" style="position:absolute;margin-left:0;margin-top:0;width:556.75pt;height:79.5pt;rotation:315;z-index:-251651072;mso-wrap-edited:f;mso-width-percent:0;mso-height-percent:0;mso-position-horizontal:center;mso-position-horizontal-relative:margin;mso-position-vertical:center;mso-position-vertical-relative:margin;mso-width-percent:0;mso-height-percent:0" o:allowincell="f" fillcolor="#a5a5a5 [2092]" stroked="f">
          <v:textpath style="font-family:&quot;Calibri&quot;;font-size:1pt" string="DŮVĔRNÉ 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877" w14:textId="5EAB982F" w:rsidR="00661233" w:rsidRDefault="00E2180C">
    <w:pPr>
      <w:pBdr>
        <w:top w:val="nil"/>
        <w:left w:val="nil"/>
        <w:bottom w:val="nil"/>
        <w:right w:val="nil"/>
        <w:between w:val="nil"/>
      </w:pBdr>
      <w:tabs>
        <w:tab w:val="center" w:pos="4536"/>
        <w:tab w:val="right" w:pos="9072"/>
      </w:tabs>
      <w:spacing w:after="0" w:line="240" w:lineRule="auto"/>
      <w:rPr>
        <w:color w:val="000000"/>
      </w:rPr>
    </w:pPr>
    <w:r>
      <w:rPr>
        <w:noProof/>
      </w:rPr>
      <w:pict w14:anchorId="77FA3C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40887601" o:spid="_x0000_s2050" type="#_x0000_t136" alt="" style="position:absolute;margin-left:0;margin-top:0;width:556.75pt;height:79.5pt;rotation:315;z-index:-251646976;mso-wrap-edited:f;mso-width-percent:0;mso-height-percent:0;mso-position-horizontal:center;mso-position-horizontal-relative:margin;mso-position-vertical:center;mso-position-vertical-relative:margin;mso-width-percent:0;mso-height-percent:0" o:allowincell="f" fillcolor="#a5a5a5 [2092]" stroked="f">
          <v:textpath style="font-family:&quot;Calibri&quot;;font-size:1pt" string="DŮVĔRNÉ 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879" w14:textId="1C178694" w:rsidR="00661233" w:rsidRDefault="00E2180C">
    <w:pPr>
      <w:pBdr>
        <w:top w:val="nil"/>
        <w:left w:val="nil"/>
        <w:bottom w:val="nil"/>
        <w:right w:val="nil"/>
        <w:between w:val="nil"/>
      </w:pBdr>
      <w:tabs>
        <w:tab w:val="center" w:pos="4536"/>
        <w:tab w:val="right" w:pos="9072"/>
      </w:tabs>
      <w:spacing w:after="0" w:line="240" w:lineRule="auto"/>
      <w:rPr>
        <w:color w:val="000000"/>
      </w:rPr>
    </w:pPr>
    <w:r>
      <w:rPr>
        <w:noProof/>
      </w:rPr>
      <w:pict w14:anchorId="4D929B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40887599" o:spid="_x0000_s2049" type="#_x0000_t136" alt="" style="position:absolute;margin-left:0;margin-top:0;width:556.75pt;height:79.5pt;rotation:315;z-index:-251655168;mso-wrap-edited:f;mso-width-percent:0;mso-height-percent:0;mso-position-horizontal:center;mso-position-horizontal-relative:margin;mso-position-vertical:center;mso-position-vertical-relative:margin;mso-width-percent:0;mso-height-percent:0" o:allowincell="f" fillcolor="#a5a5a5 [2092]" stroked="f">
          <v:textpath style="font-family:&quot;Calibri&quot;;font-size:1pt" string="DŮVĔRNÉ 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7651B"/>
    <w:multiLevelType w:val="multilevel"/>
    <w:tmpl w:val="33CCA1B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26A40E1"/>
    <w:multiLevelType w:val="multilevel"/>
    <w:tmpl w:val="6F5444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3980503"/>
    <w:multiLevelType w:val="multilevel"/>
    <w:tmpl w:val="F5D470D2"/>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4BA02BF"/>
    <w:multiLevelType w:val="multilevel"/>
    <w:tmpl w:val="369C5DE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7236D34"/>
    <w:multiLevelType w:val="multilevel"/>
    <w:tmpl w:val="65E47B46"/>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D62143A"/>
    <w:multiLevelType w:val="multilevel"/>
    <w:tmpl w:val="73CE2F2A"/>
    <w:lvl w:ilvl="0">
      <w:start w:val="1"/>
      <w:numFmt w:val="bullet"/>
      <w:lvlText w:val="●"/>
      <w:lvlJc w:val="left"/>
      <w:pPr>
        <w:ind w:left="720" w:hanging="360"/>
      </w:pPr>
      <w:rPr>
        <w:rFonts w:ascii="Noto Sans Symbols" w:eastAsia="Noto Sans Symbols" w:hAnsi="Noto Sans Symbols" w:cs="Noto Sans Symbols"/>
        <w:b/>
        <w:i w:val="0"/>
        <w:color w:val="0066AB"/>
        <w:sz w:val="20"/>
        <w:szCs w:val="20"/>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0E103FAE"/>
    <w:multiLevelType w:val="multilevel"/>
    <w:tmpl w:val="65340D1C"/>
    <w:lvl w:ilvl="0">
      <w:start w:val="1"/>
      <w:numFmt w:val="bullet"/>
      <w:lvlText w:val="●"/>
      <w:lvlJc w:val="left"/>
      <w:pPr>
        <w:ind w:left="720" w:hanging="360"/>
      </w:pPr>
      <w:rPr>
        <w:rFonts w:ascii="Noto Sans Symbols" w:eastAsia="Noto Sans Symbols" w:hAnsi="Noto Sans Symbols" w:cs="Noto Sans Symbols"/>
        <w:color w:val="2F549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EB86295"/>
    <w:multiLevelType w:val="multilevel"/>
    <w:tmpl w:val="7CB222AA"/>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FEC08BC"/>
    <w:multiLevelType w:val="multilevel"/>
    <w:tmpl w:val="8416E30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10177F39"/>
    <w:multiLevelType w:val="multilevel"/>
    <w:tmpl w:val="15F476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0BD5C19"/>
    <w:multiLevelType w:val="multilevel"/>
    <w:tmpl w:val="FFB8D546"/>
    <w:lvl w:ilvl="0">
      <w:start w:val="1"/>
      <w:numFmt w:val="bullet"/>
      <w:lvlText w:val="●"/>
      <w:lvlJc w:val="left"/>
      <w:pPr>
        <w:ind w:left="720" w:hanging="360"/>
      </w:pPr>
      <w:rPr>
        <w:rFonts w:ascii="Noto Sans Symbols" w:eastAsia="Noto Sans Symbols" w:hAnsi="Noto Sans Symbols" w:cs="Noto Sans Symbols"/>
        <w:color w:val="0066AB"/>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43270CC"/>
    <w:multiLevelType w:val="multilevel"/>
    <w:tmpl w:val="065C495A"/>
    <w:lvl w:ilvl="0">
      <w:start w:val="1"/>
      <w:numFmt w:val="bullet"/>
      <w:lvlText w:val="●"/>
      <w:lvlJc w:val="left"/>
      <w:pPr>
        <w:ind w:left="720" w:hanging="360"/>
      </w:pPr>
      <w:rPr>
        <w:rFonts w:ascii="Noto Sans Symbols" w:eastAsia="Noto Sans Symbols" w:hAnsi="Noto Sans Symbols" w:cs="Noto Sans Symbols"/>
        <w:color w:val="000000"/>
        <w:sz w:val="18"/>
        <w:szCs w:val="18"/>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A5F6D8E"/>
    <w:multiLevelType w:val="multilevel"/>
    <w:tmpl w:val="6F707EF6"/>
    <w:lvl w:ilvl="0">
      <w:start w:val="1"/>
      <w:numFmt w:val="bullet"/>
      <w:pStyle w:val="Seznamsodrkami"/>
      <w:lvlText w:val="●"/>
      <w:lvlJc w:val="left"/>
      <w:pPr>
        <w:ind w:left="720" w:hanging="360"/>
      </w:pPr>
      <w:rPr>
        <w:rFonts w:ascii="Noto Sans Symbols" w:eastAsia="Noto Sans Symbols" w:hAnsi="Noto Sans Symbols" w:cs="Noto Sans Symbols"/>
        <w:color w:val="000000"/>
      </w:rPr>
    </w:lvl>
    <w:lvl w:ilvl="1">
      <w:start w:val="1"/>
      <w:numFmt w:val="lowerLetter"/>
      <w:pStyle w:val="ListBulletLevel2"/>
      <w:lvlText w:val="%2."/>
      <w:lvlJc w:val="left"/>
      <w:pPr>
        <w:ind w:left="1440" w:hanging="360"/>
      </w:pPr>
    </w:lvl>
    <w:lvl w:ilvl="2">
      <w:start w:val="1"/>
      <w:numFmt w:val="lowerRoman"/>
      <w:pStyle w:val="ListBulletLevel3"/>
      <w:lvlText w:val="%3."/>
      <w:lvlJc w:val="right"/>
      <w:pPr>
        <w:ind w:left="2160" w:hanging="180"/>
      </w:pPr>
    </w:lvl>
    <w:lvl w:ilvl="3">
      <w:start w:val="1"/>
      <w:numFmt w:val="decimal"/>
      <w:pStyle w:val="ListBulletLevel4"/>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A682C58"/>
    <w:multiLevelType w:val="multilevel"/>
    <w:tmpl w:val="F1329DFC"/>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1545D86"/>
    <w:multiLevelType w:val="multilevel"/>
    <w:tmpl w:val="55FE63B8"/>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24B273D8"/>
    <w:multiLevelType w:val="multilevel"/>
    <w:tmpl w:val="C9F43530"/>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258D5D0C"/>
    <w:multiLevelType w:val="multilevel"/>
    <w:tmpl w:val="B3E4B088"/>
    <w:lvl w:ilvl="0">
      <w:start w:val="1"/>
      <w:numFmt w:val="bullet"/>
      <w:lvlText w:val="●"/>
      <w:lvlJc w:val="left"/>
      <w:pPr>
        <w:ind w:left="720" w:hanging="360"/>
      </w:pPr>
      <w:rPr>
        <w:rFonts w:ascii="Noto Sans Symbols" w:eastAsia="Noto Sans Symbols" w:hAnsi="Noto Sans Symbols" w:cs="Noto Sans Symbols"/>
        <w:color w:val="000000"/>
        <w:sz w:val="18"/>
        <w:szCs w:val="18"/>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62519E1"/>
    <w:multiLevelType w:val="multilevel"/>
    <w:tmpl w:val="268051C6"/>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8562734"/>
    <w:multiLevelType w:val="multilevel"/>
    <w:tmpl w:val="4538DFCA"/>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2A8A22DA"/>
    <w:multiLevelType w:val="multilevel"/>
    <w:tmpl w:val="66B6C94E"/>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Times New Roman" w:eastAsia="Times New Roman" w:hAnsi="Times New Roman" w:cs="Times New Roman"/>
        <w:i/>
        <w:sz w:val="24"/>
        <w:szCs w:val="24"/>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2B342996"/>
    <w:multiLevelType w:val="multilevel"/>
    <w:tmpl w:val="4D726FB6"/>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2CA612B8"/>
    <w:multiLevelType w:val="multilevel"/>
    <w:tmpl w:val="7DE40918"/>
    <w:lvl w:ilvl="0">
      <w:start w:val="1"/>
      <w:numFmt w:val="bullet"/>
      <w:lvlText w:val="●"/>
      <w:lvlJc w:val="left"/>
      <w:pPr>
        <w:ind w:left="720" w:hanging="360"/>
      </w:pPr>
      <w:rPr>
        <w:rFonts w:ascii="Noto Sans Symbols" w:eastAsia="Noto Sans Symbols" w:hAnsi="Noto Sans Symbols" w:cs="Noto Sans Symbols"/>
        <w:color w:val="2E75B5"/>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30043E1D"/>
    <w:multiLevelType w:val="multilevel"/>
    <w:tmpl w:val="3962E05C"/>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30654078"/>
    <w:multiLevelType w:val="multilevel"/>
    <w:tmpl w:val="EDC41716"/>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310C5CDF"/>
    <w:multiLevelType w:val="multilevel"/>
    <w:tmpl w:val="34528FF2"/>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324968B8"/>
    <w:multiLevelType w:val="multilevel"/>
    <w:tmpl w:val="5576F06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4085929"/>
    <w:multiLevelType w:val="multilevel"/>
    <w:tmpl w:val="9EA0F7DE"/>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365C2D35"/>
    <w:multiLevelType w:val="multilevel"/>
    <w:tmpl w:val="1928764A"/>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39B92D5B"/>
    <w:multiLevelType w:val="multilevel"/>
    <w:tmpl w:val="68E45882"/>
    <w:lvl w:ilvl="0">
      <w:start w:val="1"/>
      <w:numFmt w:val="bullet"/>
      <w:lvlText w:val="●"/>
      <w:lvlJc w:val="left"/>
      <w:pPr>
        <w:ind w:left="720" w:hanging="360"/>
      </w:pPr>
      <w:rPr>
        <w:rFonts w:ascii="Noto Sans Symbols" w:eastAsia="Noto Sans Symbols" w:hAnsi="Noto Sans Symbols" w:cs="Noto Sans Symbols"/>
        <w:color w:val="0066AB"/>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3D731727"/>
    <w:multiLevelType w:val="multilevel"/>
    <w:tmpl w:val="AC20DB12"/>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2016DC0"/>
    <w:multiLevelType w:val="multilevel"/>
    <w:tmpl w:val="7706B5B2"/>
    <w:lvl w:ilvl="0">
      <w:start w:val="1"/>
      <w:numFmt w:val="bullet"/>
      <w:lvlText w:val="●"/>
      <w:lvlJc w:val="left"/>
      <w:pPr>
        <w:ind w:left="360" w:hanging="360"/>
      </w:pPr>
      <w:rPr>
        <w:rFonts w:ascii="Noto Sans Symbols" w:eastAsia="Noto Sans Symbols" w:hAnsi="Noto Sans Symbols" w:cs="Noto Sans Symbols"/>
        <w:color w:val="0066AB"/>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1" w15:restartNumberingAfterBreak="0">
    <w:nsid w:val="42992374"/>
    <w:multiLevelType w:val="multilevel"/>
    <w:tmpl w:val="B7BAE824"/>
    <w:lvl w:ilvl="0">
      <w:start w:val="1"/>
      <w:numFmt w:val="bullet"/>
      <w:lvlText w:val="●"/>
      <w:lvlJc w:val="left"/>
      <w:pPr>
        <w:ind w:left="720" w:hanging="360"/>
      </w:pPr>
      <w:rPr>
        <w:rFonts w:ascii="Noto Sans Symbols" w:eastAsia="Noto Sans Symbols" w:hAnsi="Noto Sans Symbols" w:cs="Noto Sans Symbols"/>
        <w:color w:val="0066AB"/>
        <w:sz w:val="16"/>
        <w:szCs w:val="1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43177BB2"/>
    <w:multiLevelType w:val="multilevel"/>
    <w:tmpl w:val="4344DE3C"/>
    <w:lvl w:ilvl="0">
      <w:start w:val="1"/>
      <w:numFmt w:val="decimal"/>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433628A4"/>
    <w:multiLevelType w:val="multilevel"/>
    <w:tmpl w:val="C636A0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4B350D3"/>
    <w:multiLevelType w:val="multilevel"/>
    <w:tmpl w:val="FBEAFE58"/>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44D9080C"/>
    <w:multiLevelType w:val="multilevel"/>
    <w:tmpl w:val="D4402EE6"/>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Times New Roman" w:eastAsia="Times New Roman" w:hAnsi="Times New Roman" w:cs="Times New Roman"/>
        <w:i/>
        <w:sz w:val="24"/>
        <w:szCs w:val="24"/>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467116A6"/>
    <w:multiLevelType w:val="multilevel"/>
    <w:tmpl w:val="3E56F5E4"/>
    <w:lvl w:ilvl="0">
      <w:start w:val="1"/>
      <w:numFmt w:val="decimal"/>
      <w:lvlText w:val="%1"/>
      <w:lvlJc w:val="left"/>
      <w:pPr>
        <w:ind w:left="432" w:hanging="432"/>
      </w:pPr>
      <w:rPr>
        <w:b/>
        <w:i w:val="0"/>
        <w:color w:val="0070C0"/>
        <w:sz w:val="48"/>
        <w:szCs w:val="48"/>
      </w:rPr>
    </w:lvl>
    <w:lvl w:ilvl="1">
      <w:start w:val="1"/>
      <w:numFmt w:val="decimal"/>
      <w:lvlText w:val="%1.%2"/>
      <w:lvlJc w:val="left"/>
      <w:pPr>
        <w:ind w:left="576" w:hanging="576"/>
      </w:pPr>
    </w:lvl>
    <w:lvl w:ilvl="2">
      <w:start w:val="1"/>
      <w:numFmt w:val="decimal"/>
      <w:lvlText w:val="%1.%2.%3"/>
      <w:lvlJc w:val="left"/>
      <w:pPr>
        <w:ind w:left="720" w:hanging="720"/>
      </w:pPr>
      <w:rPr>
        <w:color w:val="0070C0"/>
        <w:sz w:val="24"/>
        <w:szCs w:val="24"/>
      </w:rPr>
    </w:lvl>
    <w:lvl w:ilvl="3">
      <w:start w:val="1"/>
      <w:numFmt w:val="decimal"/>
      <w:lvlText w:val="%1.%2.%3.%4"/>
      <w:lvlJc w:val="left"/>
      <w:pPr>
        <w:ind w:left="864" w:hanging="864"/>
      </w:pPr>
      <w:rPr>
        <w:rFonts w:ascii="Arial" w:eastAsia="Arial" w:hAnsi="Arial" w:cs="Arial"/>
        <w:b/>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50922579"/>
    <w:multiLevelType w:val="multilevel"/>
    <w:tmpl w:val="A9B2C256"/>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55697816"/>
    <w:multiLevelType w:val="multilevel"/>
    <w:tmpl w:val="82B2698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567462CF"/>
    <w:multiLevelType w:val="multilevel"/>
    <w:tmpl w:val="B142C340"/>
    <w:lvl w:ilvl="0">
      <w:start w:val="1"/>
      <w:numFmt w:val="decimal"/>
      <w:lvlText w:val="%1."/>
      <w:lvlJc w:val="left"/>
      <w:pPr>
        <w:ind w:left="720" w:hanging="360"/>
      </w:pPr>
      <w:rPr>
        <w:b/>
        <w:color w:val="071CC5"/>
      </w:rPr>
    </w:lvl>
    <w:lvl w:ilvl="1">
      <w:start w:val="1"/>
      <w:numFmt w:val="bullet"/>
      <w:lvlText w:val="●"/>
      <w:lvlJc w:val="left"/>
      <w:pPr>
        <w:ind w:left="720" w:hanging="360"/>
      </w:pPr>
      <w:rPr>
        <w:rFonts w:ascii="Noto Sans Symbols" w:eastAsia="Noto Sans Symbols" w:hAnsi="Noto Sans Symbols" w:cs="Noto Sans Symbols"/>
        <w:b/>
        <w:color w:val="0066AB"/>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59097DB5"/>
    <w:multiLevelType w:val="multilevel"/>
    <w:tmpl w:val="B7CEE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5A3A2758"/>
    <w:multiLevelType w:val="multilevel"/>
    <w:tmpl w:val="3066172A"/>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Times New Roman" w:eastAsia="Times New Roman" w:hAnsi="Times New Roman" w:cs="Times New Roman"/>
        <w:i/>
        <w:sz w:val="24"/>
        <w:szCs w:val="24"/>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5A604D7C"/>
    <w:multiLevelType w:val="multilevel"/>
    <w:tmpl w:val="BA3ACFEC"/>
    <w:lvl w:ilvl="0">
      <w:start w:val="1"/>
      <w:numFmt w:val="decimal"/>
      <w:pStyle w:val="Nadpis1"/>
      <w:lvlText w:val="%1."/>
      <w:lvlJc w:val="left"/>
      <w:pPr>
        <w:ind w:left="720" w:hanging="360"/>
      </w:pPr>
    </w:lvl>
    <w:lvl w:ilvl="1">
      <w:start w:val="1"/>
      <w:numFmt w:val="lowerLetter"/>
      <w:pStyle w:val="Nadpis2"/>
      <w:lvlText w:val="%2."/>
      <w:lvlJc w:val="left"/>
      <w:pPr>
        <w:ind w:left="1440" w:hanging="360"/>
      </w:pPr>
    </w:lvl>
    <w:lvl w:ilvl="2">
      <w:start w:val="1"/>
      <w:numFmt w:val="lowerRoman"/>
      <w:pStyle w:val="Nadpis3"/>
      <w:lvlText w:val="%3."/>
      <w:lvlJc w:val="right"/>
      <w:pPr>
        <w:ind w:left="2160" w:hanging="180"/>
      </w:pPr>
    </w:lvl>
    <w:lvl w:ilvl="3">
      <w:start w:val="1"/>
      <w:numFmt w:val="decimal"/>
      <w:pStyle w:val="Nadpis4"/>
      <w:lvlText w:val="%4."/>
      <w:lvlJc w:val="left"/>
      <w:pPr>
        <w:ind w:left="2880" w:hanging="360"/>
      </w:pPr>
    </w:lvl>
    <w:lvl w:ilvl="4">
      <w:start w:val="1"/>
      <w:numFmt w:val="lowerLetter"/>
      <w:pStyle w:val="Nadpis5"/>
      <w:lvlText w:val="%5."/>
      <w:lvlJc w:val="left"/>
      <w:pPr>
        <w:ind w:left="3600" w:hanging="360"/>
      </w:pPr>
    </w:lvl>
    <w:lvl w:ilvl="5">
      <w:start w:val="1"/>
      <w:numFmt w:val="lowerRoman"/>
      <w:pStyle w:val="Nadpis6"/>
      <w:lvlText w:val="%6."/>
      <w:lvlJc w:val="right"/>
      <w:pPr>
        <w:ind w:left="4320" w:hanging="180"/>
      </w:pPr>
    </w:lvl>
    <w:lvl w:ilvl="6">
      <w:start w:val="1"/>
      <w:numFmt w:val="decimal"/>
      <w:pStyle w:val="Nadpis7"/>
      <w:lvlText w:val="%7."/>
      <w:lvlJc w:val="left"/>
      <w:pPr>
        <w:ind w:left="5040" w:hanging="360"/>
      </w:pPr>
    </w:lvl>
    <w:lvl w:ilvl="7">
      <w:start w:val="1"/>
      <w:numFmt w:val="lowerLetter"/>
      <w:pStyle w:val="Nadpis8"/>
      <w:lvlText w:val="%8."/>
      <w:lvlJc w:val="left"/>
      <w:pPr>
        <w:ind w:left="5760" w:hanging="360"/>
      </w:pPr>
    </w:lvl>
    <w:lvl w:ilvl="8">
      <w:start w:val="1"/>
      <w:numFmt w:val="lowerRoman"/>
      <w:pStyle w:val="Nadpis9"/>
      <w:lvlText w:val="%9."/>
      <w:lvlJc w:val="right"/>
      <w:pPr>
        <w:ind w:left="6480" w:hanging="180"/>
      </w:pPr>
    </w:lvl>
  </w:abstractNum>
  <w:abstractNum w:abstractNumId="43" w15:restartNumberingAfterBreak="0">
    <w:nsid w:val="5D5012A6"/>
    <w:multiLevelType w:val="multilevel"/>
    <w:tmpl w:val="5A1072D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4" w15:restartNumberingAfterBreak="0">
    <w:nsid w:val="5E024087"/>
    <w:multiLevelType w:val="multilevel"/>
    <w:tmpl w:val="5786164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5F6C0973"/>
    <w:multiLevelType w:val="multilevel"/>
    <w:tmpl w:val="6BE83BC6"/>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60835EDA"/>
    <w:multiLevelType w:val="multilevel"/>
    <w:tmpl w:val="5A606D26"/>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61647DEB"/>
    <w:multiLevelType w:val="multilevel"/>
    <w:tmpl w:val="E092FD68"/>
    <w:lvl w:ilvl="0">
      <w:start w:val="1"/>
      <w:numFmt w:val="bullet"/>
      <w:lvlText w:val="●"/>
      <w:lvlJc w:val="left"/>
      <w:pPr>
        <w:ind w:left="720" w:hanging="360"/>
      </w:pPr>
      <w:rPr>
        <w:rFonts w:ascii="Noto Sans Symbols" w:eastAsia="Noto Sans Symbols" w:hAnsi="Noto Sans Symbols" w:cs="Noto Sans Symbols"/>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66563818"/>
    <w:multiLevelType w:val="multilevel"/>
    <w:tmpl w:val="4B24FFE2"/>
    <w:lvl w:ilvl="0">
      <w:start w:val="1"/>
      <w:numFmt w:val="bullet"/>
      <w:lvlText w:val="●"/>
      <w:lvlJc w:val="left"/>
      <w:pPr>
        <w:ind w:left="720" w:hanging="360"/>
      </w:pPr>
      <w:rPr>
        <w:rFonts w:ascii="Noto Sans Symbols" w:eastAsia="Noto Sans Symbols" w:hAnsi="Noto Sans Symbols" w:cs="Noto Sans Symbols"/>
        <w:color w:val="2F5496"/>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68793C6F"/>
    <w:multiLevelType w:val="multilevel"/>
    <w:tmpl w:val="7DDE47E8"/>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6B5C097A"/>
    <w:multiLevelType w:val="multilevel"/>
    <w:tmpl w:val="90C2D10E"/>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1" w15:restartNumberingAfterBreak="0">
    <w:nsid w:val="6B893E94"/>
    <w:multiLevelType w:val="multilevel"/>
    <w:tmpl w:val="D5A6E85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2" w15:restartNumberingAfterBreak="0">
    <w:nsid w:val="6F1661EA"/>
    <w:multiLevelType w:val="multilevel"/>
    <w:tmpl w:val="4BA0A0BE"/>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6F83453E"/>
    <w:multiLevelType w:val="multilevel"/>
    <w:tmpl w:val="52FAC0EC"/>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F915594"/>
    <w:multiLevelType w:val="multilevel"/>
    <w:tmpl w:val="99EC9E16"/>
    <w:lvl w:ilvl="0">
      <w:start w:val="1"/>
      <w:numFmt w:val="bullet"/>
      <w:lvlText w:val="●"/>
      <w:lvlJc w:val="left"/>
      <w:pPr>
        <w:ind w:left="720" w:hanging="360"/>
      </w:pPr>
      <w:rPr>
        <w:rFonts w:ascii="Noto Sans Symbols" w:eastAsia="Noto Sans Symbols" w:hAnsi="Noto Sans Symbols" w:cs="Noto Sans Symbols"/>
        <w:color w:val="0070C0"/>
      </w:rPr>
    </w:lvl>
    <w:lvl w:ilvl="1">
      <w:start w:val="7"/>
      <w:numFmt w:val="bullet"/>
      <w:lvlText w:val="-"/>
      <w:lvlJc w:val="left"/>
      <w:pPr>
        <w:ind w:left="1440" w:hanging="360"/>
      </w:pPr>
      <w:rPr>
        <w:rFonts w:ascii="Cambria" w:eastAsia="Cambria" w:hAnsi="Cambria" w:cs="Cambria"/>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737C2871"/>
    <w:multiLevelType w:val="multilevel"/>
    <w:tmpl w:val="7C402E7A"/>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74AE08E8"/>
    <w:multiLevelType w:val="multilevel"/>
    <w:tmpl w:val="B44E89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75E473B1"/>
    <w:multiLevelType w:val="multilevel"/>
    <w:tmpl w:val="16E8483C"/>
    <w:lvl w:ilvl="0">
      <w:start w:val="1"/>
      <w:numFmt w:val="bullet"/>
      <w:lvlText w:val="●"/>
      <w:lvlJc w:val="left"/>
      <w:pPr>
        <w:ind w:left="720" w:hanging="360"/>
      </w:pPr>
      <w:rPr>
        <w:rFonts w:ascii="Noto Sans Symbols" w:eastAsia="Noto Sans Symbols" w:hAnsi="Noto Sans Symbols" w:cs="Noto Sans Symbols"/>
        <w:color w:val="000000"/>
        <w:sz w:val="18"/>
        <w:szCs w:val="18"/>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76212381"/>
    <w:multiLevelType w:val="multilevel"/>
    <w:tmpl w:val="A5A41104"/>
    <w:lvl w:ilvl="0">
      <w:start w:val="1"/>
      <w:numFmt w:val="bullet"/>
      <w:pStyle w:val="Tabulka"/>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77EA0C91"/>
    <w:multiLevelType w:val="multilevel"/>
    <w:tmpl w:val="896C80C4"/>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7A9170D4"/>
    <w:multiLevelType w:val="multilevel"/>
    <w:tmpl w:val="9FE0F11A"/>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7C521DDE"/>
    <w:multiLevelType w:val="multilevel"/>
    <w:tmpl w:val="2D58E5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7C9946BE"/>
    <w:multiLevelType w:val="multilevel"/>
    <w:tmpl w:val="73A0506E"/>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3" w15:restartNumberingAfterBreak="0">
    <w:nsid w:val="7D945B85"/>
    <w:multiLevelType w:val="multilevel"/>
    <w:tmpl w:val="83B674AE"/>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4" w15:restartNumberingAfterBreak="0">
    <w:nsid w:val="7DB010F9"/>
    <w:multiLevelType w:val="multilevel"/>
    <w:tmpl w:val="B16031C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7EC93746"/>
    <w:multiLevelType w:val="multilevel"/>
    <w:tmpl w:val="6EECAE8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6" w15:restartNumberingAfterBreak="0">
    <w:nsid w:val="7F9F4196"/>
    <w:multiLevelType w:val="multilevel"/>
    <w:tmpl w:val="D0AE1E00"/>
    <w:lvl w:ilvl="0">
      <w:start w:val="1"/>
      <w:numFmt w:val="bullet"/>
      <w:lvlText w:val="●"/>
      <w:lvlJc w:val="left"/>
      <w:pPr>
        <w:ind w:left="720" w:hanging="360"/>
      </w:pPr>
      <w:rPr>
        <w:rFonts w:ascii="Noto Sans Symbols" w:eastAsia="Noto Sans Symbols" w:hAnsi="Noto Sans Symbols" w:cs="Noto Sans Symbols"/>
        <w:color w:val="0070C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42"/>
  </w:num>
  <w:num w:numId="2">
    <w:abstractNumId w:val="12"/>
  </w:num>
  <w:num w:numId="3">
    <w:abstractNumId w:val="4"/>
  </w:num>
  <w:num w:numId="4">
    <w:abstractNumId w:val="38"/>
  </w:num>
  <w:num w:numId="5">
    <w:abstractNumId w:val="55"/>
  </w:num>
  <w:num w:numId="6">
    <w:abstractNumId w:val="21"/>
  </w:num>
  <w:num w:numId="7">
    <w:abstractNumId w:val="24"/>
  </w:num>
  <w:num w:numId="8">
    <w:abstractNumId w:val="44"/>
  </w:num>
  <w:num w:numId="9">
    <w:abstractNumId w:val="66"/>
  </w:num>
  <w:num w:numId="10">
    <w:abstractNumId w:val="11"/>
  </w:num>
  <w:num w:numId="11">
    <w:abstractNumId w:val="29"/>
  </w:num>
  <w:num w:numId="12">
    <w:abstractNumId w:val="63"/>
  </w:num>
  <w:num w:numId="13">
    <w:abstractNumId w:val="50"/>
  </w:num>
  <w:num w:numId="14">
    <w:abstractNumId w:val="40"/>
  </w:num>
  <w:num w:numId="15">
    <w:abstractNumId w:val="36"/>
  </w:num>
  <w:num w:numId="16">
    <w:abstractNumId w:val="43"/>
  </w:num>
  <w:num w:numId="17">
    <w:abstractNumId w:val="34"/>
  </w:num>
  <w:num w:numId="18">
    <w:abstractNumId w:val="64"/>
  </w:num>
  <w:num w:numId="19">
    <w:abstractNumId w:val="27"/>
  </w:num>
  <w:num w:numId="20">
    <w:abstractNumId w:val="23"/>
  </w:num>
  <w:num w:numId="21">
    <w:abstractNumId w:val="62"/>
  </w:num>
  <w:num w:numId="22">
    <w:abstractNumId w:val="54"/>
  </w:num>
  <w:num w:numId="23">
    <w:abstractNumId w:val="7"/>
  </w:num>
  <w:num w:numId="24">
    <w:abstractNumId w:val="18"/>
  </w:num>
  <w:num w:numId="25">
    <w:abstractNumId w:val="53"/>
  </w:num>
  <w:num w:numId="26">
    <w:abstractNumId w:val="48"/>
  </w:num>
  <w:num w:numId="27">
    <w:abstractNumId w:val="6"/>
  </w:num>
  <w:num w:numId="28">
    <w:abstractNumId w:val="22"/>
  </w:num>
  <w:num w:numId="29">
    <w:abstractNumId w:val="52"/>
  </w:num>
  <w:num w:numId="30">
    <w:abstractNumId w:val="15"/>
  </w:num>
  <w:num w:numId="31">
    <w:abstractNumId w:val="49"/>
  </w:num>
  <w:num w:numId="32">
    <w:abstractNumId w:val="5"/>
  </w:num>
  <w:num w:numId="33">
    <w:abstractNumId w:val="51"/>
  </w:num>
  <w:num w:numId="34">
    <w:abstractNumId w:val="56"/>
  </w:num>
  <w:num w:numId="35">
    <w:abstractNumId w:val="10"/>
  </w:num>
  <w:num w:numId="36">
    <w:abstractNumId w:val="33"/>
  </w:num>
  <w:num w:numId="37">
    <w:abstractNumId w:val="57"/>
  </w:num>
  <w:num w:numId="38">
    <w:abstractNumId w:val="30"/>
  </w:num>
  <w:num w:numId="39">
    <w:abstractNumId w:val="65"/>
  </w:num>
  <w:num w:numId="40">
    <w:abstractNumId w:val="31"/>
  </w:num>
  <w:num w:numId="41">
    <w:abstractNumId w:val="25"/>
  </w:num>
  <w:num w:numId="42">
    <w:abstractNumId w:val="39"/>
  </w:num>
  <w:num w:numId="43">
    <w:abstractNumId w:val="61"/>
  </w:num>
  <w:num w:numId="44">
    <w:abstractNumId w:val="28"/>
  </w:num>
  <w:num w:numId="45">
    <w:abstractNumId w:val="1"/>
  </w:num>
  <w:num w:numId="46">
    <w:abstractNumId w:val="60"/>
  </w:num>
  <w:num w:numId="47">
    <w:abstractNumId w:val="8"/>
  </w:num>
  <w:num w:numId="48">
    <w:abstractNumId w:val="9"/>
  </w:num>
  <w:num w:numId="49">
    <w:abstractNumId w:val="47"/>
  </w:num>
  <w:num w:numId="50">
    <w:abstractNumId w:val="2"/>
  </w:num>
  <w:num w:numId="51">
    <w:abstractNumId w:val="46"/>
  </w:num>
  <w:num w:numId="52">
    <w:abstractNumId w:val="41"/>
  </w:num>
  <w:num w:numId="53">
    <w:abstractNumId w:val="59"/>
  </w:num>
  <w:num w:numId="54">
    <w:abstractNumId w:val="19"/>
  </w:num>
  <w:num w:numId="55">
    <w:abstractNumId w:val="26"/>
  </w:num>
  <w:num w:numId="56">
    <w:abstractNumId w:val="35"/>
  </w:num>
  <w:num w:numId="57">
    <w:abstractNumId w:val="37"/>
  </w:num>
  <w:num w:numId="58">
    <w:abstractNumId w:val="58"/>
  </w:num>
  <w:num w:numId="59">
    <w:abstractNumId w:val="13"/>
  </w:num>
  <w:num w:numId="60">
    <w:abstractNumId w:val="16"/>
  </w:num>
  <w:num w:numId="61">
    <w:abstractNumId w:val="45"/>
  </w:num>
  <w:num w:numId="62">
    <w:abstractNumId w:val="32"/>
  </w:num>
  <w:num w:numId="63">
    <w:abstractNumId w:val="20"/>
  </w:num>
  <w:num w:numId="64">
    <w:abstractNumId w:val="3"/>
  </w:num>
  <w:num w:numId="65">
    <w:abstractNumId w:val="14"/>
  </w:num>
  <w:num w:numId="66">
    <w:abstractNumId w:val="0"/>
  </w:num>
  <w:num w:numId="67">
    <w:abstractNumId w:val="17"/>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6232"/>
    <w:rsid w:val="00165D4F"/>
    <w:rsid w:val="00214BE0"/>
    <w:rsid w:val="004E422A"/>
    <w:rsid w:val="00584138"/>
    <w:rsid w:val="005E35C5"/>
    <w:rsid w:val="0063444D"/>
    <w:rsid w:val="00661233"/>
    <w:rsid w:val="006D6232"/>
    <w:rsid w:val="00753AB8"/>
    <w:rsid w:val="00826BB2"/>
    <w:rsid w:val="008F291A"/>
    <w:rsid w:val="009009D7"/>
    <w:rsid w:val="00915710"/>
    <w:rsid w:val="00A667BF"/>
    <w:rsid w:val="00BA6C61"/>
    <w:rsid w:val="00E2180C"/>
    <w:rsid w:val="00E87945"/>
    <w:rsid w:val="00F9646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5357C91C"/>
  <w15:docId w15:val="{AE5F0433-FE50-F844-9ECC-C6659DC770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cs-CZ" w:eastAsia="cs-CZ"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F5F0B"/>
  </w:style>
  <w:style w:type="paragraph" w:styleId="Nadpis1">
    <w:name w:val="heading 1"/>
    <w:basedOn w:val="Normln"/>
    <w:next w:val="Normln"/>
    <w:link w:val="Nadpis1Char"/>
    <w:uiPriority w:val="9"/>
    <w:qFormat/>
    <w:rsid w:val="003F7977"/>
    <w:pPr>
      <w:keepNext/>
      <w:keepLines/>
      <w:numPr>
        <w:numId w:val="1"/>
      </w:numPr>
      <w:spacing w:before="360" w:after="0"/>
      <w:ind w:left="414" w:hanging="414"/>
      <w:outlineLvl w:val="0"/>
    </w:pPr>
    <w:rPr>
      <w:rFonts w:asciiTheme="minorHAnsi" w:eastAsiaTheme="majorEastAsia" w:hAnsiTheme="minorHAnsi" w:cstheme="majorBidi"/>
      <w:b/>
      <w:color w:val="0070C0"/>
      <w:sz w:val="48"/>
      <w:szCs w:val="32"/>
    </w:rPr>
  </w:style>
  <w:style w:type="paragraph" w:styleId="Nadpis2">
    <w:name w:val="heading 2"/>
    <w:basedOn w:val="Normln"/>
    <w:next w:val="Normln"/>
    <w:link w:val="Nadpis2Char"/>
    <w:uiPriority w:val="9"/>
    <w:unhideWhenUsed/>
    <w:qFormat/>
    <w:rsid w:val="008C43E2"/>
    <w:pPr>
      <w:keepNext/>
      <w:keepLines/>
      <w:numPr>
        <w:ilvl w:val="1"/>
        <w:numId w:val="1"/>
      </w:numPr>
      <w:spacing w:line="264" w:lineRule="auto"/>
      <w:outlineLvl w:val="1"/>
    </w:pPr>
    <w:rPr>
      <w:rFonts w:asciiTheme="minorHAnsi" w:eastAsiaTheme="majorEastAsia" w:hAnsiTheme="minorHAnsi" w:cstheme="majorBidi"/>
      <w:b/>
      <w:color w:val="000000" w:themeColor="text1"/>
      <w:sz w:val="28"/>
      <w:szCs w:val="26"/>
    </w:rPr>
  </w:style>
  <w:style w:type="paragraph" w:styleId="Nadpis3">
    <w:name w:val="heading 3"/>
    <w:basedOn w:val="Normln"/>
    <w:next w:val="Normln"/>
    <w:link w:val="Nadpis3Char"/>
    <w:uiPriority w:val="9"/>
    <w:unhideWhenUsed/>
    <w:qFormat/>
    <w:rsid w:val="003F7977"/>
    <w:pPr>
      <w:keepNext/>
      <w:keepLines/>
      <w:numPr>
        <w:ilvl w:val="2"/>
        <w:numId w:val="1"/>
      </w:numPr>
      <w:spacing w:line="264" w:lineRule="auto"/>
      <w:outlineLvl w:val="2"/>
    </w:pPr>
    <w:rPr>
      <w:rFonts w:asciiTheme="minorHAnsi" w:eastAsiaTheme="majorEastAsia" w:hAnsiTheme="minorHAnsi" w:cs="Times New Roman (Nadpisy CS)"/>
      <w:b/>
      <w:color w:val="0070C0"/>
      <w:sz w:val="24"/>
    </w:rPr>
  </w:style>
  <w:style w:type="paragraph" w:styleId="Nadpis4">
    <w:name w:val="heading 4"/>
    <w:basedOn w:val="Normln"/>
    <w:next w:val="Normln"/>
    <w:link w:val="Nadpis4Char"/>
    <w:uiPriority w:val="9"/>
    <w:unhideWhenUsed/>
    <w:qFormat/>
    <w:rsid w:val="00616CC7"/>
    <w:pPr>
      <w:keepNext/>
      <w:keepLines/>
      <w:numPr>
        <w:ilvl w:val="3"/>
        <w:numId w:val="1"/>
      </w:numPr>
      <w:spacing w:before="60" w:after="0"/>
      <w:outlineLvl w:val="3"/>
    </w:pPr>
    <w:rPr>
      <w:rFonts w:asciiTheme="minorHAnsi" w:eastAsiaTheme="majorEastAsia" w:hAnsiTheme="minorHAnsi" w:cstheme="majorBidi"/>
      <w:b/>
      <w:i/>
      <w:iCs/>
      <w:color w:val="2F5496" w:themeColor="accent1" w:themeShade="BF"/>
    </w:rPr>
  </w:style>
  <w:style w:type="paragraph" w:styleId="Nadpis5">
    <w:name w:val="heading 5"/>
    <w:basedOn w:val="Normln"/>
    <w:next w:val="Normln"/>
    <w:link w:val="Nadpis5Char"/>
    <w:uiPriority w:val="9"/>
    <w:unhideWhenUsed/>
    <w:qFormat/>
    <w:rsid w:val="008C43E2"/>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8C43E2"/>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8C43E2"/>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8C43E2"/>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8C43E2"/>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pPr>
    <w:rPr>
      <w:b/>
      <w:sz w:val="72"/>
      <w:szCs w:val="72"/>
    </w:rPr>
  </w:style>
  <w:style w:type="character" w:customStyle="1" w:styleId="Nadpis1Char">
    <w:name w:val="Nadpis 1 Char"/>
    <w:basedOn w:val="Standardnpsmoodstavce"/>
    <w:link w:val="Nadpis1"/>
    <w:uiPriority w:val="9"/>
    <w:rsid w:val="003F7977"/>
    <w:rPr>
      <w:rFonts w:eastAsiaTheme="majorEastAsia" w:cstheme="majorBidi"/>
      <w:b/>
      <w:color w:val="0070C0"/>
      <w:sz w:val="48"/>
      <w:szCs w:val="32"/>
    </w:rPr>
  </w:style>
  <w:style w:type="character" w:customStyle="1" w:styleId="Nadpis2Char">
    <w:name w:val="Nadpis 2 Char"/>
    <w:basedOn w:val="Standardnpsmoodstavce"/>
    <w:link w:val="Nadpis2"/>
    <w:uiPriority w:val="9"/>
    <w:rsid w:val="008C43E2"/>
    <w:rPr>
      <w:rFonts w:eastAsiaTheme="majorEastAsia" w:cstheme="majorBidi"/>
      <w:b/>
      <w:color w:val="000000" w:themeColor="text1"/>
      <w:sz w:val="28"/>
      <w:szCs w:val="26"/>
    </w:rPr>
  </w:style>
  <w:style w:type="character" w:customStyle="1" w:styleId="Nadpis3Char">
    <w:name w:val="Nadpis 3 Char"/>
    <w:basedOn w:val="Standardnpsmoodstavce"/>
    <w:link w:val="Nadpis3"/>
    <w:uiPriority w:val="9"/>
    <w:rsid w:val="003F7977"/>
    <w:rPr>
      <w:rFonts w:eastAsiaTheme="majorEastAsia" w:cs="Times New Roman (Nadpisy CS)"/>
      <w:b/>
      <w:color w:val="0070C0"/>
    </w:rPr>
  </w:style>
  <w:style w:type="character" w:customStyle="1" w:styleId="Nadpis4Char">
    <w:name w:val="Nadpis 4 Char"/>
    <w:basedOn w:val="Standardnpsmoodstavce"/>
    <w:link w:val="Nadpis4"/>
    <w:uiPriority w:val="9"/>
    <w:rsid w:val="00616CC7"/>
    <w:rPr>
      <w:rFonts w:eastAsiaTheme="majorEastAsia" w:cstheme="majorBidi"/>
      <w:b/>
      <w:i/>
      <w:iCs/>
      <w:color w:val="2F5496" w:themeColor="accent1" w:themeShade="BF"/>
      <w:sz w:val="20"/>
    </w:rPr>
  </w:style>
  <w:style w:type="character" w:customStyle="1" w:styleId="Nadpis5Char">
    <w:name w:val="Nadpis 5 Char"/>
    <w:basedOn w:val="Standardnpsmoodstavce"/>
    <w:link w:val="Nadpis5"/>
    <w:uiPriority w:val="9"/>
    <w:semiHidden/>
    <w:rsid w:val="008C43E2"/>
    <w:rPr>
      <w:rFonts w:asciiTheme="majorHAnsi" w:eastAsiaTheme="majorEastAsia" w:hAnsiTheme="majorHAnsi" w:cstheme="majorBidi"/>
      <w:color w:val="2F5496" w:themeColor="accent1" w:themeShade="BF"/>
      <w:sz w:val="20"/>
    </w:rPr>
  </w:style>
  <w:style w:type="character" w:customStyle="1" w:styleId="Nadpis6Char">
    <w:name w:val="Nadpis 6 Char"/>
    <w:basedOn w:val="Standardnpsmoodstavce"/>
    <w:link w:val="Nadpis6"/>
    <w:uiPriority w:val="9"/>
    <w:semiHidden/>
    <w:rsid w:val="008C43E2"/>
    <w:rPr>
      <w:rFonts w:asciiTheme="majorHAnsi" w:eastAsiaTheme="majorEastAsia" w:hAnsiTheme="majorHAnsi" w:cstheme="majorBidi"/>
      <w:color w:val="1F3763" w:themeColor="accent1" w:themeShade="7F"/>
      <w:sz w:val="20"/>
    </w:rPr>
  </w:style>
  <w:style w:type="character" w:customStyle="1" w:styleId="Nadpis7Char">
    <w:name w:val="Nadpis 7 Char"/>
    <w:basedOn w:val="Standardnpsmoodstavce"/>
    <w:link w:val="Nadpis7"/>
    <w:uiPriority w:val="9"/>
    <w:semiHidden/>
    <w:rsid w:val="008C43E2"/>
    <w:rPr>
      <w:rFonts w:asciiTheme="majorHAnsi" w:eastAsiaTheme="majorEastAsia" w:hAnsiTheme="majorHAnsi" w:cstheme="majorBidi"/>
      <w:i/>
      <w:iCs/>
      <w:color w:val="1F3763" w:themeColor="accent1" w:themeShade="7F"/>
      <w:sz w:val="20"/>
    </w:rPr>
  </w:style>
  <w:style w:type="character" w:customStyle="1" w:styleId="Nadpis8Char">
    <w:name w:val="Nadpis 8 Char"/>
    <w:basedOn w:val="Standardnpsmoodstavce"/>
    <w:link w:val="Nadpis8"/>
    <w:uiPriority w:val="9"/>
    <w:semiHidden/>
    <w:rsid w:val="008C43E2"/>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8C43E2"/>
    <w:rPr>
      <w:rFonts w:asciiTheme="majorHAnsi" w:eastAsiaTheme="majorEastAsia" w:hAnsiTheme="majorHAnsi" w:cstheme="majorBidi"/>
      <w:i/>
      <w:iCs/>
      <w:color w:val="272727" w:themeColor="text1" w:themeTint="D8"/>
      <w:sz w:val="21"/>
      <w:szCs w:val="21"/>
    </w:rPr>
  </w:style>
  <w:style w:type="paragraph" w:styleId="Odstavecseseznamem">
    <w:name w:val="List Paragraph"/>
    <w:aliases w:val="Odrážky,Nad,Odstavec cíl se seznamem,Odstavec se seznamem5,Odstavec se seznamem1,Odstavec_muj,_Odstavec se seznamem,Seznam - odrážky,Conclusion de partie,Fiche List Paragraph,List Paragraph (Czech Tourism),Název grafu,nad 1"/>
    <w:basedOn w:val="Normln"/>
    <w:link w:val="OdstavecseseznamemChar"/>
    <w:uiPriority w:val="34"/>
    <w:qFormat/>
    <w:rsid w:val="00B9161C"/>
    <w:pPr>
      <w:ind w:left="720"/>
      <w:contextualSpacing/>
    </w:pPr>
  </w:style>
  <w:style w:type="character" w:customStyle="1" w:styleId="OdstavecseseznamemChar">
    <w:name w:val="Odstavec se seznamem Char"/>
    <w:aliases w:val="Odrážky Char,Nad Char,Odstavec cíl se seznamem Char,Odstavec se seznamem5 Char,Odstavec se seznamem1 Char,Odstavec_muj Char,_Odstavec se seznamem Char,Seznam - odrážky Char,Conclusion de partie Char,Fiche List Paragraph Char"/>
    <w:basedOn w:val="Standardnpsmoodstavce"/>
    <w:link w:val="Odstavecseseznamem"/>
    <w:uiPriority w:val="34"/>
    <w:qFormat/>
    <w:rsid w:val="008C3487"/>
    <w:rPr>
      <w:rFonts w:ascii="Calibri" w:hAnsi="Calibri"/>
      <w:sz w:val="20"/>
    </w:rPr>
  </w:style>
  <w:style w:type="paragraph" w:styleId="Seznamsodrkami">
    <w:name w:val="List Bullet"/>
    <w:basedOn w:val="Normln"/>
    <w:uiPriority w:val="99"/>
    <w:rsid w:val="00040B4B"/>
    <w:pPr>
      <w:numPr>
        <w:numId w:val="2"/>
      </w:numPr>
      <w:spacing w:after="240" w:line="240" w:lineRule="auto"/>
      <w:jc w:val="both"/>
    </w:pPr>
    <w:rPr>
      <w:rFonts w:ascii="Times New Roman" w:eastAsia="Times New Roman" w:hAnsi="Times New Roman" w:cs="Times New Roman"/>
      <w:sz w:val="24"/>
      <w:lang w:val="en-GB" w:eastAsia="en-IE"/>
    </w:rPr>
  </w:style>
  <w:style w:type="paragraph" w:customStyle="1" w:styleId="ListBulletLevel2">
    <w:name w:val="List Bullet (Level 2)"/>
    <w:basedOn w:val="Normln"/>
    <w:uiPriority w:val="99"/>
    <w:rsid w:val="00040B4B"/>
    <w:pPr>
      <w:numPr>
        <w:ilvl w:val="1"/>
        <w:numId w:val="2"/>
      </w:numPr>
      <w:spacing w:after="240" w:line="240" w:lineRule="auto"/>
      <w:jc w:val="both"/>
    </w:pPr>
    <w:rPr>
      <w:rFonts w:ascii="Times New Roman" w:eastAsia="Times New Roman" w:hAnsi="Times New Roman" w:cs="Times New Roman"/>
      <w:sz w:val="24"/>
      <w:lang w:val="en-GB" w:eastAsia="en-IE"/>
    </w:rPr>
  </w:style>
  <w:style w:type="paragraph" w:customStyle="1" w:styleId="ListBulletLevel3">
    <w:name w:val="List Bullet (Level 3)"/>
    <w:basedOn w:val="Normln"/>
    <w:uiPriority w:val="99"/>
    <w:unhideWhenUsed/>
    <w:rsid w:val="00040B4B"/>
    <w:pPr>
      <w:numPr>
        <w:ilvl w:val="2"/>
        <w:numId w:val="2"/>
      </w:numPr>
      <w:spacing w:after="240" w:line="240" w:lineRule="auto"/>
      <w:jc w:val="both"/>
    </w:pPr>
    <w:rPr>
      <w:rFonts w:ascii="Times New Roman" w:eastAsia="Times New Roman" w:hAnsi="Times New Roman" w:cs="Times New Roman"/>
      <w:sz w:val="24"/>
      <w:lang w:val="en-GB" w:eastAsia="en-IE"/>
    </w:rPr>
  </w:style>
  <w:style w:type="paragraph" w:customStyle="1" w:styleId="ListBulletLevel4">
    <w:name w:val="List Bullet (Level 4)"/>
    <w:basedOn w:val="Normln"/>
    <w:uiPriority w:val="99"/>
    <w:unhideWhenUsed/>
    <w:rsid w:val="00040B4B"/>
    <w:pPr>
      <w:numPr>
        <w:ilvl w:val="3"/>
        <w:numId w:val="2"/>
      </w:numPr>
      <w:spacing w:after="240" w:line="240" w:lineRule="auto"/>
      <w:jc w:val="both"/>
    </w:pPr>
    <w:rPr>
      <w:rFonts w:ascii="Times New Roman" w:eastAsia="Times New Roman" w:hAnsi="Times New Roman" w:cs="Times New Roman"/>
      <w:sz w:val="24"/>
      <w:lang w:val="en-GB" w:eastAsia="en-IE"/>
    </w:rPr>
  </w:style>
  <w:style w:type="paragraph" w:styleId="Nadpisobsahu">
    <w:name w:val="TOC Heading"/>
    <w:basedOn w:val="Nadpis1"/>
    <w:next w:val="Normln"/>
    <w:uiPriority w:val="39"/>
    <w:unhideWhenUsed/>
    <w:qFormat/>
    <w:rsid w:val="007F39BB"/>
    <w:pPr>
      <w:numPr>
        <w:numId w:val="0"/>
      </w:numPr>
      <w:spacing w:before="480"/>
      <w:outlineLvl w:val="9"/>
    </w:pPr>
    <w:rPr>
      <w:rFonts w:asciiTheme="majorHAnsi" w:hAnsiTheme="majorHAnsi"/>
      <w:bCs/>
      <w:sz w:val="28"/>
      <w:szCs w:val="28"/>
    </w:rPr>
  </w:style>
  <w:style w:type="paragraph" w:styleId="Obsah1">
    <w:name w:val="toc 1"/>
    <w:basedOn w:val="Normln"/>
    <w:next w:val="Normln"/>
    <w:autoRedefine/>
    <w:uiPriority w:val="39"/>
    <w:unhideWhenUsed/>
    <w:rsid w:val="00864865"/>
    <w:pPr>
      <w:spacing w:before="120"/>
    </w:pPr>
    <w:rPr>
      <w:rFonts w:asciiTheme="minorHAnsi" w:hAnsiTheme="minorHAnsi" w:cstheme="minorHAnsi"/>
      <w:b/>
      <w:bCs/>
      <w:caps/>
    </w:rPr>
  </w:style>
  <w:style w:type="paragraph" w:styleId="Obsah2">
    <w:name w:val="toc 2"/>
    <w:basedOn w:val="Normln"/>
    <w:next w:val="Normln"/>
    <w:autoRedefine/>
    <w:uiPriority w:val="39"/>
    <w:unhideWhenUsed/>
    <w:rsid w:val="007F39BB"/>
    <w:pPr>
      <w:spacing w:after="0"/>
      <w:ind w:left="200"/>
    </w:pPr>
    <w:rPr>
      <w:rFonts w:asciiTheme="minorHAnsi" w:hAnsiTheme="minorHAnsi" w:cstheme="minorHAnsi"/>
      <w:smallCaps/>
    </w:rPr>
  </w:style>
  <w:style w:type="paragraph" w:styleId="Obsah3">
    <w:name w:val="toc 3"/>
    <w:basedOn w:val="Normln"/>
    <w:next w:val="Normln"/>
    <w:autoRedefine/>
    <w:uiPriority w:val="39"/>
    <w:unhideWhenUsed/>
    <w:rsid w:val="007F39BB"/>
    <w:pPr>
      <w:spacing w:after="0"/>
      <w:ind w:left="400"/>
    </w:pPr>
    <w:rPr>
      <w:rFonts w:asciiTheme="minorHAnsi" w:hAnsiTheme="minorHAnsi" w:cstheme="minorHAnsi"/>
      <w:i/>
      <w:iCs/>
    </w:rPr>
  </w:style>
  <w:style w:type="character" w:styleId="Hypertextovodkaz">
    <w:name w:val="Hyperlink"/>
    <w:basedOn w:val="Standardnpsmoodstavce"/>
    <w:uiPriority w:val="99"/>
    <w:unhideWhenUsed/>
    <w:rsid w:val="007F39BB"/>
    <w:rPr>
      <w:color w:val="0563C1" w:themeColor="hyperlink"/>
      <w:u w:val="single"/>
    </w:rPr>
  </w:style>
  <w:style w:type="paragraph" w:styleId="Obsah4">
    <w:name w:val="toc 4"/>
    <w:basedOn w:val="Normln"/>
    <w:next w:val="Normln"/>
    <w:autoRedefine/>
    <w:uiPriority w:val="39"/>
    <w:unhideWhenUsed/>
    <w:rsid w:val="007F39BB"/>
    <w:pPr>
      <w:spacing w:after="0"/>
      <w:ind w:left="600"/>
    </w:pPr>
    <w:rPr>
      <w:rFonts w:asciiTheme="minorHAnsi" w:hAnsiTheme="minorHAnsi" w:cstheme="minorHAnsi"/>
      <w:sz w:val="18"/>
      <w:szCs w:val="18"/>
    </w:rPr>
  </w:style>
  <w:style w:type="paragraph" w:styleId="Obsah5">
    <w:name w:val="toc 5"/>
    <w:basedOn w:val="Normln"/>
    <w:next w:val="Normln"/>
    <w:autoRedefine/>
    <w:uiPriority w:val="39"/>
    <w:unhideWhenUsed/>
    <w:rsid w:val="007F39BB"/>
    <w:pPr>
      <w:spacing w:after="0"/>
      <w:ind w:left="800"/>
    </w:pPr>
    <w:rPr>
      <w:rFonts w:asciiTheme="minorHAnsi" w:hAnsiTheme="minorHAnsi" w:cstheme="minorHAnsi"/>
      <w:sz w:val="18"/>
      <w:szCs w:val="18"/>
    </w:rPr>
  </w:style>
  <w:style w:type="paragraph" w:styleId="Obsah6">
    <w:name w:val="toc 6"/>
    <w:basedOn w:val="Normln"/>
    <w:next w:val="Normln"/>
    <w:autoRedefine/>
    <w:uiPriority w:val="39"/>
    <w:unhideWhenUsed/>
    <w:rsid w:val="007F39BB"/>
    <w:pPr>
      <w:spacing w:after="0"/>
      <w:ind w:left="1000"/>
    </w:pPr>
    <w:rPr>
      <w:rFonts w:asciiTheme="minorHAnsi" w:hAnsiTheme="minorHAnsi" w:cstheme="minorHAnsi"/>
      <w:sz w:val="18"/>
      <w:szCs w:val="18"/>
    </w:rPr>
  </w:style>
  <w:style w:type="paragraph" w:styleId="Obsah7">
    <w:name w:val="toc 7"/>
    <w:basedOn w:val="Normln"/>
    <w:next w:val="Normln"/>
    <w:autoRedefine/>
    <w:uiPriority w:val="39"/>
    <w:unhideWhenUsed/>
    <w:rsid w:val="007F39BB"/>
    <w:pPr>
      <w:spacing w:after="0"/>
      <w:ind w:left="1200"/>
    </w:pPr>
    <w:rPr>
      <w:rFonts w:asciiTheme="minorHAnsi" w:hAnsiTheme="minorHAnsi" w:cstheme="minorHAnsi"/>
      <w:sz w:val="18"/>
      <w:szCs w:val="18"/>
    </w:rPr>
  </w:style>
  <w:style w:type="paragraph" w:styleId="Obsah8">
    <w:name w:val="toc 8"/>
    <w:basedOn w:val="Normln"/>
    <w:next w:val="Normln"/>
    <w:autoRedefine/>
    <w:uiPriority w:val="39"/>
    <w:unhideWhenUsed/>
    <w:rsid w:val="007F39BB"/>
    <w:pPr>
      <w:spacing w:after="0"/>
      <w:ind w:left="1400"/>
    </w:pPr>
    <w:rPr>
      <w:rFonts w:asciiTheme="minorHAnsi" w:hAnsiTheme="minorHAnsi" w:cstheme="minorHAnsi"/>
      <w:sz w:val="18"/>
      <w:szCs w:val="18"/>
    </w:rPr>
  </w:style>
  <w:style w:type="paragraph" w:styleId="Obsah9">
    <w:name w:val="toc 9"/>
    <w:basedOn w:val="Normln"/>
    <w:next w:val="Normln"/>
    <w:autoRedefine/>
    <w:uiPriority w:val="39"/>
    <w:unhideWhenUsed/>
    <w:rsid w:val="007F39BB"/>
    <w:pPr>
      <w:spacing w:after="0"/>
      <w:ind w:left="1600"/>
    </w:pPr>
    <w:rPr>
      <w:rFonts w:asciiTheme="minorHAnsi" w:hAnsiTheme="minorHAnsi" w:cstheme="minorHAnsi"/>
      <w:sz w:val="18"/>
      <w:szCs w:val="18"/>
    </w:rPr>
  </w:style>
  <w:style w:type="paragraph" w:styleId="Bezmezer">
    <w:name w:val="No Spacing"/>
    <w:aliases w:val="Text v tabulkách,text"/>
    <w:link w:val="BezmezerChar"/>
    <w:uiPriority w:val="1"/>
    <w:qFormat/>
    <w:rsid w:val="00B23955"/>
  </w:style>
  <w:style w:type="character" w:customStyle="1" w:styleId="BezmezerChar">
    <w:name w:val="Bez mezer Char"/>
    <w:aliases w:val="Text v tabulkách Char,text Char"/>
    <w:basedOn w:val="Standardnpsmoodstavce"/>
    <w:link w:val="Bezmezer"/>
    <w:uiPriority w:val="1"/>
    <w:rsid w:val="004F7146"/>
    <w:rPr>
      <w:rFonts w:ascii="Calibri" w:hAnsi="Calibri"/>
      <w:sz w:val="20"/>
    </w:rPr>
  </w:style>
  <w:style w:type="paragraph" w:styleId="Zhlav">
    <w:name w:val="header"/>
    <w:basedOn w:val="Normln"/>
    <w:link w:val="ZhlavChar"/>
    <w:uiPriority w:val="99"/>
    <w:unhideWhenUsed/>
    <w:rsid w:val="001B272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B2720"/>
    <w:rPr>
      <w:rFonts w:ascii="Calibri" w:hAnsi="Calibri"/>
      <w:sz w:val="20"/>
    </w:rPr>
  </w:style>
  <w:style w:type="paragraph" w:styleId="Zpat">
    <w:name w:val="footer"/>
    <w:basedOn w:val="Normln"/>
    <w:link w:val="ZpatChar"/>
    <w:uiPriority w:val="99"/>
    <w:unhideWhenUsed/>
    <w:rsid w:val="001B2720"/>
    <w:pPr>
      <w:tabs>
        <w:tab w:val="center" w:pos="4536"/>
        <w:tab w:val="right" w:pos="9072"/>
      </w:tabs>
      <w:spacing w:after="0" w:line="240" w:lineRule="auto"/>
    </w:pPr>
  </w:style>
  <w:style w:type="character" w:customStyle="1" w:styleId="ZpatChar">
    <w:name w:val="Zápatí Char"/>
    <w:basedOn w:val="Standardnpsmoodstavce"/>
    <w:link w:val="Zpat"/>
    <w:uiPriority w:val="99"/>
    <w:rsid w:val="001B2720"/>
    <w:rPr>
      <w:rFonts w:ascii="Calibri" w:hAnsi="Calibri"/>
      <w:sz w:val="20"/>
    </w:rPr>
  </w:style>
  <w:style w:type="table" w:styleId="Mkatabulky">
    <w:name w:val="Table Grid"/>
    <w:basedOn w:val="Normlntabulka"/>
    <w:uiPriority w:val="39"/>
    <w:rsid w:val="005F50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tlmkatabulky">
    <w:name w:val="Grid Table Light"/>
    <w:basedOn w:val="Normlntabulka"/>
    <w:uiPriority w:val="40"/>
    <w:rsid w:val="005F50BE"/>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rosttabulka1">
    <w:name w:val="Plain Table 1"/>
    <w:basedOn w:val="Normlntabulka"/>
    <w:uiPriority w:val="41"/>
    <w:rsid w:val="005F50BE"/>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extkomente">
    <w:name w:val="annotation text"/>
    <w:basedOn w:val="Normln"/>
    <w:link w:val="TextkomenteChar"/>
    <w:uiPriority w:val="99"/>
    <w:unhideWhenUsed/>
    <w:rsid w:val="00C94814"/>
    <w:pPr>
      <w:spacing w:after="0" w:line="240" w:lineRule="auto"/>
    </w:pPr>
    <w:rPr>
      <w:lang w:eastAsia="en-GB"/>
    </w:rPr>
  </w:style>
  <w:style w:type="character" w:customStyle="1" w:styleId="TextkomenteChar">
    <w:name w:val="Text komentáře Char"/>
    <w:basedOn w:val="Standardnpsmoodstavce"/>
    <w:link w:val="Textkomente"/>
    <w:uiPriority w:val="99"/>
    <w:rsid w:val="00C94814"/>
    <w:rPr>
      <w:rFonts w:ascii="Calibri" w:eastAsia="Calibri" w:hAnsi="Calibri" w:cs="Calibri"/>
      <w:sz w:val="20"/>
      <w:szCs w:val="20"/>
      <w:lang w:eastAsia="en-GB"/>
    </w:rPr>
  </w:style>
  <w:style w:type="paragraph" w:styleId="Titulek">
    <w:name w:val="caption"/>
    <w:basedOn w:val="Normln"/>
    <w:next w:val="Normln"/>
    <w:uiPriority w:val="35"/>
    <w:unhideWhenUsed/>
    <w:qFormat/>
    <w:rsid w:val="00197693"/>
    <w:pPr>
      <w:spacing w:after="200" w:line="240" w:lineRule="auto"/>
    </w:pPr>
    <w:rPr>
      <w:i/>
      <w:iCs/>
      <w:color w:val="44546A" w:themeColor="text2"/>
      <w:sz w:val="18"/>
      <w:szCs w:val="18"/>
    </w:rPr>
  </w:style>
  <w:style w:type="paragraph" w:styleId="Seznamobrzk">
    <w:name w:val="table of figures"/>
    <w:basedOn w:val="Normln"/>
    <w:next w:val="Normln"/>
    <w:uiPriority w:val="99"/>
    <w:unhideWhenUsed/>
    <w:rsid w:val="00F63176"/>
    <w:pPr>
      <w:spacing w:after="0"/>
    </w:pPr>
  </w:style>
  <w:style w:type="character" w:styleId="slostrnky">
    <w:name w:val="page number"/>
    <w:basedOn w:val="Standardnpsmoodstavce"/>
    <w:uiPriority w:val="99"/>
    <w:semiHidden/>
    <w:unhideWhenUsed/>
    <w:rsid w:val="00AB3BD2"/>
  </w:style>
  <w:style w:type="paragraph" w:customStyle="1" w:styleId="Bnpsmo">
    <w:name w:val="Běžné písmo"/>
    <w:basedOn w:val="Normln"/>
    <w:uiPriority w:val="99"/>
    <w:rsid w:val="000F5F0B"/>
    <w:pPr>
      <w:autoSpaceDE w:val="0"/>
      <w:autoSpaceDN w:val="0"/>
      <w:adjustRightInd w:val="0"/>
      <w:spacing w:after="0" w:line="280" w:lineRule="atLeast"/>
      <w:textAlignment w:val="center"/>
    </w:pPr>
    <w:rPr>
      <w:rFonts w:ascii="Skolar Sans Latn" w:hAnsi="Skolar Sans Latn" w:cs="Skolar Sans Latn"/>
      <w:color w:val="000000"/>
      <w:sz w:val="22"/>
      <w:szCs w:val="22"/>
    </w:rPr>
  </w:style>
  <w:style w:type="character" w:customStyle="1" w:styleId="Podnadpisnejmen">
    <w:name w:val="Podnadpis nejmenší"/>
    <w:uiPriority w:val="99"/>
    <w:rsid w:val="00FB7D6C"/>
    <w:rPr>
      <w:b/>
      <w:bCs/>
      <w:sz w:val="28"/>
      <w:szCs w:val="28"/>
    </w:rPr>
  </w:style>
  <w:style w:type="character" w:customStyle="1" w:styleId="Bnpsmo1">
    <w:name w:val="Běžné písmo1"/>
    <w:uiPriority w:val="99"/>
    <w:rsid w:val="00FB7D6C"/>
  </w:style>
  <w:style w:type="character" w:styleId="Odkaznakoment">
    <w:name w:val="annotation reference"/>
    <w:basedOn w:val="Standardnpsmoodstavce"/>
    <w:uiPriority w:val="99"/>
    <w:semiHidden/>
    <w:unhideWhenUsed/>
    <w:rsid w:val="00B907F4"/>
    <w:rPr>
      <w:sz w:val="16"/>
      <w:szCs w:val="16"/>
    </w:rPr>
  </w:style>
  <w:style w:type="paragraph" w:styleId="Pedmtkomente">
    <w:name w:val="annotation subject"/>
    <w:basedOn w:val="Textkomente"/>
    <w:next w:val="Textkomente"/>
    <w:link w:val="PedmtkomenteChar"/>
    <w:uiPriority w:val="99"/>
    <w:semiHidden/>
    <w:unhideWhenUsed/>
    <w:rsid w:val="00B907F4"/>
    <w:pPr>
      <w:spacing w:after="120"/>
    </w:pPr>
    <w:rPr>
      <w:rFonts w:eastAsiaTheme="minorHAnsi" w:cstheme="minorBidi"/>
      <w:b/>
      <w:bCs/>
      <w:lang w:eastAsia="en-US"/>
    </w:rPr>
  </w:style>
  <w:style w:type="character" w:customStyle="1" w:styleId="PedmtkomenteChar">
    <w:name w:val="Předmět komentáře Char"/>
    <w:basedOn w:val="TextkomenteChar"/>
    <w:link w:val="Pedmtkomente"/>
    <w:uiPriority w:val="99"/>
    <w:semiHidden/>
    <w:rsid w:val="00B907F4"/>
    <w:rPr>
      <w:rFonts w:ascii="Calibri" w:eastAsia="Calibri" w:hAnsi="Calibri" w:cs="Calibri"/>
      <w:b/>
      <w:bCs/>
      <w:sz w:val="20"/>
      <w:szCs w:val="20"/>
      <w:lang w:eastAsia="en-GB"/>
    </w:rPr>
  </w:style>
  <w:style w:type="paragraph" w:customStyle="1" w:styleId="Zkladnodstavec">
    <w:name w:val="[Základní odstavec]"/>
    <w:basedOn w:val="Normln"/>
    <w:uiPriority w:val="99"/>
    <w:rsid w:val="00184938"/>
    <w:pPr>
      <w:autoSpaceDE w:val="0"/>
      <w:autoSpaceDN w:val="0"/>
      <w:adjustRightInd w:val="0"/>
      <w:spacing w:after="0" w:line="288" w:lineRule="auto"/>
      <w:textAlignment w:val="center"/>
    </w:pPr>
    <w:rPr>
      <w:rFonts w:ascii="MinionPro-Regular" w:hAnsi="MinionPro-Regular" w:cs="MinionPro-Regular"/>
      <w:color w:val="000000"/>
      <w:sz w:val="24"/>
    </w:rPr>
  </w:style>
  <w:style w:type="character" w:customStyle="1" w:styleId="Textregular">
    <w:name w:val="Text regular"/>
    <w:basedOn w:val="Standardnpsmoodstavce"/>
    <w:uiPriority w:val="99"/>
    <w:rsid w:val="00184938"/>
    <w:rPr>
      <w:rFonts w:ascii="Skolar Sans Latn" w:hAnsi="Skolar Sans Latn" w:cs="Skolar Sans Latn"/>
      <w:color w:val="000000"/>
      <w:spacing w:val="0"/>
      <w:sz w:val="18"/>
      <w:szCs w:val="18"/>
      <w:vertAlign w:val="baseline"/>
      <w:lang w:val="cs-CZ"/>
    </w:rPr>
  </w:style>
  <w:style w:type="character" w:customStyle="1" w:styleId="Podnadpismen">
    <w:name w:val="Podnadpis meněí"/>
    <w:uiPriority w:val="99"/>
    <w:rsid w:val="00184938"/>
    <w:rPr>
      <w:color w:val="E10000"/>
      <w:sz w:val="40"/>
      <w:szCs w:val="40"/>
    </w:rPr>
  </w:style>
  <w:style w:type="paragraph" w:styleId="Normlnweb">
    <w:name w:val="Normal (Web)"/>
    <w:basedOn w:val="Normln"/>
    <w:uiPriority w:val="99"/>
    <w:unhideWhenUsed/>
    <w:rsid w:val="008C3487"/>
    <w:pPr>
      <w:spacing w:before="100" w:beforeAutospacing="1" w:after="100" w:afterAutospacing="1" w:line="240" w:lineRule="auto"/>
    </w:pPr>
    <w:rPr>
      <w:rFonts w:ascii="Times New Roman" w:eastAsia="Times New Roman" w:hAnsi="Times New Roman" w:cs="Times New Roman"/>
      <w:sz w:val="24"/>
    </w:rPr>
  </w:style>
  <w:style w:type="paragraph" w:styleId="Textpoznpodarou">
    <w:name w:val="footnote text"/>
    <w:aliases w:val="pozn. pod čarou,Footnote text,Fußnotentextf,Char1,Schriftart: 9 pt,Schriftart: 10 pt,Schriftart: 8 pt,Text poznámky pod čiarou 007,Geneva 9,Font: Geneva 9,Boston 10,f,Char,Text pozn. pod čarou1,Char Char Char1,Footnote Text Char1,o"/>
    <w:basedOn w:val="Normln"/>
    <w:link w:val="TextpoznpodarouChar"/>
    <w:uiPriority w:val="99"/>
    <w:unhideWhenUsed/>
    <w:qFormat/>
    <w:rsid w:val="008C3487"/>
    <w:pPr>
      <w:spacing w:after="0" w:line="240" w:lineRule="auto"/>
    </w:pPr>
    <w:rPr>
      <w:rFonts w:ascii="Times New Roman" w:eastAsia="Times New Roman" w:hAnsi="Times New Roman" w:cs="Times New Roman"/>
    </w:rPr>
  </w:style>
  <w:style w:type="character" w:customStyle="1" w:styleId="TextpoznpodarouChar">
    <w:name w:val="Text pozn. pod čarou Char"/>
    <w:aliases w:val="pozn. pod čarou Char,Footnote text Char,Fußnotentextf Char,Char1 Char,Schriftart: 9 pt Char,Schriftart: 10 pt Char,Schriftart: 8 pt Char,Text poznámky pod čiarou 007 Char,Geneva 9 Char,Font: Geneva 9 Char,Boston 10 Char,f Char"/>
    <w:basedOn w:val="Standardnpsmoodstavce"/>
    <w:link w:val="Textpoznpodarou"/>
    <w:uiPriority w:val="99"/>
    <w:rsid w:val="008C3487"/>
    <w:rPr>
      <w:rFonts w:ascii="Times New Roman" w:eastAsia="Times New Roman" w:hAnsi="Times New Roman" w:cs="Times New Roman"/>
      <w:sz w:val="20"/>
      <w:szCs w:val="20"/>
      <w:lang w:eastAsia="cs-CZ"/>
    </w:rPr>
  </w:style>
  <w:style w:type="character" w:styleId="Znakapoznpodarou">
    <w:name w:val="footnote reference"/>
    <w:aliases w:val="Footnote symbol,Times 10 Point,Exposant 3 Point, Exposant 3 Point,Footnote number,Footnote Reference Number,Footnote reference number,Footnote Reference Superscript,EN Footnote Reference,note TESI,Voetnootverwijzing,fr,FR,No"/>
    <w:basedOn w:val="Standardnpsmoodstavce"/>
    <w:uiPriority w:val="99"/>
    <w:unhideWhenUsed/>
    <w:qFormat/>
    <w:rsid w:val="008C3487"/>
    <w:rPr>
      <w:vertAlign w:val="superscript"/>
    </w:rPr>
  </w:style>
  <w:style w:type="table" w:styleId="Tabulkasmkou4zvraznn5">
    <w:name w:val="Grid Table 4 Accent 5"/>
    <w:basedOn w:val="Normlntabulka"/>
    <w:uiPriority w:val="49"/>
    <w:rsid w:val="008C3487"/>
    <w:rPr>
      <w:sz w:val="22"/>
      <w:szCs w:val="22"/>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Zdraznn">
    <w:name w:val="Emphasis"/>
    <w:aliases w:val="Podnadpisy"/>
    <w:uiPriority w:val="20"/>
    <w:qFormat/>
    <w:rsid w:val="004F7146"/>
    <w:rPr>
      <w:b/>
    </w:rPr>
  </w:style>
  <w:style w:type="paragraph" w:customStyle="1" w:styleId="CZBlokodrky">
    <w:name w:val="CZ_Blok odrážky"/>
    <w:basedOn w:val="Normln"/>
    <w:uiPriority w:val="99"/>
    <w:rsid w:val="004F7146"/>
    <w:pPr>
      <w:tabs>
        <w:tab w:val="left" w:pos="283"/>
      </w:tabs>
      <w:suppressAutoHyphens/>
      <w:autoSpaceDE w:val="0"/>
      <w:autoSpaceDN w:val="0"/>
      <w:adjustRightInd w:val="0"/>
      <w:spacing w:after="0" w:line="230" w:lineRule="atLeast"/>
      <w:ind w:left="283" w:hanging="283"/>
      <w:jc w:val="both"/>
      <w:textAlignment w:val="center"/>
    </w:pPr>
    <w:rPr>
      <w:rFonts w:ascii="Skolar Sans Latn" w:hAnsi="Skolar Sans Latn" w:cs="Skolar Sans Latn"/>
      <w:color w:val="FF0000"/>
      <w:sz w:val="18"/>
      <w:szCs w:val="18"/>
    </w:rPr>
  </w:style>
  <w:style w:type="paragraph" w:customStyle="1" w:styleId="CZBlok">
    <w:name w:val="CZ_Blok"/>
    <w:basedOn w:val="Normln"/>
    <w:uiPriority w:val="99"/>
    <w:rsid w:val="004F7146"/>
    <w:pPr>
      <w:tabs>
        <w:tab w:val="left" w:pos="283"/>
      </w:tabs>
      <w:autoSpaceDE w:val="0"/>
      <w:autoSpaceDN w:val="0"/>
      <w:adjustRightInd w:val="0"/>
      <w:spacing w:after="0" w:line="220" w:lineRule="atLeast"/>
      <w:jc w:val="both"/>
      <w:textAlignment w:val="center"/>
    </w:pPr>
    <w:rPr>
      <w:rFonts w:ascii="Skolar Sans Latn Me" w:hAnsi="Skolar Sans Latn Me" w:cs="Skolar Sans Latn Me"/>
      <w:color w:val="000000"/>
      <w:sz w:val="18"/>
      <w:szCs w:val="18"/>
    </w:rPr>
  </w:style>
  <w:style w:type="paragraph" w:customStyle="1" w:styleId="Bezodstavcovhostylu">
    <w:name w:val="[Bez odstavcového stylu]"/>
    <w:rsid w:val="004F7146"/>
    <w:pPr>
      <w:autoSpaceDE w:val="0"/>
      <w:autoSpaceDN w:val="0"/>
      <w:bidi/>
      <w:adjustRightInd w:val="0"/>
      <w:spacing w:line="288" w:lineRule="auto"/>
      <w:textAlignment w:val="center"/>
    </w:pPr>
    <w:rPr>
      <w:rFonts w:ascii="AdobeArabic-Regular" w:hAnsi="Skolar Sans Latn Lt" w:cs="AdobeArabic-Regular"/>
      <w:color w:val="000000"/>
      <w:lang w:bidi="ar-YE"/>
    </w:rPr>
  </w:style>
  <w:style w:type="table" w:styleId="Tabulkasmkou4zvraznn1">
    <w:name w:val="Grid Table 4 Accent 1"/>
    <w:basedOn w:val="Normlntabulka"/>
    <w:uiPriority w:val="49"/>
    <w:rsid w:val="004F7146"/>
    <w:rPr>
      <w:rFonts w:ascii="Times New Roman" w:hAnsi="Times New Roman" w:cs="Helvetica"/>
      <w:b/>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Tabulka">
    <w:name w:val="Tabulka"/>
    <w:basedOn w:val="Normln"/>
    <w:link w:val="TabulkaChar"/>
    <w:qFormat/>
    <w:rsid w:val="00CC54EC"/>
    <w:pPr>
      <w:keepNext/>
      <w:numPr>
        <w:numId w:val="58"/>
      </w:numPr>
      <w:tabs>
        <w:tab w:val="left" w:pos="992"/>
      </w:tabs>
      <w:spacing w:before="60" w:after="60"/>
    </w:pPr>
    <w:rPr>
      <w:rFonts w:ascii="Calibri Light" w:eastAsiaTheme="minorEastAsia" w:hAnsi="Calibri Light"/>
      <w:bCs/>
      <w:i/>
      <w:sz w:val="16"/>
      <w:szCs w:val="19"/>
    </w:rPr>
  </w:style>
  <w:style w:type="character" w:customStyle="1" w:styleId="TabulkaChar">
    <w:name w:val="Tabulka Char"/>
    <w:basedOn w:val="Standardnpsmoodstavce"/>
    <w:link w:val="Tabulka"/>
    <w:rsid w:val="00CC54EC"/>
    <w:rPr>
      <w:rFonts w:ascii="Calibri Light" w:eastAsiaTheme="minorEastAsia" w:hAnsi="Calibri Light"/>
      <w:bCs/>
      <w:i/>
      <w:sz w:val="16"/>
      <w:szCs w:val="19"/>
    </w:rPr>
  </w:style>
  <w:style w:type="character" w:styleId="Sledovanodkaz">
    <w:name w:val="FollowedHyperlink"/>
    <w:basedOn w:val="Standardnpsmoodstavce"/>
    <w:uiPriority w:val="99"/>
    <w:semiHidden/>
    <w:unhideWhenUsed/>
    <w:rsid w:val="00B6005D"/>
    <w:rPr>
      <w:color w:val="954F72" w:themeColor="followedHyperlink"/>
      <w:u w:val="single"/>
    </w:rPr>
  </w:style>
  <w:style w:type="character" w:customStyle="1" w:styleId="Textvod">
    <w:name w:val="Text úvod"/>
    <w:basedOn w:val="Standardnpsmoodstavce"/>
    <w:uiPriority w:val="99"/>
    <w:rsid w:val="00BA2086"/>
    <w:rPr>
      <w:rFonts w:ascii="Skolar Sans Latn" w:hAnsi="Skolar Sans Latn" w:cs="Skolar Sans Latn"/>
      <w:color w:val="000000"/>
      <w:spacing w:val="0"/>
      <w:sz w:val="22"/>
      <w:szCs w:val="22"/>
      <w:vertAlign w:val="baseline"/>
      <w:lang w:val="cs-CZ"/>
    </w:rPr>
  </w:style>
  <w:style w:type="paragraph" w:styleId="Revize">
    <w:name w:val="Revision"/>
    <w:hidden/>
    <w:uiPriority w:val="99"/>
    <w:semiHidden/>
    <w:rsid w:val="002B7008"/>
  </w:style>
  <w:style w:type="paragraph" w:customStyle="1" w:styleId="Documenttitle">
    <w:name w:val="Document title"/>
    <w:next w:val="Normln"/>
    <w:qFormat/>
    <w:rsid w:val="00913761"/>
    <w:pPr>
      <w:spacing w:line="440" w:lineRule="atLeast"/>
    </w:pPr>
    <w:rPr>
      <w:rFonts w:asciiTheme="majorHAnsi" w:eastAsiaTheme="majorEastAsia" w:hAnsiTheme="majorHAnsi" w:cstheme="majorBidi"/>
      <w:b/>
      <w:bCs/>
      <w:color w:val="000000" w:themeColor="text1"/>
      <w:sz w:val="36"/>
      <w:szCs w:val="28"/>
      <w:lang w:val="en-GB"/>
    </w:rPr>
  </w:style>
  <w:style w:type="character" w:customStyle="1" w:styleId="apple-converted-space">
    <w:name w:val="apple-converted-space"/>
    <w:basedOn w:val="Standardnpsmoodstavce"/>
    <w:rsid w:val="00AA026D"/>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rPr>
      <w:rFonts w:ascii="Times New Roman" w:eastAsia="Times New Roman" w:hAnsi="Times New Roman" w:cs="Times New Roman"/>
      <w:b/>
      <w:sz w:val="22"/>
      <w:szCs w:val="22"/>
    </w:rPr>
    <w:tblPr>
      <w:tblStyleRowBandSize w:val="1"/>
      <w:tblStyleColBandSize w:val="1"/>
      <w:tblCellMar>
        <w:left w:w="108" w:type="dxa"/>
        <w:right w:w="108" w:type="dxa"/>
      </w:tblCellMar>
    </w:tbl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6">
    <w:basedOn w:val="TableNormal"/>
    <w:rPr>
      <w:rFonts w:ascii="Times New Roman" w:eastAsia="Times New Roman" w:hAnsi="Times New Roman" w:cs="Times New Roman"/>
      <w:b/>
      <w:sz w:val="22"/>
      <w:szCs w:val="22"/>
    </w:rPr>
    <w:tblPr>
      <w:tblStyleRowBandSize w:val="1"/>
      <w:tblStyleColBandSize w:val="1"/>
      <w:tblCellMar>
        <w:left w:w="108" w:type="dxa"/>
        <w:right w:w="108" w:type="dxa"/>
      </w:tblCellMar>
    </w:tblPr>
  </w:style>
  <w:style w:type="character" w:customStyle="1" w:styleId="Podnadpisern">
    <w:name w:val="Podnadpis černý"/>
    <w:uiPriority w:val="99"/>
    <w:rsid w:val="0063444D"/>
    <w:rPr>
      <w:rFonts w:ascii="Skolar Sans Latn" w:hAnsi="Skolar Sans Latn" w:cs="Skolar Sans Latn"/>
      <w:b/>
      <w:bCs/>
      <w:color w:val="000000"/>
      <w:spacing w:val="1"/>
      <w:sz w:val="28"/>
      <w:szCs w:val="28"/>
      <w:u w:val="none"/>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rskkvk.cz" TargetMode="External"/><Relationship Id="rId26" Type="http://schemas.openxmlformats.org/officeDocument/2006/relationships/hyperlink" Target="https://eur-lex.europa.eu/legal-content/CS/TXT/?uri=CELEX%3A52018DC0773&amp;qid=1618434025266" TargetMode="External"/><Relationship Id="rId39" Type="http://schemas.openxmlformats.org/officeDocument/2006/relationships/hyperlink" Target="https://www.kr-karlovarsky.cz/region/Stranky/EU2014-2020/PRKKaSRKK.aspx" TargetMode="External"/><Relationship Id="rId21" Type="http://schemas.openxmlformats.org/officeDocument/2006/relationships/hyperlink" Target="https://exclusiacz-my.sharepoint.com/personal/homolkova_exclusia_cz/Documents/Naformta%CC%81tova%CC%81ni%CC%81%20AQE/Karlovarsky%CC%81%20kraj.docx" TargetMode="External"/><Relationship Id="rId34" Type="http://schemas.openxmlformats.org/officeDocument/2006/relationships/hyperlink" Target="https://www.ris3kvk.cz/download/documents/RIS3_KVK_final.pdf" TargetMode="External"/><Relationship Id="rId42" Type="http://schemas.openxmlformats.org/officeDocument/2006/relationships/hyperlink" Target="https://www.databaze-strategie.cz/cz/mmr/strategie/strategie-regionalniho-rozvoje-cr-2021" TargetMode="External"/><Relationship Id="rId47" Type="http://schemas.openxmlformats.org/officeDocument/2006/relationships/hyperlink" Target="https://www.dataplan.info/img_upload/7bdb1584e3b8a53d337518d988763f8d/strategicky_ramec_ceska_republika_2030_18.04.2017.pdf" TargetMode="External"/><Relationship Id="rId50" Type="http://schemas.openxmlformats.org/officeDocument/2006/relationships/hyperlink" Target="https://www.vlada.cz/assets/ppov/vvzpo/dokumenty/Umluva-ve-sbirce.pdf" TargetMode="External"/><Relationship Id="rId55" Type="http://schemas.openxmlformats.org/officeDocument/2006/relationships/hyperlink" Target="https://www.kr-karlovarsky.cz/zivotni/Stranky/lesy/info_lesy.aspx" TargetMode="External"/><Relationship Id="rId63" Type="http://schemas.openxmlformats.org/officeDocument/2006/relationships/hyperlink" Target="https://ec.europa.eu/info/strategy/priorities-2019-2024/european-green-deal_cs" TargetMode="External"/><Relationship Id="rId68" Type="http://schemas.openxmlformats.org/officeDocument/2006/relationships/hyperlink" Target="http://www.kvkskoly.cz/manazer/projekty/Stranky/KAP_KK.aspx" TargetMode="External"/><Relationship Id="rId76" Type="http://schemas.openxmlformats.org/officeDocument/2006/relationships/hyperlink" Target="https://greatspasofeurope.org/cs/" TargetMode="External"/><Relationship Id="rId84"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hyperlink" Target="https://www.mmr.cz/cs/microsites/uzemni-dimenze/ud-typy/stara-ud/uzemni-dimenze-pro-reseni-socialniho-zaclenovani-%E2%80%93" TargetMode="Externa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hyperlink" Target="https://eur-lex.europa.eu/resource.html?uri=cellar:ea0f9f73-9ab2-11ea-9d2d-01aa75ed71a1.0013.02/DOC_1&amp;format=PDF" TargetMode="External"/><Relationship Id="rId11" Type="http://schemas.openxmlformats.org/officeDocument/2006/relationships/image" Target="media/image4.jpeg"/><Relationship Id="rId24" Type="http://schemas.openxmlformats.org/officeDocument/2006/relationships/hyperlink" Target="http://www.jstor.org/stable/3381251." TargetMode="External"/><Relationship Id="rId32" Type="http://schemas.openxmlformats.org/officeDocument/2006/relationships/hyperlink" Target="https://eur-lex.europa.eu/legal-content/CS/TXT/PDF/?uri=CELEX:52020DC0493&amp;from=EN" TargetMode="External"/><Relationship Id="rId37" Type="http://schemas.openxmlformats.org/officeDocument/2006/relationships/hyperlink" Target="https://www.ris3kvk.cz/download/documents/preshranicni-regionalni-inovacni-strategie-karlovarskeho-kraje-a-svobodneho-statu-sasko.pdf" TargetMode="External"/><Relationship Id="rId40" Type="http://schemas.openxmlformats.org/officeDocument/2006/relationships/hyperlink" Target="https://mmkv.cz/cs/integrovane-teritorialni-investice-itikvdeg-2021-2027" TargetMode="External"/><Relationship Id="rId45" Type="http://schemas.openxmlformats.org/officeDocument/2006/relationships/hyperlink" Target="https://www.mpo.cz/assets/cz/podnikani/ris3-strategie/dokumenty/2021/1/A_RIS3-Strategie.pdf" TargetMode="External"/><Relationship Id="rId53" Type="http://schemas.openxmlformats.org/officeDocument/2006/relationships/hyperlink" Target="https://www.cenia.cz/wp-content/uploads/2021/02/Karlovarsky_2019_final.pdf" TargetMode="External"/><Relationship Id="rId58" Type="http://schemas.openxmlformats.org/officeDocument/2006/relationships/hyperlink" Target="http://eagri.cz/public/web/file/533360/Zprava_o_trhu_s_biopotravinami_v_CR_2018.pdf" TargetMode="External"/><Relationship Id="rId66" Type="http://schemas.openxmlformats.org/officeDocument/2006/relationships/hyperlink" Target="https://www.consilium.europa.eu/cs/infographics/ngeu-covid-19-recovery-package/" TargetMode="External"/><Relationship Id="rId74" Type="http://schemas.openxmlformats.org/officeDocument/2006/relationships/hyperlink" Target="https://www.sekm.cz/portal/" TargetMode="External"/><Relationship Id="rId79" Type="http://schemas.openxmlformats.org/officeDocument/2006/relationships/hyperlink" Target="https://www.pewresearch.org/fact-tank/2019/01/17/where-millennials-end-and-generation-z-begins/" TargetMode="External"/><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www.brownfieldy.eu/databaze-brownfieldu/" TargetMode="External"/><Relationship Id="rId82" Type="http://schemas.openxmlformats.org/officeDocument/2006/relationships/header" Target="header2.xml"/><Relationship Id="rId19" Type="http://schemas.openxmlformats.org/officeDocument/2006/relationships/hyperlink" Target="https://www.kr-karlovarsky.cz"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exclusiacz-my.sharepoint.com/personal/homolkova_exclusia_cz/Documents/Naformta%CC%81tova%CC%81ni%CC%81%20AQE/Karlovarsky%CC%81%20kraj.docx" TargetMode="External"/><Relationship Id="rId27" Type="http://schemas.openxmlformats.org/officeDocument/2006/relationships/hyperlink" Target="https://eur-lex.europa.eu/resource.html?uri=cellar:b828d165-1c22-11ea-8c1f-01aa75ed71a1.0010.02/DOC_1&amp;format=PDF" TargetMode="External"/><Relationship Id="rId30" Type="http://schemas.openxmlformats.org/officeDocument/2006/relationships/hyperlink" Target="https://eur-lex.europa.eu/legal-content/CS/TXT/PDF/?uri=CELEX:52020DC0474&amp;from=CS" TargetMode="External"/><Relationship Id="rId35" Type="http://schemas.openxmlformats.org/officeDocument/2006/relationships/hyperlink" Target="http://www.kr-karlovarsky.cz/samosprava/dokumenty/Stranky/koncepce/oblast-zivotni-prostredi/Plan_odpady.aspx" TargetMode="External"/><Relationship Id="rId43" Type="http://schemas.openxmlformats.org/officeDocument/2006/relationships/hyperlink" Target="https://www.dataplan.info/img_upload/7bdb1584e3b8a53d337518d988763f8d/vnitrostani-plan-cr-v-oblasti-energetiky-a-klimatu_final.pdf" TargetMode="External"/><Relationship Id="rId48" Type="http://schemas.openxmlformats.org/officeDocument/2006/relationships/hyperlink" Target="https://www.databaze-strategie.cz/cz/mzp/strategie/politika-ochrany-klimatu-v-cr" TargetMode="External"/><Relationship Id="rId56" Type="http://schemas.openxmlformats.org/officeDocument/2006/relationships/hyperlink" Target="https://www.ris3kvk.cz/download/documents/analyza-pricin-odchodu-pracovni-sily-z-karlovarskeho-kraje.pdf" TargetMode="External"/><Relationship Id="rId64" Type="http://schemas.openxmlformats.org/officeDocument/2006/relationships/hyperlink" Target="https://europa.eu/investeu/home_en" TargetMode="External"/><Relationship Id="rId69" Type="http://schemas.openxmlformats.org/officeDocument/2006/relationships/hyperlink" Target="http://www.zivykraj.cz/cz/" TargetMode="External"/><Relationship Id="rId77" Type="http://schemas.openxmlformats.org/officeDocument/2006/relationships/hyperlink" Target="https://www.pewresearch.org/fact-tank/2019/01/17/where-millennials-end-and-generation-z-begins/" TargetMode="External"/><Relationship Id="rId8" Type="http://schemas.openxmlformats.org/officeDocument/2006/relationships/image" Target="media/image1.png"/><Relationship Id="rId51" Type="http://schemas.openxmlformats.org/officeDocument/2006/relationships/hyperlink" Target="https://www.databaze-strategie.cz/cz/urad-vlady/strategie/strategie-romske-integrace-do-roku-2020?typ=download" TargetMode="External"/><Relationship Id="rId72" Type="http://schemas.openxmlformats.org/officeDocument/2006/relationships/hyperlink" Target="https://prevencekriminality.cz/ke-stazeni/statistiky/" TargetMode="External"/><Relationship Id="rId80" Type="http://schemas.openxmlformats.org/officeDocument/2006/relationships/hyperlink" Target="https://www.uradprace.cz/povez-ii" TargetMode="External"/><Relationship Id="rId85" Type="http://schemas.openxmlformats.org/officeDocument/2006/relationships/header" Target="header3.xm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hyperlink" Target="http://www.sciencedirect.com/science/article/pii/S1044500513000693" TargetMode="External"/><Relationship Id="rId33" Type="http://schemas.openxmlformats.org/officeDocument/2006/relationships/hyperlink" Target="https://oeil.secure.europarl.europa.eu/oeil/popups/ficheprocedure.do?reference=2020/0036(COD)&amp;l=en" TargetMode="External"/><Relationship Id="rId38" Type="http://schemas.openxmlformats.org/officeDocument/2006/relationships/hyperlink" Target="https://www.kr-karlovarsky.cz/samosprava/dokumenty/Documents/koncepce/OZZ_uzemne_energeticka_koncepce.pdf" TargetMode="External"/><Relationship Id="rId46" Type="http://schemas.openxmlformats.org/officeDocument/2006/relationships/hyperlink" Target="https://www.dataplan.info/img_upload/7bdb1584e3b8a53d337518d988763f8d/adaptacni-strategie-cr-20151029-schvalena.pdf" TargetMode="External"/><Relationship Id="rId59" Type="http://schemas.openxmlformats.org/officeDocument/2006/relationships/hyperlink" Target="http://eagri.cz/public/web/file/668681/Statistika_ekologickeho_zemedelstvi_2019.pdf" TargetMode="External"/><Relationship Id="rId67" Type="http://schemas.openxmlformats.org/officeDocument/2006/relationships/hyperlink" Target="https://europa.eu/investeu/home_en" TargetMode="External"/><Relationship Id="rId20" Type="http://schemas.openxmlformats.org/officeDocument/2006/relationships/hyperlink" Target="https://www.transformacka.cz" TargetMode="External"/><Relationship Id="rId41" Type="http://schemas.openxmlformats.org/officeDocument/2006/relationships/hyperlink" Target="https://www.databaze-strategie.cz/cz/mmr/strategie/strategicky-ramec-hospodarske-restrukturalizace-usteckeho-moravskoslezskeho-a-karlovarskeho-kraje?typ=o" TargetMode="External"/><Relationship Id="rId54" Type="http://schemas.openxmlformats.org/officeDocument/2006/relationships/hyperlink" Target="https://www.czso.cz/documents/10180/20541819/4121rr08.pdf/8c8784c7-af73-4e1e-8668-5f4b7074050b?version=1.0" TargetMode="External"/><Relationship Id="rId62" Type="http://schemas.openxmlformats.org/officeDocument/2006/relationships/hyperlink" Target="https://www.europarl.europa.eu/factsheets/cs/sheet/113/spolecna-zemedelska-politika-po-roce-2020" TargetMode="External"/><Relationship Id="rId70" Type="http://schemas.openxmlformats.org/officeDocument/2006/relationships/hyperlink" Target="https://europa.eu/investeu/home_en" TargetMode="External"/><Relationship Id="rId75" Type="http://schemas.openxmlformats.org/officeDocument/2006/relationships/hyperlink" Target="https://www.mzp.cz/cz/opst_2021_2027" TargetMode="External"/><Relationship Id="rId83" Type="http://schemas.openxmlformats.org/officeDocument/2006/relationships/footer" Target="footer1.xm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g"/><Relationship Id="rId23" Type="http://schemas.openxmlformats.org/officeDocument/2006/relationships/hyperlink" Target="https://doi.org/10.1016/j.ecoser.2020.101168" TargetMode="External"/><Relationship Id="rId28" Type="http://schemas.openxmlformats.org/officeDocument/2006/relationships/hyperlink" Target="https://eur-lex.europa.eu/LexUriServ/LexUriServ.do?uri=COM:2020:0788:FIN:CS:PDF" TargetMode="External"/><Relationship Id="rId36" Type="http://schemas.openxmlformats.org/officeDocument/2006/relationships/hyperlink" Target="https://www.ris3kvk.cz/download/documents/preshranicni-regionalni-inovacni-strategie-karlovarskeho-kraje-a-svobodneho-statu-bavorsko.pdf" TargetMode="External"/><Relationship Id="rId49" Type="http://schemas.openxmlformats.org/officeDocument/2006/relationships/hyperlink" Target="https://www.osn.cz/osn/hlavni-temata/sdgs/" TargetMode="External"/><Relationship Id="rId57" Type="http://schemas.openxmlformats.org/officeDocument/2006/relationships/hyperlink" Target="https://www.tacr.cz/dokums_raw/prezentace/inka.pdf" TargetMode="External"/><Relationship Id="rId10" Type="http://schemas.openxmlformats.org/officeDocument/2006/relationships/image" Target="media/image3.png"/><Relationship Id="rId31" Type="http://schemas.openxmlformats.org/officeDocument/2006/relationships/hyperlink" Target="https://eur-lex.europa.eu/resource.html?uri=cellar:a3c806a6-9ab3-11ea-9d2d-01aa75ed71a1.0013.02/DOC_1&amp;format=PDF" TargetMode="External"/><Relationship Id="rId44" Type="http://schemas.openxmlformats.org/officeDocument/2006/relationships/hyperlink" Target="https://www.planobnovycr.cz/files/narodni-plan-obnovy-2021-04-09.pdf" TargetMode="External"/><Relationship Id="rId52" Type="http://schemas.openxmlformats.org/officeDocument/2006/relationships/hyperlink" Target="https://www.vlada.cz/assets/ppov/rovne-prilezitosti-zen-a-muzu/Aktuality/Strategie_rovnosti_zen_a_muzu.pdf" TargetMode="External"/><Relationship Id="rId60" Type="http://schemas.openxmlformats.org/officeDocument/2006/relationships/hyperlink" Target="https://vysledky.cermat.cz" TargetMode="External"/><Relationship Id="rId65" Type="http://schemas.openxmlformats.org/officeDocument/2006/relationships/hyperlink" Target="https://ec.europa.eu/commission/presscorner/detail/cs/QANDA_20_24" TargetMode="External"/><Relationship Id="rId73" Type="http://schemas.openxmlformats.org/officeDocument/2006/relationships/hyperlink" Target="https://www.mzp.cz/cz/opst_2021_2027" TargetMode="External"/><Relationship Id="rId78" Type="http://schemas.openxmlformats.org/officeDocument/2006/relationships/hyperlink" Target="https://www.uradprace.cz/outplacement-out-" TargetMode="External"/><Relationship Id="rId81" Type="http://schemas.openxmlformats.org/officeDocument/2006/relationships/header" Target="header1.xml"/><Relationship Id="rId86" Type="http://schemas.openxmlformats.org/officeDocument/2006/relationships/footer" Target="footer3.xml"/></Relationships>
</file>

<file path=word/_rels/footnotes.xml.rels><?xml version="1.0" encoding="UTF-8" standalone="yes"?>
<Relationships xmlns="http://schemas.openxmlformats.org/package/2006/relationships"><Relationship Id="rId3" Type="http://schemas.openxmlformats.org/officeDocument/2006/relationships/hyperlink" Target="https://www.eea.europa.eu/data-and-maps/data/industrial-reporting-under-theindustrial" TargetMode="External"/><Relationship Id="rId7" Type="http://schemas.openxmlformats.org/officeDocument/2006/relationships/hyperlink" Target="https://www.czso.cz/csu/czso/dojizdka-do-zamestnani-a-skol-podle-scitani-lidu-domu-a-bytu-2011-ceska-republika-2011-6elqhrcwol" TargetMode="External"/><Relationship Id="rId2" Type="http://schemas.openxmlformats.org/officeDocument/2006/relationships/hyperlink" Target="https://www.czso.cz/csu/czso/srovnani-kraju-v-ceske-republice-2020" TargetMode="External"/><Relationship Id="rId1" Type="http://schemas.openxmlformats.org/officeDocument/2006/relationships/hyperlink" Target="https://www.czso.cz/csu/czso/srovnani-kraju-v-ceske-republice-2020" TargetMode="External"/><Relationship Id="rId6" Type="http://schemas.openxmlformats.org/officeDocument/2006/relationships/hyperlink" Target="https://www.mpo.cz/cz/podnikani/zivnostenske-podnikani/statisticke-udaje-o-podnikatelich/pocty-podnikatelu-a-zivnosti-dle-kraju--225453/" TargetMode="External"/><Relationship Id="rId5" Type="http://schemas.openxmlformats.org/officeDocument/2006/relationships/hyperlink" Target="https://www.czso.cz/csu/czso/19-veda-a-vyzkum-ycc9gy5b1j" TargetMode="External"/><Relationship Id="rId4" Type="http://schemas.openxmlformats.org/officeDocument/2006/relationships/hyperlink" Target="https://issar.cenia.cz/cr/prumysl-a-energetika/stare-ekologicke-zatez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a6M58LPr30h9Rbref+g0a1Iy5Og==">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94</Pages>
  <Words>36922</Words>
  <Characters>217841</Characters>
  <Application>Microsoft Office Word</Application>
  <DocSecurity>0</DocSecurity>
  <Lines>1815</Lines>
  <Paragraphs>508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254255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Havranek</dc:creator>
  <cp:lastModifiedBy>sendes 1905</cp:lastModifiedBy>
  <cp:revision>9</cp:revision>
  <dcterms:created xsi:type="dcterms:W3CDTF">2021-04-15T17:14:00Z</dcterms:created>
  <dcterms:modified xsi:type="dcterms:W3CDTF">2021-04-15T18:46:00Z</dcterms:modified>
</cp:coreProperties>
</file>