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EE83B" w14:textId="77777777" w:rsidR="006C31EF" w:rsidRPr="007106AF" w:rsidRDefault="006C31EF" w:rsidP="006C31EF">
      <w:r w:rsidRPr="007106AF">
        <w:rPr>
          <w:b/>
          <w:bCs/>
          <w:noProof/>
          <w:sz w:val="96"/>
          <w:szCs w:val="96"/>
          <w:lang w:eastAsia="cs-CZ"/>
        </w:rPr>
        <w:drawing>
          <wp:anchor distT="0" distB="0" distL="114300" distR="114300" simplePos="0" relativeHeight="251660288" behindDoc="1" locked="0" layoutInCell="1" allowOverlap="1" wp14:anchorId="3C881EA8" wp14:editId="4D0CF09E">
            <wp:simplePos x="0" y="0"/>
            <wp:positionH relativeFrom="column">
              <wp:posOffset>-386080</wp:posOffset>
            </wp:positionH>
            <wp:positionV relativeFrom="paragraph">
              <wp:posOffset>-534670</wp:posOffset>
            </wp:positionV>
            <wp:extent cx="2185035" cy="2185035"/>
            <wp:effectExtent l="0" t="0" r="0" b="0"/>
            <wp:wrapNone/>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8">
                      <a:extLst>
                        <a:ext uri="{28A0092B-C50C-407E-A947-70E740481C1C}">
                          <a14:useLocalDpi xmlns:a14="http://schemas.microsoft.com/office/drawing/2010/main" val="0"/>
                        </a:ext>
                      </a:extLst>
                    </a:blip>
                    <a:stretch>
                      <a:fillRect/>
                    </a:stretch>
                  </pic:blipFill>
                  <pic:spPr>
                    <a:xfrm>
                      <a:off x="0" y="0"/>
                      <a:ext cx="2185035" cy="2185035"/>
                    </a:xfrm>
                    <a:prstGeom prst="rect">
                      <a:avLst/>
                    </a:prstGeom>
                  </pic:spPr>
                </pic:pic>
              </a:graphicData>
            </a:graphic>
          </wp:anchor>
        </w:drawing>
      </w:r>
    </w:p>
    <w:p w14:paraId="0AEFFE4C" w14:textId="77777777" w:rsidR="006C31EF" w:rsidRPr="007106AF" w:rsidRDefault="006C31EF" w:rsidP="006C31EF"/>
    <w:p w14:paraId="33FB5B70" w14:textId="77777777" w:rsidR="006C31EF" w:rsidRPr="007106AF" w:rsidRDefault="006C31EF" w:rsidP="006C31EF"/>
    <w:sdt>
      <w:sdtPr>
        <w:rPr>
          <w:rFonts w:asciiTheme="majorHAnsi" w:eastAsia="Times New Roman" w:hAnsiTheme="majorHAnsi" w:cs="Times New Roman"/>
          <w:sz w:val="24"/>
          <w:szCs w:val="24"/>
          <w:lang w:val="cs-CZ" w:eastAsia="cs-CZ"/>
        </w:rPr>
        <w:id w:val="2080625881"/>
        <w:docPartObj>
          <w:docPartGallery w:val="Cover Pages"/>
          <w:docPartUnique/>
        </w:docPartObj>
      </w:sdtPr>
      <w:sdtEndPr>
        <w:rPr>
          <w:rFonts w:eastAsiaTheme="minorEastAsia" w:cstheme="minorBidi"/>
          <w:sz w:val="6"/>
          <w:szCs w:val="6"/>
          <w:lang w:eastAsia="en-US"/>
        </w:rPr>
      </w:sdtEndPr>
      <w:sdtContent>
        <w:p w14:paraId="4CEFA982" w14:textId="77777777" w:rsidR="006C31EF" w:rsidRPr="007106AF" w:rsidRDefault="006C31EF" w:rsidP="006C31EF">
          <w:pPr>
            <w:pStyle w:val="Documentdate"/>
            <w:rPr>
              <w:rFonts w:asciiTheme="majorHAnsi" w:hAnsiTheme="majorHAnsi"/>
              <w:lang w:val="cs-CZ"/>
            </w:rPr>
          </w:pPr>
        </w:p>
        <w:p w14:paraId="2146C78E" w14:textId="77777777" w:rsidR="006C31EF" w:rsidRPr="007106AF" w:rsidRDefault="006C31EF" w:rsidP="006C31EF">
          <w:pPr>
            <w:spacing w:after="200"/>
            <w:rPr>
              <w:rFonts w:asciiTheme="majorHAnsi" w:hAnsiTheme="majorHAnsi"/>
              <w:sz w:val="6"/>
              <w:szCs w:val="6"/>
            </w:rPr>
          </w:pPr>
        </w:p>
        <w:p w14:paraId="33625892" w14:textId="77777777" w:rsidR="006C31EF" w:rsidRPr="007106AF" w:rsidRDefault="006C31EF" w:rsidP="006C31EF">
          <w:pPr>
            <w:spacing w:after="200"/>
            <w:rPr>
              <w:rFonts w:asciiTheme="majorHAnsi" w:hAnsiTheme="majorHAnsi"/>
              <w:sz w:val="6"/>
              <w:szCs w:val="6"/>
            </w:rPr>
          </w:pPr>
        </w:p>
        <w:p w14:paraId="5EECA58A" w14:textId="77777777" w:rsidR="006C31EF" w:rsidRPr="007106AF" w:rsidRDefault="006C31EF" w:rsidP="006C31EF">
          <w:pPr>
            <w:spacing w:after="200"/>
            <w:rPr>
              <w:rFonts w:asciiTheme="majorHAnsi" w:hAnsiTheme="majorHAnsi"/>
              <w:sz w:val="6"/>
              <w:szCs w:val="6"/>
            </w:rPr>
          </w:pPr>
        </w:p>
        <w:p w14:paraId="37978A6E" w14:textId="77777777" w:rsidR="006C31EF" w:rsidRPr="007106AF" w:rsidRDefault="006C31EF" w:rsidP="006C31EF">
          <w:pPr>
            <w:spacing w:after="200"/>
            <w:rPr>
              <w:rFonts w:asciiTheme="majorHAnsi" w:hAnsiTheme="majorHAnsi"/>
              <w:sz w:val="6"/>
              <w:szCs w:val="6"/>
            </w:rPr>
          </w:pPr>
        </w:p>
        <w:p w14:paraId="4BA67BFF" w14:textId="77777777" w:rsidR="006C31EF" w:rsidRPr="007106AF" w:rsidRDefault="006C31EF" w:rsidP="006C31EF">
          <w:pPr>
            <w:spacing w:after="200"/>
            <w:rPr>
              <w:rFonts w:asciiTheme="majorHAnsi" w:hAnsiTheme="majorHAnsi"/>
              <w:sz w:val="6"/>
              <w:szCs w:val="6"/>
            </w:rPr>
          </w:pPr>
        </w:p>
        <w:p w14:paraId="4CEFBDE7" w14:textId="77777777" w:rsidR="006C31EF" w:rsidRPr="007106AF" w:rsidRDefault="006C31EF" w:rsidP="006C31EF">
          <w:pPr>
            <w:spacing w:after="200"/>
            <w:rPr>
              <w:rFonts w:asciiTheme="majorHAnsi" w:hAnsiTheme="majorHAnsi"/>
              <w:sz w:val="6"/>
              <w:szCs w:val="6"/>
            </w:rPr>
          </w:pPr>
        </w:p>
        <w:p w14:paraId="24551FB6" w14:textId="77777777" w:rsidR="006C31EF" w:rsidRPr="007106AF" w:rsidRDefault="006C31EF" w:rsidP="006C31EF">
          <w:pPr>
            <w:spacing w:after="200"/>
            <w:rPr>
              <w:rFonts w:asciiTheme="majorHAnsi" w:hAnsiTheme="majorHAnsi"/>
              <w:sz w:val="6"/>
              <w:szCs w:val="6"/>
            </w:rPr>
          </w:pPr>
        </w:p>
        <w:p w14:paraId="70AE45F5" w14:textId="77777777" w:rsidR="006C31EF" w:rsidRPr="007106AF" w:rsidRDefault="006C31EF" w:rsidP="006C31EF">
          <w:pPr>
            <w:spacing w:after="200"/>
            <w:rPr>
              <w:rFonts w:asciiTheme="majorHAnsi" w:hAnsiTheme="majorHAnsi"/>
              <w:sz w:val="6"/>
              <w:szCs w:val="6"/>
            </w:rPr>
          </w:pPr>
        </w:p>
        <w:p w14:paraId="68BEB4B9" w14:textId="77777777" w:rsidR="006C31EF" w:rsidRPr="007106AF" w:rsidRDefault="006C31EF" w:rsidP="006C31EF">
          <w:pPr>
            <w:spacing w:after="200"/>
            <w:rPr>
              <w:rFonts w:asciiTheme="majorHAnsi" w:hAnsiTheme="majorHAnsi"/>
              <w:sz w:val="6"/>
              <w:szCs w:val="6"/>
            </w:rPr>
          </w:pPr>
        </w:p>
        <w:p w14:paraId="77280C9F" w14:textId="77777777" w:rsidR="006C31EF" w:rsidRPr="007106AF" w:rsidRDefault="006C31EF" w:rsidP="006C31EF">
          <w:pPr>
            <w:spacing w:after="200"/>
            <w:rPr>
              <w:rFonts w:asciiTheme="majorHAnsi" w:hAnsiTheme="majorHAnsi"/>
              <w:sz w:val="6"/>
              <w:szCs w:val="6"/>
            </w:rPr>
          </w:pPr>
        </w:p>
        <w:p w14:paraId="567933C9" w14:textId="77777777" w:rsidR="006C31EF" w:rsidRPr="007106AF" w:rsidRDefault="006C31EF" w:rsidP="006C31EF">
          <w:pPr>
            <w:spacing w:after="200"/>
            <w:rPr>
              <w:rFonts w:asciiTheme="majorHAnsi" w:hAnsiTheme="majorHAnsi"/>
              <w:sz w:val="6"/>
              <w:szCs w:val="6"/>
            </w:rPr>
          </w:pPr>
        </w:p>
        <w:p w14:paraId="02C481F6" w14:textId="77777777" w:rsidR="006C31EF" w:rsidRPr="007106AF" w:rsidRDefault="006C31EF" w:rsidP="006C31EF">
          <w:pPr>
            <w:spacing w:after="200"/>
            <w:rPr>
              <w:rFonts w:asciiTheme="majorHAnsi" w:hAnsiTheme="majorHAnsi"/>
              <w:sz w:val="6"/>
              <w:szCs w:val="6"/>
            </w:rPr>
          </w:pPr>
        </w:p>
        <w:p w14:paraId="47BA68F9" w14:textId="77777777" w:rsidR="006C31EF" w:rsidRPr="007106AF" w:rsidRDefault="006C31EF" w:rsidP="006C31EF">
          <w:pPr>
            <w:pStyle w:val="Documenttitle"/>
            <w:rPr>
              <w:rFonts w:ascii="Calibri" w:hAnsi="Calibri" w:cs="Calibri"/>
              <w:sz w:val="72"/>
              <w:szCs w:val="72"/>
              <w:lang w:val="cs-CZ"/>
            </w:rPr>
          </w:pPr>
          <w:r w:rsidRPr="007106AF">
            <w:rPr>
              <w:rFonts w:ascii="Calibri" w:hAnsi="Calibri" w:cs="Calibri"/>
              <w:sz w:val="72"/>
              <w:szCs w:val="72"/>
              <w:lang w:val="cs-CZ"/>
            </w:rPr>
            <w:t>Investiční potenciál obcí</w:t>
          </w:r>
        </w:p>
        <w:p w14:paraId="5559F18C" w14:textId="77777777" w:rsidR="006C31EF" w:rsidRPr="007106AF" w:rsidRDefault="006C31EF" w:rsidP="006C31EF">
          <w:pPr>
            <w:pStyle w:val="Documenttitle"/>
            <w:rPr>
              <w:rFonts w:ascii="Calibri" w:hAnsi="Calibri" w:cs="Calibri"/>
              <w:sz w:val="72"/>
              <w:szCs w:val="72"/>
              <w:lang w:val="cs-CZ"/>
            </w:rPr>
          </w:pPr>
          <w:r w:rsidRPr="007106AF">
            <w:rPr>
              <w:rFonts w:ascii="Calibri" w:hAnsi="Calibri" w:cs="Calibri"/>
              <w:sz w:val="72"/>
              <w:szCs w:val="72"/>
              <w:lang w:val="cs-CZ"/>
            </w:rPr>
            <w:t>Karlovarského kraje</w:t>
          </w:r>
        </w:p>
        <w:p w14:paraId="76947793" w14:textId="77777777" w:rsidR="006C31EF" w:rsidRPr="007106AF" w:rsidRDefault="006C31EF" w:rsidP="006C31EF">
          <w:pPr>
            <w:rPr>
              <w:rFonts w:ascii="Calibri" w:hAnsi="Calibri" w:cs="Calibri"/>
              <w:sz w:val="6"/>
              <w:szCs w:val="6"/>
            </w:rPr>
          </w:pPr>
        </w:p>
        <w:p w14:paraId="38BC3BF0" w14:textId="77777777" w:rsidR="006C31EF" w:rsidRPr="007106AF" w:rsidRDefault="006C31EF" w:rsidP="006C31EF">
          <w:pPr>
            <w:rPr>
              <w:rFonts w:ascii="Calibri" w:hAnsi="Calibri" w:cs="Calibri"/>
              <w:sz w:val="6"/>
              <w:szCs w:val="6"/>
            </w:rPr>
          </w:pPr>
        </w:p>
        <w:p w14:paraId="285431A4" w14:textId="77777777" w:rsidR="006C31EF" w:rsidRPr="007106AF" w:rsidRDefault="006C31EF" w:rsidP="006C31EF">
          <w:pPr>
            <w:rPr>
              <w:rFonts w:ascii="Calibri" w:hAnsi="Calibri" w:cs="Calibri"/>
              <w:sz w:val="6"/>
              <w:szCs w:val="6"/>
            </w:rPr>
          </w:pPr>
        </w:p>
        <w:p w14:paraId="4101370C" w14:textId="77777777" w:rsidR="006C31EF" w:rsidRPr="007106AF" w:rsidRDefault="006C31EF" w:rsidP="006C31EF">
          <w:pPr>
            <w:rPr>
              <w:rFonts w:ascii="Calibri" w:hAnsi="Calibri" w:cs="Calibri"/>
              <w:sz w:val="6"/>
              <w:szCs w:val="6"/>
            </w:rPr>
          </w:pPr>
        </w:p>
        <w:p w14:paraId="66A9925C" w14:textId="77777777" w:rsidR="006C31EF" w:rsidRPr="007106AF" w:rsidRDefault="006C31EF" w:rsidP="006C31EF">
          <w:pPr>
            <w:rPr>
              <w:rFonts w:ascii="Calibri" w:hAnsi="Calibri" w:cs="Calibri"/>
              <w:sz w:val="6"/>
              <w:szCs w:val="6"/>
            </w:rPr>
          </w:pPr>
        </w:p>
        <w:p w14:paraId="1260CCCF" w14:textId="7FFF46DD" w:rsidR="006C31EF" w:rsidRPr="007106AF" w:rsidRDefault="006C31EF" w:rsidP="0020039B">
          <w:pPr>
            <w:spacing w:after="0"/>
            <w:rPr>
              <w:rFonts w:asciiTheme="majorHAnsi" w:hAnsiTheme="majorHAnsi" w:cstheme="majorHAnsi"/>
            </w:rPr>
          </w:pPr>
          <w:r w:rsidRPr="007106AF">
            <w:rPr>
              <w:rFonts w:ascii="Calibri" w:hAnsi="Calibri" w:cs="Calibri"/>
              <w:b/>
              <w:bCs/>
              <w:sz w:val="22"/>
              <w:szCs w:val="22"/>
            </w:rPr>
            <w:t>Datum zpracování</w:t>
          </w:r>
          <w:r w:rsidRPr="007106AF">
            <w:rPr>
              <w:rFonts w:ascii="Calibri" w:hAnsi="Calibri" w:cs="Calibri"/>
              <w:b/>
              <w:sz w:val="22"/>
              <w:szCs w:val="22"/>
            </w:rPr>
            <w:t>:</w:t>
          </w:r>
          <w:r w:rsidRPr="007106AF">
            <w:rPr>
              <w:rFonts w:ascii="Calibri" w:hAnsi="Calibri" w:cs="Calibri"/>
            </w:rPr>
            <w:tab/>
          </w:r>
          <w:r w:rsidR="00226C4F">
            <w:rPr>
              <w:rFonts w:cs="Calibri Light"/>
              <w:sz w:val="22"/>
              <w:szCs w:val="22"/>
            </w:rPr>
            <w:t>6</w:t>
          </w:r>
          <w:r w:rsidRPr="007106AF">
            <w:rPr>
              <w:rFonts w:cs="Calibri Light"/>
              <w:sz w:val="22"/>
              <w:szCs w:val="22"/>
            </w:rPr>
            <w:t>. 4. 2021</w:t>
          </w:r>
        </w:p>
        <w:p w14:paraId="269DDE91" w14:textId="667C18AB" w:rsidR="006C31EF" w:rsidRPr="007106AF" w:rsidRDefault="006C31EF" w:rsidP="0020039B">
          <w:pPr>
            <w:spacing w:after="0"/>
            <w:rPr>
              <w:rFonts w:ascii="Calibri" w:hAnsi="Calibri" w:cs="Calibri"/>
            </w:rPr>
          </w:pPr>
          <w:r w:rsidRPr="007106AF">
            <w:rPr>
              <w:rFonts w:ascii="Calibri" w:hAnsi="Calibri" w:cs="Calibri"/>
              <w:b/>
              <w:bCs/>
              <w:sz w:val="22"/>
              <w:szCs w:val="22"/>
            </w:rPr>
            <w:t>Verze:</w:t>
          </w:r>
          <w:r w:rsidRPr="007106AF">
            <w:rPr>
              <w:rFonts w:ascii="Calibri" w:hAnsi="Calibri" w:cs="Calibri"/>
              <w:b/>
              <w:bCs/>
              <w:sz w:val="22"/>
              <w:szCs w:val="22"/>
            </w:rPr>
            <w:tab/>
          </w:r>
          <w:r w:rsidRPr="007106AF">
            <w:rPr>
              <w:rFonts w:ascii="Calibri" w:hAnsi="Calibri" w:cs="Calibri"/>
            </w:rPr>
            <w:tab/>
          </w:r>
          <w:r w:rsidRPr="007106AF">
            <w:rPr>
              <w:rFonts w:ascii="Calibri" w:hAnsi="Calibri" w:cs="Calibri"/>
            </w:rPr>
            <w:tab/>
          </w:r>
          <w:r w:rsidR="00E934F7">
            <w:rPr>
              <w:rFonts w:cs="Calibri Light"/>
              <w:sz w:val="22"/>
              <w:szCs w:val="22"/>
            </w:rPr>
            <w:t>2.4</w:t>
          </w:r>
        </w:p>
        <w:p w14:paraId="11703174" w14:textId="77777777" w:rsidR="006C31EF" w:rsidRPr="007106AF" w:rsidRDefault="006C31EF" w:rsidP="0020039B">
          <w:pPr>
            <w:spacing w:after="0"/>
            <w:rPr>
              <w:rFonts w:asciiTheme="majorHAnsi" w:hAnsiTheme="majorHAnsi" w:cstheme="majorHAnsi"/>
            </w:rPr>
          </w:pPr>
          <w:r w:rsidRPr="007106AF">
            <w:rPr>
              <w:rFonts w:asciiTheme="minorHAnsi" w:hAnsiTheme="minorHAnsi" w:cstheme="minorHAnsi"/>
              <w:b/>
              <w:bCs/>
              <w:sz w:val="22"/>
              <w:szCs w:val="22"/>
            </w:rPr>
            <w:t>Odborný garant</w:t>
          </w:r>
          <w:r w:rsidRPr="007106AF">
            <w:rPr>
              <w:rFonts w:asciiTheme="minorHAnsi" w:hAnsiTheme="minorHAnsi" w:cstheme="minorHAnsi"/>
              <w:b/>
              <w:sz w:val="22"/>
              <w:szCs w:val="22"/>
            </w:rPr>
            <w:t>:</w:t>
          </w:r>
          <w:r w:rsidRPr="007106AF">
            <w:tab/>
          </w:r>
          <w:r w:rsidRPr="007106AF">
            <w:rPr>
              <w:rFonts w:cs="Calibri Light"/>
              <w:sz w:val="22"/>
              <w:szCs w:val="22"/>
            </w:rPr>
            <w:t>Ing. Jan Obrovský</w:t>
          </w:r>
          <w:r w:rsidRPr="007106AF">
            <w:rPr>
              <w:rFonts w:asciiTheme="majorHAnsi" w:hAnsiTheme="majorHAnsi" w:cstheme="majorHAnsi"/>
            </w:rPr>
            <w:t xml:space="preserve"> </w:t>
          </w:r>
        </w:p>
        <w:p w14:paraId="1825DB47" w14:textId="77777777" w:rsidR="006C31EF" w:rsidRPr="007106AF" w:rsidRDefault="006C31EF" w:rsidP="006C31EF">
          <w:pPr>
            <w:ind w:left="1416" w:firstLine="708"/>
            <w:rPr>
              <w:rFonts w:cs="Calibri Light"/>
              <w:sz w:val="22"/>
              <w:szCs w:val="22"/>
            </w:rPr>
          </w:pPr>
          <w:r w:rsidRPr="007106AF">
            <w:rPr>
              <w:rFonts w:cs="Calibri Light"/>
              <w:sz w:val="22"/>
              <w:szCs w:val="22"/>
            </w:rPr>
            <w:t>senior poradce pro oblast ekonomiky veřejného sektoru</w:t>
          </w:r>
        </w:p>
        <w:p w14:paraId="7F59E5BE" w14:textId="77777777" w:rsidR="006C31EF" w:rsidRPr="007106AF" w:rsidRDefault="006C31EF" w:rsidP="006C31EF">
          <w:pPr>
            <w:rPr>
              <w:rFonts w:asciiTheme="majorHAnsi" w:hAnsiTheme="majorHAnsi" w:cstheme="majorHAnsi"/>
            </w:rPr>
          </w:pPr>
          <w:r w:rsidRPr="007106AF">
            <w:rPr>
              <w:rFonts w:asciiTheme="majorHAnsi" w:hAnsiTheme="majorHAnsi" w:cstheme="majorHAnsi"/>
            </w:rPr>
            <w:tab/>
          </w:r>
          <w:r w:rsidRPr="007106AF">
            <w:rPr>
              <w:rFonts w:asciiTheme="majorHAnsi" w:hAnsiTheme="majorHAnsi" w:cstheme="majorHAnsi"/>
            </w:rPr>
            <w:tab/>
          </w:r>
          <w:r w:rsidRPr="007106AF">
            <w:rPr>
              <w:rFonts w:asciiTheme="majorHAnsi" w:hAnsiTheme="majorHAnsi" w:cstheme="majorHAnsi"/>
            </w:rPr>
            <w:tab/>
          </w:r>
        </w:p>
        <w:p w14:paraId="36CF97A5" w14:textId="77777777" w:rsidR="006C31EF" w:rsidRPr="007106AF" w:rsidRDefault="006C31EF" w:rsidP="006C31EF">
          <w:pPr>
            <w:rPr>
              <w:rFonts w:asciiTheme="majorHAnsi" w:hAnsiTheme="majorHAnsi" w:cstheme="majorHAnsi"/>
            </w:rPr>
          </w:pPr>
        </w:p>
        <w:p w14:paraId="54F964E4" w14:textId="77777777" w:rsidR="006C31EF" w:rsidRPr="007106AF" w:rsidRDefault="006C31EF" w:rsidP="006C31EF">
          <w:pPr>
            <w:spacing w:after="200"/>
            <w:rPr>
              <w:rFonts w:ascii="Calibri" w:hAnsi="Calibri" w:cs="Calibri"/>
              <w:sz w:val="6"/>
              <w:szCs w:val="6"/>
            </w:rPr>
          </w:pPr>
        </w:p>
        <w:p w14:paraId="7EA05165" w14:textId="77777777" w:rsidR="006C31EF" w:rsidRPr="007106AF" w:rsidRDefault="006C31EF" w:rsidP="006C31EF">
          <w:pPr>
            <w:spacing w:after="200"/>
            <w:rPr>
              <w:rFonts w:ascii="Calibri" w:hAnsi="Calibri" w:cs="Calibri"/>
              <w:szCs w:val="20"/>
            </w:rPr>
          </w:pPr>
        </w:p>
        <w:p w14:paraId="675F9656" w14:textId="77777777" w:rsidR="006C31EF" w:rsidRPr="007106AF" w:rsidRDefault="00226C4F" w:rsidP="006C31EF">
          <w:pPr>
            <w:rPr>
              <w:rFonts w:ascii="Calibri" w:hAnsi="Calibri" w:cs="Calibri"/>
              <w:szCs w:val="20"/>
            </w:rPr>
          </w:pPr>
          <w:r>
            <w:rPr>
              <w:rFonts w:ascii="Calibri" w:hAnsi="Calibri" w:cs="Calibri"/>
              <w:noProof/>
              <w:lang w:eastAsia="cs-CZ"/>
            </w:rPr>
            <mc:AlternateContent>
              <mc:Choice Requires="wps">
                <w:drawing>
                  <wp:anchor distT="0" distB="0" distL="114300" distR="114300" simplePos="0" relativeHeight="251662336" behindDoc="0" locked="0" layoutInCell="1" allowOverlap="1" wp14:anchorId="0477B239" wp14:editId="7EFCD97E">
                    <wp:simplePos x="0" y="0"/>
                    <wp:positionH relativeFrom="page">
                      <wp:posOffset>2449830</wp:posOffset>
                    </wp:positionH>
                    <wp:positionV relativeFrom="page">
                      <wp:posOffset>9240520</wp:posOffset>
                    </wp:positionV>
                    <wp:extent cx="1767205" cy="723265"/>
                    <wp:effectExtent l="0" t="0" r="0" b="0"/>
                    <wp:wrapTight wrapText="bothSides">
                      <wp:wrapPolygon edited="0">
                        <wp:start x="0" y="0"/>
                        <wp:lineTo x="0" y="21240"/>
                        <wp:lineTo x="21577" y="21240"/>
                        <wp:lineTo x="21577" y="0"/>
                        <wp:lineTo x="0" y="0"/>
                      </wp:wrapPolygon>
                    </wp:wrapTight>
                    <wp:docPr id="290"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67205" cy="723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7B239" id="_x0000_t202" coordsize="21600,21600" o:spt="202" path="m,l,21600r21600,l21600,xe">
                    <v:stroke joinstyle="miter"/>
                    <v:path gradientshapeok="t" o:connecttype="rect"/>
                  </v:shapetype>
                  <v:shape id="Text Box 308" o:spid="_x0000_s1026" type="#_x0000_t202" style="position:absolute;margin-left:192.9pt;margin-top:727.6pt;width:139.15pt;height:56.9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" filled="f" stroked="f">
                    <v:path arrowok="t"/>
                    <v:textbox inset="0,0,0,0">
                      <w:txbxContent/>
                    </v:textbox>
                    <w10:wrap type="tight" anchorx="page" anchory="page"/>
                  </v:shape>
                </w:pict>
              </mc:Fallback>
            </mc:AlternateContent>
          </w:r>
          <w:r>
            <w:rPr>
              <w:rFonts w:ascii="Calibri" w:hAnsi="Calibri" w:cs="Calibri"/>
              <w:noProof/>
              <w:lang w:eastAsia="cs-CZ"/>
            </w:rPr>
            <mc:AlternateContent>
              <mc:Choice Requires="wps">
                <w:drawing>
                  <wp:anchor distT="0" distB="0" distL="114299" distR="114299" simplePos="0" relativeHeight="251663360" behindDoc="0" locked="0" layoutInCell="1" allowOverlap="1" wp14:anchorId="4530BE18" wp14:editId="79F97A5A">
                    <wp:simplePos x="0" y="0"/>
                    <wp:positionH relativeFrom="page">
                      <wp:posOffset>2204084</wp:posOffset>
                    </wp:positionH>
                    <wp:positionV relativeFrom="page">
                      <wp:posOffset>9267190</wp:posOffset>
                    </wp:positionV>
                    <wp:extent cx="0" cy="701040"/>
                    <wp:effectExtent l="0" t="0" r="0" b="0"/>
                    <wp:wrapTight wrapText="bothSides">
                      <wp:wrapPolygon edited="0">
                        <wp:start x="-1" y="0"/>
                        <wp:lineTo x="-1" y="21522"/>
                        <wp:lineTo x="-1" y="21522"/>
                        <wp:lineTo x="-1" y="0"/>
                        <wp:lineTo x="-1" y="0"/>
                      </wp:wrapPolygon>
                    </wp:wrapTight>
                    <wp:docPr id="287" name="Lin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701040"/>
                            </a:xfrm>
                            <a:prstGeom prst="line">
                              <a:avLst/>
                            </a:prstGeom>
                            <a:noFill/>
                            <a:ln w="6350">
                              <a:solidFill>
                                <a:schemeClr val="tx1">
                                  <a:lumMod val="75000"/>
                                  <a:lumOff val="25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E972FF" id="Line 309" o:spid="_x0000_s1026" style="position:absolute;z-index:251663360;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173.55pt,729.7pt" to="173.55pt,784.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" strokecolor="#404040 [2429]" strokeweight=".5pt">
                    <v:shadow opacity="22938f" offset="0"/>
                    <o:lock v:ext="edit" shapetype="f"/>
                    <w10:wrap type="tight" anchorx="page" anchory="page"/>
                  </v:line>
                </w:pict>
              </mc:Fallback>
            </mc:AlternateContent>
          </w:r>
          <w:r>
            <w:rPr>
              <w:rFonts w:ascii="Calibri" w:hAnsi="Calibri" w:cs="Calibri"/>
              <w:noProof/>
              <w:lang w:eastAsia="cs-CZ"/>
            </w:rPr>
            <mc:AlternateContent>
              <mc:Choice Requires="wps">
                <w:drawing>
                  <wp:anchor distT="0" distB="0" distL="114300" distR="114300" simplePos="0" relativeHeight="251661312" behindDoc="0" locked="0" layoutInCell="1" allowOverlap="1" wp14:anchorId="72D7D484" wp14:editId="5D00B5AD">
                    <wp:simplePos x="0" y="0"/>
                    <wp:positionH relativeFrom="page">
                      <wp:posOffset>885825</wp:posOffset>
                    </wp:positionH>
                    <wp:positionV relativeFrom="page">
                      <wp:posOffset>9249410</wp:posOffset>
                    </wp:positionV>
                    <wp:extent cx="1313180" cy="817245"/>
                    <wp:effectExtent l="0" t="0" r="0" b="0"/>
                    <wp:wrapTight wrapText="bothSides">
                      <wp:wrapPolygon edited="0">
                        <wp:start x="0" y="0"/>
                        <wp:lineTo x="0" y="21483"/>
                        <wp:lineTo x="21516" y="21483"/>
                        <wp:lineTo x="21516" y="0"/>
                        <wp:lineTo x="0" y="0"/>
                      </wp:wrapPolygon>
                    </wp:wrapTight>
                    <wp:docPr id="295"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13180" cy="817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272B4EF4" w14:textId="77777777" w:rsidR="00A80832" w:rsidRPr="0020039B" w:rsidRDefault="00A80832" w:rsidP="006C31EF">
                                <w:pPr>
                                  <w:pStyle w:val="Textkomente"/>
                                  <w:rPr>
                                    <w:rFonts w:asciiTheme="minorHAnsi" w:hAnsiTheme="minorHAnsi" w:cstheme="minorHAnsi"/>
                                    <w:b/>
                                    <w:bCs/>
                                    <w:color w:val="000000" w:themeColor="text1"/>
                                  </w:rPr>
                                </w:pPr>
                                <w:r w:rsidRPr="0020039B">
                                  <w:rPr>
                                    <w:rFonts w:asciiTheme="minorHAnsi" w:hAnsiTheme="minorHAnsi" w:cstheme="minorHAnsi"/>
                                    <w:b/>
                                    <w:bCs/>
                                    <w:color w:val="000000" w:themeColor="text1"/>
                                  </w:rPr>
                                  <w:t>AQE advisors, a.s.</w:t>
                                </w:r>
                              </w:p>
                              <w:p w14:paraId="4380B77D" w14:textId="77777777" w:rsidR="00A80832" w:rsidRPr="0020039B" w:rsidRDefault="00A80832" w:rsidP="006C31EF">
                                <w:pPr>
                                  <w:pStyle w:val="Textkomente"/>
                                  <w:rPr>
                                    <w:rFonts w:asciiTheme="minorHAnsi" w:hAnsiTheme="minorHAnsi" w:cstheme="minorHAnsi"/>
                                    <w:color w:val="000000" w:themeColor="text1"/>
                                  </w:rPr>
                                </w:pPr>
                                <w:r w:rsidRPr="0020039B">
                                  <w:rPr>
                                    <w:rFonts w:asciiTheme="minorHAnsi" w:hAnsiTheme="minorHAnsi" w:cstheme="minorHAnsi"/>
                                    <w:color w:val="000000" w:themeColor="text1"/>
                                  </w:rPr>
                                  <w:t xml:space="preserve">Třída Kpt. Jaroše 31 </w:t>
                                </w:r>
                              </w:p>
                              <w:p w14:paraId="3C0C0FE0" w14:textId="77777777" w:rsidR="00A80832" w:rsidRPr="0020039B" w:rsidRDefault="00A80832" w:rsidP="006C31EF">
                                <w:pPr>
                                  <w:pStyle w:val="Textkomente"/>
                                  <w:rPr>
                                    <w:rFonts w:asciiTheme="minorHAnsi" w:hAnsiTheme="minorHAnsi" w:cstheme="minorHAnsi"/>
                                    <w:color w:val="000000" w:themeColor="text1"/>
                                  </w:rPr>
                                </w:pPr>
                                <w:r w:rsidRPr="0020039B">
                                  <w:rPr>
                                    <w:rFonts w:asciiTheme="minorHAnsi" w:hAnsiTheme="minorHAnsi" w:cstheme="minorHAnsi"/>
                                    <w:color w:val="000000" w:themeColor="text1"/>
                                  </w:rPr>
                                  <w:t>602 00 Brno</w:t>
                                </w:r>
                              </w:p>
                              <w:p w14:paraId="35C9D992" w14:textId="77777777" w:rsidR="00A80832" w:rsidRPr="008E39BB" w:rsidRDefault="00A80832" w:rsidP="00A80832">
                                <w:pPr>
                                  <w:pStyle w:val="Textkomente"/>
                                  <w:tabs>
                                    <w:tab w:val="left" w:pos="280"/>
                                  </w:tabs>
                                  <w:spacing w:afterLines="60" w:after="144"/>
                                  <w:rPr>
                                    <w:rFonts w:cs="Calibri Light"/>
                                    <w:color w:val="000000" w:themeColor="text1"/>
                                  </w:rPr>
                                </w:pPr>
                                <w:r w:rsidRPr="008E39BB">
                                  <w:rPr>
                                    <w:rFonts w:cs="Calibri Light"/>
                                    <w:color w:val="000000" w:themeColor="text1"/>
                                  </w:rPr>
                                  <w:t>e:  info@AQE.cz</w:t>
                                </w:r>
                              </w:p>
                              <w:p w14:paraId="1BAC7DAC" w14:textId="77777777" w:rsidR="00A80832" w:rsidRPr="008E39BB" w:rsidRDefault="00A80832" w:rsidP="00A80832">
                                <w:pPr>
                                  <w:pStyle w:val="Textkomente"/>
                                  <w:tabs>
                                    <w:tab w:val="left" w:pos="280"/>
                                  </w:tabs>
                                  <w:spacing w:afterLines="60" w:after="144"/>
                                  <w:rPr>
                                    <w:rFonts w:cs="Calibri Light"/>
                                    <w:color w:val="000000" w:themeColor="text1"/>
                                  </w:rPr>
                                </w:pPr>
                                <w:r w:rsidRPr="008E39BB">
                                  <w:rPr>
                                    <w:rFonts w:cs="Calibri Light"/>
                                    <w:color w:val="000000" w:themeColor="text1"/>
                                  </w:rPr>
                                  <w:t>m: 603 770 870</w:t>
                                </w:r>
                              </w:p>
                              <w:p w14:paraId="435DFBD6" w14:textId="77777777" w:rsidR="00A80832" w:rsidRPr="008E39BB" w:rsidRDefault="005403C2" w:rsidP="00A80832">
                                <w:pPr>
                                  <w:pStyle w:val="Textkomente"/>
                                  <w:spacing w:afterLines="60" w:after="144"/>
                                  <w:rPr>
                                    <w:rFonts w:cs="Calibri Light"/>
                                    <w:color w:val="000000" w:themeColor="text1"/>
                                  </w:rPr>
                                </w:pPr>
                                <w:hyperlink r:id="rId9" w:history="1">
                                  <w:r w:rsidR="00A80832" w:rsidRPr="008E39BB">
                                    <w:rPr>
                                      <w:rStyle w:val="Hypertextovodkaz"/>
                                      <w:rFonts w:cs="Calibri Light"/>
                                      <w:color w:val="000000" w:themeColor="text1"/>
                                    </w:rPr>
                                    <w:t>www.AQE.cz</w:t>
                                  </w:r>
                                </w:hyperlink>
                              </w:p>
                              <w:p w14:paraId="07931E1B" w14:textId="77777777" w:rsidR="00A80832" w:rsidRPr="007E68DB" w:rsidRDefault="00A80832" w:rsidP="006C31EF">
                                <w:pPr>
                                  <w:pStyle w:val="Textkomente"/>
                                  <w:spacing w:after="113"/>
                                  <w:rPr>
                                    <w:rFonts w:cstheme="minorHAns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7D484" id="Text Box 307" o:spid="_x0000_s1027" type="#_x0000_t202" style="position:absolute;margin-left:69.75pt;margin-top:728.3pt;width:103.4pt;height:64.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" filled="f" stroked="f">
                    <v:path arrowok="t"/>
                    <v:textbox style="mso-next-textbox:#Text Box 308" inset="0,0,0,0">
                      <w:txbxContent>
                        <w:p w14:paraId="272B4EF4" w14:textId="77777777" w:rsidR="00A80832" w:rsidRPr="0020039B" w:rsidRDefault="00A80832" w:rsidP="006C31EF">
                          <w:pPr>
                            <w:pStyle w:val="Textkomente"/>
                            <w:rPr>
                              <w:rFonts w:asciiTheme="minorHAnsi" w:hAnsiTheme="minorHAnsi" w:cstheme="minorHAnsi"/>
                              <w:b/>
                              <w:bCs/>
                              <w:color w:val="000000" w:themeColor="text1"/>
                            </w:rPr>
                          </w:pPr>
                          <w:r w:rsidRPr="0020039B">
                            <w:rPr>
                              <w:rFonts w:asciiTheme="minorHAnsi" w:hAnsiTheme="minorHAnsi" w:cstheme="minorHAnsi"/>
                              <w:b/>
                              <w:bCs/>
                              <w:color w:val="000000" w:themeColor="text1"/>
                            </w:rPr>
                            <w:t>AQE advisors, a.s.</w:t>
                          </w:r>
                        </w:p>
                        <w:p w14:paraId="4380B77D" w14:textId="77777777" w:rsidR="00A80832" w:rsidRPr="0020039B" w:rsidRDefault="00A80832" w:rsidP="006C31EF">
                          <w:pPr>
                            <w:pStyle w:val="Textkomente"/>
                            <w:rPr>
                              <w:rFonts w:asciiTheme="minorHAnsi" w:hAnsiTheme="minorHAnsi" w:cstheme="minorHAnsi"/>
                              <w:color w:val="000000" w:themeColor="text1"/>
                            </w:rPr>
                          </w:pPr>
                          <w:r w:rsidRPr="0020039B">
                            <w:rPr>
                              <w:rFonts w:asciiTheme="minorHAnsi" w:hAnsiTheme="minorHAnsi" w:cstheme="minorHAnsi"/>
                              <w:color w:val="000000" w:themeColor="text1"/>
                            </w:rPr>
                            <w:t xml:space="preserve">Třída Kpt. Jaroše 31 </w:t>
                          </w:r>
                        </w:p>
                        <w:p w14:paraId="3C0C0FE0" w14:textId="77777777" w:rsidR="00A80832" w:rsidRPr="0020039B" w:rsidRDefault="00A80832" w:rsidP="006C31EF">
                          <w:pPr>
                            <w:pStyle w:val="Textkomente"/>
                            <w:rPr>
                              <w:rFonts w:asciiTheme="minorHAnsi" w:hAnsiTheme="minorHAnsi" w:cstheme="minorHAnsi"/>
                              <w:color w:val="000000" w:themeColor="text1"/>
                            </w:rPr>
                          </w:pPr>
                          <w:r w:rsidRPr="0020039B">
                            <w:rPr>
                              <w:rFonts w:asciiTheme="minorHAnsi" w:hAnsiTheme="minorHAnsi" w:cstheme="minorHAnsi"/>
                              <w:color w:val="000000" w:themeColor="text1"/>
                            </w:rPr>
                            <w:t>602 00 Brno</w:t>
                          </w:r>
                        </w:p>
                        <w:p w14:paraId="35C9D992" w14:textId="77777777" w:rsidR="00A80832" w:rsidRPr="008E39BB" w:rsidRDefault="00A80832" w:rsidP="00A80832">
                          <w:pPr>
                            <w:pStyle w:val="Textkomente"/>
                            <w:tabs>
                              <w:tab w:val="left" w:pos="280"/>
                            </w:tabs>
                            <w:spacing w:afterLines="60" w:after="144"/>
                            <w:rPr>
                              <w:rFonts w:cs="Calibri Light"/>
                              <w:color w:val="000000" w:themeColor="text1"/>
                            </w:rPr>
                          </w:pPr>
                          <w:r w:rsidRPr="008E39BB">
                            <w:rPr>
                              <w:rFonts w:cs="Calibri Light"/>
                              <w:color w:val="000000" w:themeColor="text1"/>
                            </w:rPr>
                            <w:t>e:  info@AQE.cz</w:t>
                          </w:r>
                        </w:p>
                        <w:p w14:paraId="1BAC7DAC" w14:textId="77777777" w:rsidR="00A80832" w:rsidRPr="008E39BB" w:rsidRDefault="00A80832" w:rsidP="00A80832">
                          <w:pPr>
                            <w:pStyle w:val="Textkomente"/>
                            <w:tabs>
                              <w:tab w:val="left" w:pos="280"/>
                            </w:tabs>
                            <w:spacing w:afterLines="60" w:after="144"/>
                            <w:rPr>
                              <w:rFonts w:cs="Calibri Light"/>
                              <w:color w:val="000000" w:themeColor="text1"/>
                            </w:rPr>
                          </w:pPr>
                          <w:r w:rsidRPr="008E39BB">
                            <w:rPr>
                              <w:rFonts w:cs="Calibri Light"/>
                              <w:color w:val="000000" w:themeColor="text1"/>
                            </w:rPr>
                            <w:t>m: 603 770 870</w:t>
                          </w:r>
                        </w:p>
                        <w:p w14:paraId="435DFBD6" w14:textId="77777777" w:rsidR="00A80832" w:rsidRPr="008E39BB" w:rsidRDefault="005403C2" w:rsidP="00A80832">
                          <w:pPr>
                            <w:pStyle w:val="Textkomente"/>
                            <w:spacing w:afterLines="60" w:after="144"/>
                            <w:rPr>
                              <w:rFonts w:cs="Calibri Light"/>
                              <w:color w:val="000000" w:themeColor="text1"/>
                            </w:rPr>
                          </w:pPr>
                          <w:hyperlink r:id="rId10" w:history="1">
                            <w:r w:rsidR="00A80832" w:rsidRPr="008E39BB">
                              <w:rPr>
                                <w:rStyle w:val="Hypertextovodkaz"/>
                                <w:rFonts w:cs="Calibri Light"/>
                                <w:color w:val="000000" w:themeColor="text1"/>
                              </w:rPr>
                              <w:t>www.AQE.cz</w:t>
                            </w:r>
                          </w:hyperlink>
                        </w:p>
                        <w:p w14:paraId="07931E1B" w14:textId="77777777" w:rsidR="00A80832" w:rsidRPr="007E68DB" w:rsidRDefault="00A80832" w:rsidP="006C31EF">
                          <w:pPr>
                            <w:pStyle w:val="Textkomente"/>
                            <w:spacing w:after="113"/>
                            <w:rPr>
                              <w:rFonts w:cstheme="minorHAnsi"/>
                            </w:rPr>
                          </w:pPr>
                        </w:p>
                      </w:txbxContent>
                    </v:textbox>
                    <w10:wrap type="tight" anchorx="page" anchory="page"/>
                  </v:shape>
                </w:pict>
              </mc:Fallback>
            </mc:AlternateContent>
          </w:r>
        </w:p>
        <w:p w14:paraId="59174AD1" w14:textId="77777777" w:rsidR="006C31EF" w:rsidRPr="007106AF" w:rsidRDefault="006C31EF" w:rsidP="006C31EF">
          <w:pPr>
            <w:spacing w:after="200"/>
            <w:rPr>
              <w:rFonts w:asciiTheme="majorHAnsi" w:hAnsiTheme="majorHAnsi"/>
              <w:szCs w:val="20"/>
            </w:rPr>
          </w:pPr>
        </w:p>
        <w:p w14:paraId="6D9E0B24" w14:textId="77777777" w:rsidR="006C31EF" w:rsidRPr="007106AF" w:rsidRDefault="006C31EF" w:rsidP="006C31EF">
          <w:pPr>
            <w:spacing w:after="200"/>
            <w:rPr>
              <w:rFonts w:asciiTheme="majorHAnsi" w:hAnsiTheme="majorHAnsi"/>
              <w:szCs w:val="20"/>
            </w:rPr>
          </w:pPr>
        </w:p>
        <w:p w14:paraId="631E4E66" w14:textId="77777777" w:rsidR="006C31EF" w:rsidRPr="007106AF" w:rsidRDefault="006C31EF" w:rsidP="006C31EF">
          <w:pPr>
            <w:spacing w:after="200"/>
            <w:rPr>
              <w:rFonts w:asciiTheme="majorHAnsi" w:hAnsiTheme="majorHAnsi"/>
              <w:szCs w:val="20"/>
            </w:rPr>
          </w:pPr>
        </w:p>
        <w:p w14:paraId="1CB295AB" w14:textId="77777777" w:rsidR="006C31EF" w:rsidRPr="007106AF" w:rsidRDefault="006C31EF" w:rsidP="006C31EF">
          <w:pPr>
            <w:spacing w:after="200"/>
            <w:rPr>
              <w:rFonts w:asciiTheme="majorHAnsi" w:hAnsiTheme="majorHAnsi"/>
              <w:szCs w:val="20"/>
            </w:rPr>
          </w:pPr>
        </w:p>
        <w:p w14:paraId="0A248935" w14:textId="77777777" w:rsidR="006C31EF" w:rsidRPr="007106AF" w:rsidRDefault="006C31EF" w:rsidP="006C31EF">
          <w:pPr>
            <w:spacing w:after="200"/>
            <w:rPr>
              <w:rFonts w:asciiTheme="majorHAnsi" w:hAnsiTheme="majorHAnsi"/>
              <w:szCs w:val="20"/>
            </w:rPr>
          </w:pPr>
        </w:p>
        <w:p w14:paraId="36B05FB1" w14:textId="77777777" w:rsidR="006C31EF" w:rsidRPr="007106AF" w:rsidRDefault="006C31EF" w:rsidP="006C31EF">
          <w:pPr>
            <w:spacing w:after="200"/>
            <w:rPr>
              <w:rFonts w:asciiTheme="majorHAnsi" w:hAnsiTheme="majorHAnsi"/>
              <w:szCs w:val="20"/>
            </w:rPr>
          </w:pPr>
        </w:p>
        <w:p w14:paraId="2753CDF0" w14:textId="77777777" w:rsidR="006C31EF" w:rsidRPr="007106AF" w:rsidRDefault="005403C2" w:rsidP="006C31EF">
          <w:pPr>
            <w:spacing w:after="200"/>
            <w:rPr>
              <w:rFonts w:asciiTheme="majorHAnsi" w:hAnsiTheme="majorHAnsi"/>
              <w:sz w:val="6"/>
              <w:szCs w:val="6"/>
            </w:rPr>
          </w:pPr>
        </w:p>
      </w:sdtContent>
    </w:sdt>
    <w:sdt>
      <w:sdtPr>
        <w:rPr>
          <w:rFonts w:ascii="Calibri Light" w:eastAsiaTheme="minorEastAsia" w:hAnsi="Calibri Light" w:cstheme="minorBidi"/>
          <w:b w:val="0"/>
          <w:bCs w:val="0"/>
          <w:color w:val="auto"/>
          <w:sz w:val="20"/>
          <w:szCs w:val="19"/>
        </w:rPr>
        <w:id w:val="-1576275282"/>
        <w:docPartObj>
          <w:docPartGallery w:val="Table of Contents"/>
          <w:docPartUnique/>
        </w:docPartObj>
      </w:sdtPr>
      <w:sdtEndPr/>
      <w:sdtContent>
        <w:p w14:paraId="55103259" w14:textId="77777777" w:rsidR="007106AF" w:rsidRDefault="007106AF" w:rsidP="007106AF">
          <w:pPr>
            <w:pStyle w:val="Nadpisobsahu"/>
            <w:numPr>
              <w:ilvl w:val="0"/>
              <w:numId w:val="0"/>
            </w:numPr>
            <w:ind w:left="431" w:hanging="431"/>
          </w:pPr>
          <w:r>
            <w:t>Obsah</w:t>
          </w:r>
        </w:p>
        <w:p w14:paraId="69686914" w14:textId="318D4F04" w:rsidR="00EA249D" w:rsidRPr="00226C4F" w:rsidRDefault="00575CB4">
          <w:pPr>
            <w:pStyle w:val="Obsah1"/>
            <w:rPr>
              <w:rFonts w:asciiTheme="minorHAnsi" w:hAnsiTheme="minorHAnsi"/>
              <w:color w:val="000000" w:themeColor="text1"/>
              <w:sz w:val="22"/>
              <w:szCs w:val="22"/>
              <w:lang w:eastAsia="cs-CZ"/>
            </w:rPr>
          </w:pPr>
          <w:r w:rsidRPr="00226C4F">
            <w:rPr>
              <w:rFonts w:asciiTheme="minorHAnsi" w:hAnsiTheme="minorHAnsi" w:cstheme="minorHAnsi"/>
              <w:color w:val="000000" w:themeColor="text1"/>
            </w:rPr>
            <w:fldChar w:fldCharType="begin"/>
          </w:r>
          <w:r w:rsidR="007106AF" w:rsidRPr="00226C4F">
            <w:rPr>
              <w:rFonts w:asciiTheme="minorHAnsi" w:hAnsiTheme="minorHAnsi" w:cstheme="minorHAnsi"/>
              <w:color w:val="000000" w:themeColor="text1"/>
            </w:rPr>
            <w:instrText xml:space="preserve"> TOC \o "1-3" \h \z \u </w:instrText>
          </w:r>
          <w:r w:rsidRPr="00226C4F">
            <w:rPr>
              <w:rFonts w:asciiTheme="minorHAnsi" w:hAnsiTheme="minorHAnsi" w:cstheme="minorHAnsi"/>
              <w:color w:val="000000" w:themeColor="text1"/>
            </w:rPr>
            <w:fldChar w:fldCharType="separate"/>
          </w:r>
          <w:hyperlink w:anchor="_Toc68607402" w:history="1">
            <w:r w:rsidR="00EA249D" w:rsidRPr="00226C4F">
              <w:rPr>
                <w:rStyle w:val="Hypertextovodkaz"/>
                <w:color w:val="000000" w:themeColor="text1"/>
              </w:rPr>
              <w:t>1</w:t>
            </w:r>
            <w:r w:rsidR="00EA249D" w:rsidRPr="00226C4F">
              <w:rPr>
                <w:rFonts w:asciiTheme="minorHAnsi" w:hAnsiTheme="minorHAnsi"/>
                <w:color w:val="000000" w:themeColor="text1"/>
                <w:sz w:val="22"/>
                <w:szCs w:val="22"/>
                <w:lang w:eastAsia="cs-CZ"/>
              </w:rPr>
              <w:tab/>
            </w:r>
            <w:r w:rsidR="00EA249D" w:rsidRPr="00226C4F">
              <w:rPr>
                <w:rStyle w:val="Hypertextovodkaz"/>
                <w:color w:val="000000" w:themeColor="text1"/>
              </w:rPr>
              <w:t>Cíl a účel analýzy, metodické ukotvení</w:t>
            </w:r>
            <w:r w:rsidR="00EA249D" w:rsidRPr="00226C4F">
              <w:rPr>
                <w:webHidden/>
                <w:color w:val="000000" w:themeColor="text1"/>
              </w:rPr>
              <w:tab/>
            </w:r>
            <w:r w:rsidRPr="00226C4F">
              <w:rPr>
                <w:webHidden/>
                <w:color w:val="000000" w:themeColor="text1"/>
              </w:rPr>
              <w:fldChar w:fldCharType="begin"/>
            </w:r>
            <w:r w:rsidR="00EA249D" w:rsidRPr="00226C4F">
              <w:rPr>
                <w:webHidden/>
                <w:color w:val="000000" w:themeColor="text1"/>
              </w:rPr>
              <w:instrText xml:space="preserve"> PAGEREF _Toc68607402 \h </w:instrText>
            </w:r>
            <w:r w:rsidRPr="00226C4F">
              <w:rPr>
                <w:webHidden/>
                <w:color w:val="000000" w:themeColor="text1"/>
              </w:rPr>
            </w:r>
            <w:r w:rsidRPr="00226C4F">
              <w:rPr>
                <w:webHidden/>
                <w:color w:val="000000" w:themeColor="text1"/>
              </w:rPr>
              <w:fldChar w:fldCharType="separate"/>
            </w:r>
            <w:r w:rsidR="00226C4F" w:rsidRPr="00226C4F">
              <w:rPr>
                <w:webHidden/>
                <w:color w:val="000000" w:themeColor="text1"/>
              </w:rPr>
              <w:t>4</w:t>
            </w:r>
            <w:r w:rsidRPr="00226C4F">
              <w:rPr>
                <w:webHidden/>
                <w:color w:val="000000" w:themeColor="text1"/>
              </w:rPr>
              <w:fldChar w:fldCharType="end"/>
            </w:r>
          </w:hyperlink>
        </w:p>
        <w:p w14:paraId="659421EB" w14:textId="2525D784" w:rsidR="00EA249D" w:rsidRPr="00226C4F" w:rsidRDefault="005403C2">
          <w:pPr>
            <w:pStyle w:val="Obsah2"/>
            <w:rPr>
              <w:rFonts w:asciiTheme="minorHAnsi" w:hAnsiTheme="minorHAnsi"/>
              <w:noProof/>
              <w:color w:val="000000" w:themeColor="text1"/>
              <w:sz w:val="22"/>
              <w:szCs w:val="22"/>
              <w:lang w:eastAsia="cs-CZ"/>
            </w:rPr>
          </w:pPr>
          <w:hyperlink w:anchor="_Toc68607403" w:history="1">
            <w:r w:rsidR="00EA249D" w:rsidRPr="00226C4F">
              <w:rPr>
                <w:rStyle w:val="Hypertextovodkaz"/>
                <w:rFonts w:ascii="Calibri" w:hAnsi="Calibri" w:cs="Calibri"/>
                <w:noProof/>
                <w:color w:val="000000" w:themeColor="text1"/>
              </w:rPr>
              <w:t>1.1</w:t>
            </w:r>
            <w:r w:rsidR="00EA249D" w:rsidRPr="00226C4F">
              <w:rPr>
                <w:rFonts w:asciiTheme="minorHAnsi" w:hAnsiTheme="minorHAnsi"/>
                <w:noProof/>
                <w:color w:val="000000" w:themeColor="text1"/>
                <w:sz w:val="22"/>
                <w:szCs w:val="22"/>
                <w:lang w:eastAsia="cs-CZ"/>
              </w:rPr>
              <w:tab/>
            </w:r>
            <w:r w:rsidR="00EA249D" w:rsidRPr="00226C4F">
              <w:rPr>
                <w:rStyle w:val="Hypertextovodkaz"/>
                <w:rFonts w:ascii="Calibri" w:hAnsi="Calibri" w:cs="Calibri"/>
                <w:noProof/>
                <w:color w:val="000000" w:themeColor="text1"/>
              </w:rPr>
              <w:t>Cíl a účel analýzy</w:t>
            </w:r>
            <w:r w:rsidR="00EA249D" w:rsidRPr="00226C4F">
              <w:rPr>
                <w:noProof/>
                <w:webHidden/>
                <w:color w:val="000000" w:themeColor="text1"/>
              </w:rPr>
              <w:tab/>
            </w:r>
            <w:r w:rsidR="00575CB4" w:rsidRPr="00226C4F">
              <w:rPr>
                <w:noProof/>
                <w:webHidden/>
                <w:color w:val="000000" w:themeColor="text1"/>
              </w:rPr>
              <w:fldChar w:fldCharType="begin"/>
            </w:r>
            <w:r w:rsidR="00EA249D" w:rsidRPr="00226C4F">
              <w:rPr>
                <w:noProof/>
                <w:webHidden/>
                <w:color w:val="000000" w:themeColor="text1"/>
              </w:rPr>
              <w:instrText xml:space="preserve"> PAGEREF _Toc68607403 \h </w:instrText>
            </w:r>
            <w:r w:rsidR="00575CB4" w:rsidRPr="00226C4F">
              <w:rPr>
                <w:noProof/>
                <w:webHidden/>
                <w:color w:val="000000" w:themeColor="text1"/>
              </w:rPr>
            </w:r>
            <w:r w:rsidR="00575CB4" w:rsidRPr="00226C4F">
              <w:rPr>
                <w:noProof/>
                <w:webHidden/>
                <w:color w:val="000000" w:themeColor="text1"/>
              </w:rPr>
              <w:fldChar w:fldCharType="separate"/>
            </w:r>
            <w:r w:rsidR="00226C4F" w:rsidRPr="00226C4F">
              <w:rPr>
                <w:noProof/>
                <w:webHidden/>
                <w:color w:val="000000" w:themeColor="text1"/>
              </w:rPr>
              <w:t>4</w:t>
            </w:r>
            <w:r w:rsidR="00575CB4" w:rsidRPr="00226C4F">
              <w:rPr>
                <w:noProof/>
                <w:webHidden/>
                <w:color w:val="000000" w:themeColor="text1"/>
              </w:rPr>
              <w:fldChar w:fldCharType="end"/>
            </w:r>
          </w:hyperlink>
        </w:p>
        <w:p w14:paraId="7EE625A9" w14:textId="769E07F2" w:rsidR="00EA249D" w:rsidRPr="00226C4F" w:rsidRDefault="005403C2">
          <w:pPr>
            <w:pStyle w:val="Obsah1"/>
            <w:rPr>
              <w:rFonts w:asciiTheme="minorHAnsi" w:hAnsiTheme="minorHAnsi"/>
              <w:color w:val="000000" w:themeColor="text1"/>
              <w:sz w:val="22"/>
              <w:szCs w:val="22"/>
              <w:lang w:eastAsia="cs-CZ"/>
            </w:rPr>
          </w:pPr>
          <w:hyperlink w:anchor="_Toc68607404" w:history="1">
            <w:r w:rsidR="00EA249D" w:rsidRPr="00226C4F">
              <w:rPr>
                <w:rStyle w:val="Hypertextovodkaz"/>
                <w:rFonts w:cstheme="minorHAnsi"/>
                <w:color w:val="000000" w:themeColor="text1"/>
              </w:rPr>
              <w:t>2</w:t>
            </w:r>
            <w:r w:rsidR="00EA249D" w:rsidRPr="00226C4F">
              <w:rPr>
                <w:rFonts w:asciiTheme="minorHAnsi" w:hAnsiTheme="minorHAnsi"/>
                <w:color w:val="000000" w:themeColor="text1"/>
                <w:sz w:val="22"/>
                <w:szCs w:val="22"/>
                <w:lang w:eastAsia="cs-CZ"/>
              </w:rPr>
              <w:tab/>
            </w:r>
            <w:r w:rsidR="00EA249D" w:rsidRPr="00226C4F">
              <w:rPr>
                <w:rStyle w:val="Hypertextovodkaz"/>
                <w:rFonts w:cstheme="minorHAnsi"/>
                <w:color w:val="000000" w:themeColor="text1"/>
              </w:rPr>
              <w:t>Analýza investičního potenciálu</w:t>
            </w:r>
            <w:r w:rsidR="00EA249D" w:rsidRPr="00226C4F">
              <w:rPr>
                <w:webHidden/>
                <w:color w:val="000000" w:themeColor="text1"/>
              </w:rPr>
              <w:tab/>
            </w:r>
            <w:r w:rsidR="00575CB4" w:rsidRPr="00226C4F">
              <w:rPr>
                <w:webHidden/>
                <w:color w:val="000000" w:themeColor="text1"/>
              </w:rPr>
              <w:fldChar w:fldCharType="begin"/>
            </w:r>
            <w:r w:rsidR="00EA249D" w:rsidRPr="00226C4F">
              <w:rPr>
                <w:webHidden/>
                <w:color w:val="000000" w:themeColor="text1"/>
              </w:rPr>
              <w:instrText xml:space="preserve"> PAGEREF _Toc68607404 \h </w:instrText>
            </w:r>
            <w:r w:rsidR="00575CB4" w:rsidRPr="00226C4F">
              <w:rPr>
                <w:webHidden/>
                <w:color w:val="000000" w:themeColor="text1"/>
              </w:rPr>
            </w:r>
            <w:r w:rsidR="00575CB4" w:rsidRPr="00226C4F">
              <w:rPr>
                <w:webHidden/>
                <w:color w:val="000000" w:themeColor="text1"/>
              </w:rPr>
              <w:fldChar w:fldCharType="separate"/>
            </w:r>
            <w:r w:rsidR="00226C4F" w:rsidRPr="00226C4F">
              <w:rPr>
                <w:webHidden/>
                <w:color w:val="000000" w:themeColor="text1"/>
              </w:rPr>
              <w:t>5</w:t>
            </w:r>
            <w:r w:rsidR="00575CB4" w:rsidRPr="00226C4F">
              <w:rPr>
                <w:webHidden/>
                <w:color w:val="000000" w:themeColor="text1"/>
              </w:rPr>
              <w:fldChar w:fldCharType="end"/>
            </w:r>
          </w:hyperlink>
        </w:p>
        <w:p w14:paraId="5E3FB6CF" w14:textId="443017C2" w:rsidR="00EA249D" w:rsidRPr="00226C4F" w:rsidRDefault="005403C2">
          <w:pPr>
            <w:pStyle w:val="Obsah2"/>
            <w:rPr>
              <w:rFonts w:asciiTheme="minorHAnsi" w:hAnsiTheme="minorHAnsi"/>
              <w:noProof/>
              <w:color w:val="000000" w:themeColor="text1"/>
              <w:sz w:val="22"/>
              <w:szCs w:val="22"/>
              <w:lang w:eastAsia="cs-CZ"/>
            </w:rPr>
          </w:pPr>
          <w:hyperlink w:anchor="_Toc68607405" w:history="1">
            <w:r w:rsidR="00EA249D" w:rsidRPr="00226C4F">
              <w:rPr>
                <w:rStyle w:val="Hypertextovodkaz"/>
                <w:rFonts w:ascii="Calibri" w:hAnsi="Calibri" w:cs="Calibri"/>
                <w:noProof/>
                <w:color w:val="000000" w:themeColor="text1"/>
              </w:rPr>
              <w:t>2.1.</w:t>
            </w:r>
            <w:r w:rsidR="00EA249D" w:rsidRPr="00226C4F">
              <w:rPr>
                <w:rFonts w:asciiTheme="minorHAnsi" w:hAnsiTheme="minorHAnsi"/>
                <w:noProof/>
                <w:color w:val="000000" w:themeColor="text1"/>
                <w:sz w:val="22"/>
                <w:szCs w:val="22"/>
                <w:lang w:eastAsia="cs-CZ"/>
              </w:rPr>
              <w:tab/>
            </w:r>
            <w:r w:rsidR="00EA249D" w:rsidRPr="00226C4F">
              <w:rPr>
                <w:rStyle w:val="Hypertextovodkaz"/>
                <w:rFonts w:ascii="Calibri" w:hAnsi="Calibri" w:cs="Calibri"/>
                <w:noProof/>
                <w:color w:val="000000" w:themeColor="text1"/>
              </w:rPr>
              <w:t>Definice ukazatelů</w:t>
            </w:r>
            <w:r w:rsidR="00EA249D" w:rsidRPr="00226C4F">
              <w:rPr>
                <w:noProof/>
                <w:webHidden/>
                <w:color w:val="000000" w:themeColor="text1"/>
              </w:rPr>
              <w:tab/>
            </w:r>
            <w:r w:rsidR="00575CB4" w:rsidRPr="00226C4F">
              <w:rPr>
                <w:noProof/>
                <w:webHidden/>
                <w:color w:val="000000" w:themeColor="text1"/>
              </w:rPr>
              <w:fldChar w:fldCharType="begin"/>
            </w:r>
            <w:r w:rsidR="00EA249D" w:rsidRPr="00226C4F">
              <w:rPr>
                <w:noProof/>
                <w:webHidden/>
                <w:color w:val="000000" w:themeColor="text1"/>
              </w:rPr>
              <w:instrText xml:space="preserve"> PAGEREF _Toc68607405 \h </w:instrText>
            </w:r>
            <w:r w:rsidR="00575CB4" w:rsidRPr="00226C4F">
              <w:rPr>
                <w:noProof/>
                <w:webHidden/>
                <w:color w:val="000000" w:themeColor="text1"/>
              </w:rPr>
            </w:r>
            <w:r w:rsidR="00575CB4" w:rsidRPr="00226C4F">
              <w:rPr>
                <w:noProof/>
                <w:webHidden/>
                <w:color w:val="000000" w:themeColor="text1"/>
              </w:rPr>
              <w:fldChar w:fldCharType="separate"/>
            </w:r>
            <w:r w:rsidR="00226C4F" w:rsidRPr="00226C4F">
              <w:rPr>
                <w:noProof/>
                <w:webHidden/>
                <w:color w:val="000000" w:themeColor="text1"/>
              </w:rPr>
              <w:t>5</w:t>
            </w:r>
            <w:r w:rsidR="00575CB4" w:rsidRPr="00226C4F">
              <w:rPr>
                <w:noProof/>
                <w:webHidden/>
                <w:color w:val="000000" w:themeColor="text1"/>
              </w:rPr>
              <w:fldChar w:fldCharType="end"/>
            </w:r>
          </w:hyperlink>
        </w:p>
        <w:p w14:paraId="4D550B20" w14:textId="567653CA" w:rsidR="00EA249D" w:rsidRPr="00226C4F" w:rsidRDefault="005403C2">
          <w:pPr>
            <w:pStyle w:val="Obsah2"/>
            <w:rPr>
              <w:rFonts w:asciiTheme="minorHAnsi" w:hAnsiTheme="minorHAnsi"/>
              <w:noProof/>
              <w:color w:val="000000" w:themeColor="text1"/>
              <w:sz w:val="22"/>
              <w:szCs w:val="22"/>
              <w:lang w:eastAsia="cs-CZ"/>
            </w:rPr>
          </w:pPr>
          <w:hyperlink w:anchor="_Toc68607406" w:history="1">
            <w:r w:rsidR="00EA249D" w:rsidRPr="00226C4F">
              <w:rPr>
                <w:rStyle w:val="Hypertextovodkaz"/>
                <w:rFonts w:ascii="Calibri" w:hAnsi="Calibri" w:cs="Calibri"/>
                <w:noProof/>
                <w:color w:val="000000" w:themeColor="text1"/>
              </w:rPr>
              <w:t>2.2.</w:t>
            </w:r>
            <w:r w:rsidR="00EA249D" w:rsidRPr="00226C4F">
              <w:rPr>
                <w:rFonts w:asciiTheme="minorHAnsi" w:hAnsiTheme="minorHAnsi"/>
                <w:noProof/>
                <w:color w:val="000000" w:themeColor="text1"/>
                <w:sz w:val="22"/>
                <w:szCs w:val="22"/>
                <w:lang w:eastAsia="cs-CZ"/>
              </w:rPr>
              <w:tab/>
            </w:r>
            <w:r w:rsidR="00EA249D" w:rsidRPr="00226C4F">
              <w:rPr>
                <w:rStyle w:val="Hypertextovodkaz"/>
                <w:rFonts w:ascii="Calibri" w:hAnsi="Calibri" w:cs="Calibri"/>
                <w:noProof/>
                <w:color w:val="000000" w:themeColor="text1"/>
              </w:rPr>
              <w:t>Postup</w:t>
            </w:r>
            <w:r w:rsidR="00EA249D" w:rsidRPr="00226C4F">
              <w:rPr>
                <w:noProof/>
                <w:webHidden/>
                <w:color w:val="000000" w:themeColor="text1"/>
              </w:rPr>
              <w:tab/>
            </w:r>
            <w:r w:rsidR="00575CB4" w:rsidRPr="00226C4F">
              <w:rPr>
                <w:noProof/>
                <w:webHidden/>
                <w:color w:val="000000" w:themeColor="text1"/>
              </w:rPr>
              <w:fldChar w:fldCharType="begin"/>
            </w:r>
            <w:r w:rsidR="00EA249D" w:rsidRPr="00226C4F">
              <w:rPr>
                <w:noProof/>
                <w:webHidden/>
                <w:color w:val="000000" w:themeColor="text1"/>
              </w:rPr>
              <w:instrText xml:space="preserve"> PAGEREF _Toc68607406 \h </w:instrText>
            </w:r>
            <w:r w:rsidR="00575CB4" w:rsidRPr="00226C4F">
              <w:rPr>
                <w:noProof/>
                <w:webHidden/>
                <w:color w:val="000000" w:themeColor="text1"/>
              </w:rPr>
            </w:r>
            <w:r w:rsidR="00575CB4" w:rsidRPr="00226C4F">
              <w:rPr>
                <w:noProof/>
                <w:webHidden/>
                <w:color w:val="000000" w:themeColor="text1"/>
              </w:rPr>
              <w:fldChar w:fldCharType="separate"/>
            </w:r>
            <w:r w:rsidR="00226C4F" w:rsidRPr="00226C4F">
              <w:rPr>
                <w:noProof/>
                <w:webHidden/>
                <w:color w:val="000000" w:themeColor="text1"/>
              </w:rPr>
              <w:t>5</w:t>
            </w:r>
            <w:r w:rsidR="00575CB4" w:rsidRPr="00226C4F">
              <w:rPr>
                <w:noProof/>
                <w:webHidden/>
                <w:color w:val="000000" w:themeColor="text1"/>
              </w:rPr>
              <w:fldChar w:fldCharType="end"/>
            </w:r>
          </w:hyperlink>
        </w:p>
        <w:p w14:paraId="5298A1FE" w14:textId="797DC823" w:rsidR="00EA249D" w:rsidRPr="00226C4F" w:rsidRDefault="005403C2">
          <w:pPr>
            <w:pStyle w:val="Obsah2"/>
            <w:rPr>
              <w:rFonts w:asciiTheme="minorHAnsi" w:hAnsiTheme="minorHAnsi"/>
              <w:noProof/>
              <w:color w:val="000000" w:themeColor="text1"/>
              <w:sz w:val="22"/>
              <w:szCs w:val="22"/>
              <w:lang w:eastAsia="cs-CZ"/>
            </w:rPr>
          </w:pPr>
          <w:hyperlink w:anchor="_Toc68607407" w:history="1">
            <w:r w:rsidR="00EA249D" w:rsidRPr="00226C4F">
              <w:rPr>
                <w:rStyle w:val="Hypertextovodkaz"/>
                <w:rFonts w:ascii="Calibri" w:hAnsi="Calibri" w:cs="Calibri"/>
                <w:noProof/>
                <w:color w:val="000000" w:themeColor="text1"/>
              </w:rPr>
              <w:t>2.3.</w:t>
            </w:r>
            <w:r w:rsidR="00EA249D" w:rsidRPr="00226C4F">
              <w:rPr>
                <w:rFonts w:asciiTheme="minorHAnsi" w:hAnsiTheme="minorHAnsi"/>
                <w:noProof/>
                <w:color w:val="000000" w:themeColor="text1"/>
                <w:sz w:val="22"/>
                <w:szCs w:val="22"/>
                <w:lang w:eastAsia="cs-CZ"/>
              </w:rPr>
              <w:tab/>
            </w:r>
            <w:r w:rsidR="00EA249D" w:rsidRPr="00226C4F">
              <w:rPr>
                <w:rStyle w:val="Hypertextovodkaz"/>
                <w:rFonts w:ascii="Calibri" w:hAnsi="Calibri" w:cs="Calibri"/>
                <w:noProof/>
                <w:color w:val="000000" w:themeColor="text1"/>
              </w:rPr>
              <w:t>Dluhové ukazatele</w:t>
            </w:r>
            <w:r w:rsidR="00EA249D" w:rsidRPr="00226C4F">
              <w:rPr>
                <w:noProof/>
                <w:webHidden/>
                <w:color w:val="000000" w:themeColor="text1"/>
              </w:rPr>
              <w:tab/>
            </w:r>
            <w:r w:rsidR="00575CB4" w:rsidRPr="00226C4F">
              <w:rPr>
                <w:noProof/>
                <w:webHidden/>
                <w:color w:val="000000" w:themeColor="text1"/>
              </w:rPr>
              <w:fldChar w:fldCharType="begin"/>
            </w:r>
            <w:r w:rsidR="00EA249D" w:rsidRPr="00226C4F">
              <w:rPr>
                <w:noProof/>
                <w:webHidden/>
                <w:color w:val="000000" w:themeColor="text1"/>
              </w:rPr>
              <w:instrText xml:space="preserve"> PAGEREF _Toc68607407 \h </w:instrText>
            </w:r>
            <w:r w:rsidR="00575CB4" w:rsidRPr="00226C4F">
              <w:rPr>
                <w:noProof/>
                <w:webHidden/>
                <w:color w:val="000000" w:themeColor="text1"/>
              </w:rPr>
            </w:r>
            <w:r w:rsidR="00575CB4" w:rsidRPr="00226C4F">
              <w:rPr>
                <w:noProof/>
                <w:webHidden/>
                <w:color w:val="000000" w:themeColor="text1"/>
              </w:rPr>
              <w:fldChar w:fldCharType="separate"/>
            </w:r>
            <w:r w:rsidR="00226C4F" w:rsidRPr="00226C4F">
              <w:rPr>
                <w:noProof/>
                <w:webHidden/>
                <w:color w:val="000000" w:themeColor="text1"/>
              </w:rPr>
              <w:t>6</w:t>
            </w:r>
            <w:r w:rsidR="00575CB4" w:rsidRPr="00226C4F">
              <w:rPr>
                <w:noProof/>
                <w:webHidden/>
                <w:color w:val="000000" w:themeColor="text1"/>
              </w:rPr>
              <w:fldChar w:fldCharType="end"/>
            </w:r>
          </w:hyperlink>
        </w:p>
        <w:p w14:paraId="448B5F2C" w14:textId="7A33F6C8" w:rsidR="00EA249D" w:rsidRPr="00226C4F" w:rsidRDefault="005403C2">
          <w:pPr>
            <w:pStyle w:val="Obsah2"/>
            <w:rPr>
              <w:rFonts w:asciiTheme="minorHAnsi" w:hAnsiTheme="minorHAnsi"/>
              <w:noProof/>
              <w:color w:val="000000" w:themeColor="text1"/>
              <w:sz w:val="22"/>
              <w:szCs w:val="22"/>
              <w:lang w:eastAsia="cs-CZ"/>
            </w:rPr>
          </w:pPr>
          <w:hyperlink w:anchor="_Toc68607408" w:history="1">
            <w:r w:rsidR="00EA249D" w:rsidRPr="00226C4F">
              <w:rPr>
                <w:rStyle w:val="Hypertextovodkaz"/>
                <w:rFonts w:ascii="Calibri" w:hAnsi="Calibri" w:cs="Calibri"/>
                <w:noProof/>
                <w:color w:val="000000" w:themeColor="text1"/>
              </w:rPr>
              <w:t>2.4.</w:t>
            </w:r>
            <w:r w:rsidR="00EA249D" w:rsidRPr="00226C4F">
              <w:rPr>
                <w:rFonts w:asciiTheme="minorHAnsi" w:hAnsiTheme="minorHAnsi"/>
                <w:noProof/>
                <w:color w:val="000000" w:themeColor="text1"/>
                <w:sz w:val="22"/>
                <w:szCs w:val="22"/>
                <w:lang w:eastAsia="cs-CZ"/>
              </w:rPr>
              <w:tab/>
            </w:r>
            <w:r w:rsidR="00EA249D" w:rsidRPr="00226C4F">
              <w:rPr>
                <w:rStyle w:val="Hypertextovodkaz"/>
                <w:rFonts w:ascii="Calibri" w:hAnsi="Calibri" w:cs="Calibri"/>
                <w:noProof/>
                <w:color w:val="000000" w:themeColor="text1"/>
              </w:rPr>
              <w:t>Finanční a investiční ukazatele</w:t>
            </w:r>
            <w:r w:rsidR="00EA249D" w:rsidRPr="00226C4F">
              <w:rPr>
                <w:noProof/>
                <w:webHidden/>
                <w:color w:val="000000" w:themeColor="text1"/>
              </w:rPr>
              <w:tab/>
            </w:r>
            <w:r w:rsidR="00575CB4" w:rsidRPr="00226C4F">
              <w:rPr>
                <w:noProof/>
                <w:webHidden/>
                <w:color w:val="000000" w:themeColor="text1"/>
              </w:rPr>
              <w:fldChar w:fldCharType="begin"/>
            </w:r>
            <w:r w:rsidR="00EA249D" w:rsidRPr="00226C4F">
              <w:rPr>
                <w:noProof/>
                <w:webHidden/>
                <w:color w:val="000000" w:themeColor="text1"/>
              </w:rPr>
              <w:instrText xml:space="preserve"> PAGEREF _Toc68607408 \h </w:instrText>
            </w:r>
            <w:r w:rsidR="00575CB4" w:rsidRPr="00226C4F">
              <w:rPr>
                <w:noProof/>
                <w:webHidden/>
                <w:color w:val="000000" w:themeColor="text1"/>
              </w:rPr>
            </w:r>
            <w:r w:rsidR="00575CB4" w:rsidRPr="00226C4F">
              <w:rPr>
                <w:noProof/>
                <w:webHidden/>
                <w:color w:val="000000" w:themeColor="text1"/>
              </w:rPr>
              <w:fldChar w:fldCharType="separate"/>
            </w:r>
            <w:r w:rsidR="00226C4F" w:rsidRPr="00226C4F">
              <w:rPr>
                <w:noProof/>
                <w:webHidden/>
                <w:color w:val="000000" w:themeColor="text1"/>
              </w:rPr>
              <w:t>7</w:t>
            </w:r>
            <w:r w:rsidR="00575CB4" w:rsidRPr="00226C4F">
              <w:rPr>
                <w:noProof/>
                <w:webHidden/>
                <w:color w:val="000000" w:themeColor="text1"/>
              </w:rPr>
              <w:fldChar w:fldCharType="end"/>
            </w:r>
          </w:hyperlink>
        </w:p>
        <w:p w14:paraId="31CEE2EB" w14:textId="3172A51A" w:rsidR="00EA249D" w:rsidRPr="00226C4F" w:rsidRDefault="005403C2">
          <w:pPr>
            <w:pStyle w:val="Obsah2"/>
            <w:rPr>
              <w:rFonts w:asciiTheme="minorHAnsi" w:hAnsiTheme="minorHAnsi"/>
              <w:noProof/>
              <w:color w:val="000000" w:themeColor="text1"/>
              <w:sz w:val="22"/>
              <w:szCs w:val="22"/>
              <w:lang w:eastAsia="cs-CZ"/>
            </w:rPr>
          </w:pPr>
          <w:hyperlink w:anchor="_Toc68607409" w:history="1">
            <w:r w:rsidR="00EA249D" w:rsidRPr="00226C4F">
              <w:rPr>
                <w:rStyle w:val="Hypertextovodkaz"/>
                <w:rFonts w:ascii="Calibri" w:hAnsi="Calibri" w:cs="Calibri"/>
                <w:noProof/>
                <w:color w:val="000000" w:themeColor="text1"/>
              </w:rPr>
              <w:t>2.5.</w:t>
            </w:r>
            <w:r w:rsidR="00EA249D" w:rsidRPr="00226C4F">
              <w:rPr>
                <w:rFonts w:asciiTheme="minorHAnsi" w:hAnsiTheme="minorHAnsi"/>
                <w:noProof/>
                <w:color w:val="000000" w:themeColor="text1"/>
                <w:sz w:val="22"/>
                <w:szCs w:val="22"/>
                <w:lang w:eastAsia="cs-CZ"/>
              </w:rPr>
              <w:tab/>
            </w:r>
            <w:r w:rsidR="00EA249D" w:rsidRPr="00226C4F">
              <w:rPr>
                <w:rStyle w:val="Hypertextovodkaz"/>
                <w:rFonts w:ascii="Calibri" w:hAnsi="Calibri" w:cs="Calibri"/>
                <w:noProof/>
                <w:color w:val="000000" w:themeColor="text1"/>
              </w:rPr>
              <w:t>Investiční úvěrový rámec</w:t>
            </w:r>
            <w:r w:rsidR="00EA249D" w:rsidRPr="00226C4F">
              <w:rPr>
                <w:noProof/>
                <w:webHidden/>
                <w:color w:val="000000" w:themeColor="text1"/>
              </w:rPr>
              <w:tab/>
            </w:r>
            <w:r w:rsidR="00575CB4" w:rsidRPr="00226C4F">
              <w:rPr>
                <w:noProof/>
                <w:webHidden/>
                <w:color w:val="000000" w:themeColor="text1"/>
              </w:rPr>
              <w:fldChar w:fldCharType="begin"/>
            </w:r>
            <w:r w:rsidR="00EA249D" w:rsidRPr="00226C4F">
              <w:rPr>
                <w:noProof/>
                <w:webHidden/>
                <w:color w:val="000000" w:themeColor="text1"/>
              </w:rPr>
              <w:instrText xml:space="preserve"> PAGEREF _Toc68607409 \h </w:instrText>
            </w:r>
            <w:r w:rsidR="00575CB4" w:rsidRPr="00226C4F">
              <w:rPr>
                <w:noProof/>
                <w:webHidden/>
                <w:color w:val="000000" w:themeColor="text1"/>
              </w:rPr>
            </w:r>
            <w:r w:rsidR="00575CB4" w:rsidRPr="00226C4F">
              <w:rPr>
                <w:noProof/>
                <w:webHidden/>
                <w:color w:val="000000" w:themeColor="text1"/>
              </w:rPr>
              <w:fldChar w:fldCharType="separate"/>
            </w:r>
            <w:r w:rsidR="00226C4F" w:rsidRPr="00226C4F">
              <w:rPr>
                <w:noProof/>
                <w:webHidden/>
                <w:color w:val="000000" w:themeColor="text1"/>
              </w:rPr>
              <w:t>8</w:t>
            </w:r>
            <w:r w:rsidR="00575CB4" w:rsidRPr="00226C4F">
              <w:rPr>
                <w:noProof/>
                <w:webHidden/>
                <w:color w:val="000000" w:themeColor="text1"/>
              </w:rPr>
              <w:fldChar w:fldCharType="end"/>
            </w:r>
          </w:hyperlink>
        </w:p>
        <w:p w14:paraId="68E4133B" w14:textId="2CDAC648" w:rsidR="00EA249D" w:rsidRPr="00226C4F" w:rsidRDefault="005403C2">
          <w:pPr>
            <w:pStyle w:val="Obsah1"/>
            <w:rPr>
              <w:rFonts w:asciiTheme="minorHAnsi" w:hAnsiTheme="minorHAnsi"/>
              <w:color w:val="000000" w:themeColor="text1"/>
              <w:sz w:val="22"/>
              <w:szCs w:val="22"/>
              <w:lang w:eastAsia="cs-CZ"/>
            </w:rPr>
          </w:pPr>
          <w:hyperlink w:anchor="_Toc68607410" w:history="1">
            <w:r w:rsidR="00EA249D" w:rsidRPr="00226C4F">
              <w:rPr>
                <w:rStyle w:val="Hypertextovodkaz"/>
                <w:color w:val="000000" w:themeColor="text1"/>
              </w:rPr>
              <w:t>Seznam grafů</w:t>
            </w:r>
            <w:r w:rsidR="00EA249D" w:rsidRPr="00226C4F">
              <w:rPr>
                <w:webHidden/>
                <w:color w:val="000000" w:themeColor="text1"/>
              </w:rPr>
              <w:tab/>
            </w:r>
            <w:r w:rsidR="00575CB4" w:rsidRPr="00226C4F">
              <w:rPr>
                <w:webHidden/>
                <w:color w:val="000000" w:themeColor="text1"/>
              </w:rPr>
              <w:fldChar w:fldCharType="begin"/>
            </w:r>
            <w:r w:rsidR="00EA249D" w:rsidRPr="00226C4F">
              <w:rPr>
                <w:webHidden/>
                <w:color w:val="000000" w:themeColor="text1"/>
              </w:rPr>
              <w:instrText xml:space="preserve"> PAGEREF _Toc68607410 \h </w:instrText>
            </w:r>
            <w:r w:rsidR="00575CB4" w:rsidRPr="00226C4F">
              <w:rPr>
                <w:webHidden/>
                <w:color w:val="000000" w:themeColor="text1"/>
              </w:rPr>
            </w:r>
            <w:r w:rsidR="00575CB4" w:rsidRPr="00226C4F">
              <w:rPr>
                <w:webHidden/>
                <w:color w:val="000000" w:themeColor="text1"/>
              </w:rPr>
              <w:fldChar w:fldCharType="separate"/>
            </w:r>
            <w:r w:rsidR="00226C4F" w:rsidRPr="00226C4F">
              <w:rPr>
                <w:webHidden/>
                <w:color w:val="000000" w:themeColor="text1"/>
              </w:rPr>
              <w:t>19</w:t>
            </w:r>
            <w:r w:rsidR="00575CB4" w:rsidRPr="00226C4F">
              <w:rPr>
                <w:webHidden/>
                <w:color w:val="000000" w:themeColor="text1"/>
              </w:rPr>
              <w:fldChar w:fldCharType="end"/>
            </w:r>
          </w:hyperlink>
        </w:p>
        <w:p w14:paraId="10C2B1AD" w14:textId="5F5D1D63" w:rsidR="00EA249D" w:rsidRPr="00226C4F" w:rsidRDefault="005403C2">
          <w:pPr>
            <w:pStyle w:val="Obsah1"/>
            <w:rPr>
              <w:rFonts w:asciiTheme="minorHAnsi" w:hAnsiTheme="minorHAnsi"/>
              <w:color w:val="000000" w:themeColor="text1"/>
              <w:sz w:val="22"/>
              <w:szCs w:val="22"/>
              <w:lang w:eastAsia="cs-CZ"/>
            </w:rPr>
          </w:pPr>
          <w:hyperlink w:anchor="_Toc68607411" w:history="1">
            <w:r w:rsidR="00EA249D" w:rsidRPr="00226C4F">
              <w:rPr>
                <w:rStyle w:val="Hypertextovodkaz"/>
                <w:color w:val="000000" w:themeColor="text1"/>
              </w:rPr>
              <w:t>Seznam tabulek</w:t>
            </w:r>
            <w:r w:rsidR="00EA249D" w:rsidRPr="00226C4F">
              <w:rPr>
                <w:webHidden/>
                <w:color w:val="000000" w:themeColor="text1"/>
              </w:rPr>
              <w:tab/>
            </w:r>
            <w:r w:rsidR="00575CB4" w:rsidRPr="00226C4F">
              <w:rPr>
                <w:webHidden/>
                <w:color w:val="000000" w:themeColor="text1"/>
              </w:rPr>
              <w:fldChar w:fldCharType="begin"/>
            </w:r>
            <w:r w:rsidR="00EA249D" w:rsidRPr="00226C4F">
              <w:rPr>
                <w:webHidden/>
                <w:color w:val="000000" w:themeColor="text1"/>
              </w:rPr>
              <w:instrText xml:space="preserve"> PAGEREF _Toc68607411 \h </w:instrText>
            </w:r>
            <w:r w:rsidR="00575CB4" w:rsidRPr="00226C4F">
              <w:rPr>
                <w:webHidden/>
                <w:color w:val="000000" w:themeColor="text1"/>
              </w:rPr>
            </w:r>
            <w:r w:rsidR="00575CB4" w:rsidRPr="00226C4F">
              <w:rPr>
                <w:webHidden/>
                <w:color w:val="000000" w:themeColor="text1"/>
              </w:rPr>
              <w:fldChar w:fldCharType="separate"/>
            </w:r>
            <w:r w:rsidR="00226C4F" w:rsidRPr="00226C4F">
              <w:rPr>
                <w:webHidden/>
                <w:color w:val="000000" w:themeColor="text1"/>
              </w:rPr>
              <w:t>20</w:t>
            </w:r>
            <w:r w:rsidR="00575CB4" w:rsidRPr="00226C4F">
              <w:rPr>
                <w:webHidden/>
                <w:color w:val="000000" w:themeColor="text1"/>
              </w:rPr>
              <w:fldChar w:fldCharType="end"/>
            </w:r>
          </w:hyperlink>
        </w:p>
        <w:p w14:paraId="1826FB43" w14:textId="77777777" w:rsidR="007106AF" w:rsidRDefault="00575CB4">
          <w:r w:rsidRPr="00226C4F">
            <w:rPr>
              <w:rFonts w:asciiTheme="minorHAnsi" w:hAnsiTheme="minorHAnsi" w:cstheme="minorHAnsi"/>
              <w:b/>
              <w:bCs/>
              <w:color w:val="000000" w:themeColor="text1"/>
            </w:rPr>
            <w:fldChar w:fldCharType="end"/>
          </w:r>
        </w:p>
      </w:sdtContent>
    </w:sdt>
    <w:p w14:paraId="2A8202C5" w14:textId="77777777" w:rsidR="006C31EF" w:rsidRPr="007106AF" w:rsidRDefault="006C31EF" w:rsidP="006C31EF">
      <w:pPr>
        <w:rPr>
          <w:rFonts w:asciiTheme="majorHAnsi" w:hAnsiTheme="majorHAnsi"/>
          <w:sz w:val="60"/>
        </w:rPr>
      </w:pPr>
    </w:p>
    <w:p w14:paraId="58B119B4" w14:textId="77777777" w:rsidR="006C31EF" w:rsidRPr="007106AF" w:rsidRDefault="006C31EF" w:rsidP="006C31EF">
      <w:pPr>
        <w:rPr>
          <w:rFonts w:asciiTheme="majorHAnsi" w:hAnsiTheme="majorHAnsi"/>
          <w:sz w:val="60"/>
        </w:rPr>
      </w:pPr>
    </w:p>
    <w:p w14:paraId="1D33FBF0" w14:textId="77777777" w:rsidR="006C31EF" w:rsidRPr="007106AF" w:rsidRDefault="006C31EF" w:rsidP="006C31EF">
      <w:pPr>
        <w:rPr>
          <w:rFonts w:asciiTheme="majorHAnsi" w:hAnsiTheme="majorHAnsi"/>
          <w:sz w:val="60"/>
        </w:rPr>
      </w:pPr>
    </w:p>
    <w:p w14:paraId="6E54EF17" w14:textId="77777777" w:rsidR="006C31EF" w:rsidRPr="007106AF" w:rsidRDefault="006C31EF" w:rsidP="006C31EF">
      <w:pPr>
        <w:rPr>
          <w:rFonts w:asciiTheme="majorHAnsi" w:hAnsiTheme="majorHAnsi"/>
          <w:sz w:val="60"/>
        </w:rPr>
      </w:pPr>
    </w:p>
    <w:p w14:paraId="4B653B71" w14:textId="77777777" w:rsidR="006C31EF" w:rsidRPr="007106AF" w:rsidRDefault="006C31EF" w:rsidP="006C31EF">
      <w:pPr>
        <w:rPr>
          <w:rFonts w:asciiTheme="majorHAnsi" w:hAnsiTheme="majorHAnsi"/>
          <w:sz w:val="60"/>
        </w:rPr>
      </w:pPr>
    </w:p>
    <w:p w14:paraId="05A64215" w14:textId="77777777" w:rsidR="006C31EF" w:rsidRPr="007106AF" w:rsidRDefault="006C31EF" w:rsidP="006C31EF">
      <w:pPr>
        <w:rPr>
          <w:rFonts w:asciiTheme="majorHAnsi" w:hAnsiTheme="majorHAnsi"/>
          <w:sz w:val="60"/>
        </w:rPr>
      </w:pPr>
    </w:p>
    <w:p w14:paraId="5641E5E9" w14:textId="77777777" w:rsidR="006C31EF" w:rsidRPr="007106AF" w:rsidRDefault="006C31EF" w:rsidP="006C31EF">
      <w:pPr>
        <w:rPr>
          <w:rFonts w:asciiTheme="majorHAnsi" w:hAnsiTheme="majorHAnsi"/>
          <w:sz w:val="60"/>
        </w:rPr>
      </w:pPr>
    </w:p>
    <w:p w14:paraId="391E0405" w14:textId="77777777" w:rsidR="00662EC4" w:rsidRDefault="00662EC4">
      <w:pPr>
        <w:spacing w:after="200"/>
        <w:rPr>
          <w:rFonts w:ascii="Calibri" w:hAnsi="Calibri" w:cs="Calibri"/>
          <w:b/>
          <w:bCs/>
          <w:color w:val="4472C4"/>
          <w:sz w:val="32"/>
          <w:szCs w:val="32"/>
        </w:rPr>
      </w:pPr>
      <w:bookmarkStart w:id="0" w:name="_Toc67335734"/>
      <w:r>
        <w:rPr>
          <w:rFonts w:ascii="Calibri" w:hAnsi="Calibri" w:cs="Calibri"/>
          <w:b/>
          <w:bCs/>
          <w:color w:val="4472C4"/>
          <w:sz w:val="32"/>
          <w:szCs w:val="32"/>
        </w:rPr>
        <w:br w:type="page"/>
      </w:r>
    </w:p>
    <w:p w14:paraId="4F8D0EA1" w14:textId="77777777" w:rsidR="006C31EF" w:rsidRPr="007106AF" w:rsidRDefault="006C31EF" w:rsidP="006C31EF">
      <w:pPr>
        <w:spacing w:after="60"/>
        <w:rPr>
          <w:rFonts w:ascii="Calibri" w:hAnsi="Calibri" w:cs="Calibri"/>
          <w:b/>
          <w:bCs/>
          <w:color w:val="4472C4"/>
          <w:sz w:val="32"/>
          <w:szCs w:val="32"/>
        </w:rPr>
      </w:pPr>
      <w:r w:rsidRPr="007106AF">
        <w:rPr>
          <w:rFonts w:ascii="Calibri" w:hAnsi="Calibri" w:cs="Calibri"/>
          <w:b/>
          <w:bCs/>
          <w:color w:val="4472C4"/>
          <w:sz w:val="32"/>
          <w:szCs w:val="32"/>
        </w:rPr>
        <w:lastRenderedPageBreak/>
        <w:t>Manažerské shrnutí</w:t>
      </w:r>
      <w:bookmarkEnd w:id="0"/>
    </w:p>
    <w:p w14:paraId="71771605" w14:textId="77777777" w:rsidR="00C00152" w:rsidRDefault="00C00152" w:rsidP="00602500">
      <w:r w:rsidRPr="00C00152">
        <w:t xml:space="preserve">Prioritou tohoto dokumentu </w:t>
      </w:r>
      <w:r>
        <w:t>bylo stanovení investiční</w:t>
      </w:r>
      <w:r w:rsidR="00E74F67">
        <w:t>ho</w:t>
      </w:r>
      <w:r>
        <w:t xml:space="preserve"> úvěrov</w:t>
      </w:r>
      <w:r w:rsidR="00E74F67">
        <w:t>ého</w:t>
      </w:r>
      <w:r>
        <w:t xml:space="preserve"> rám</w:t>
      </w:r>
      <w:r w:rsidR="00E74F67">
        <w:t>ce</w:t>
      </w:r>
      <w:r>
        <w:t xml:space="preserve"> Karlovarského kraje</w:t>
      </w:r>
      <w:r w:rsidR="00E74F67">
        <w:t>, vycházejícího ze zákona</w:t>
      </w:r>
      <w:r w:rsidR="00E74F67" w:rsidRPr="00E74F67">
        <w:t xml:space="preserve"> </w:t>
      </w:r>
      <w:r w:rsidR="00E74F67">
        <w:t>č. </w:t>
      </w:r>
      <w:r w:rsidR="00E74F67" w:rsidRPr="00972EE9">
        <w:t>23/2017 Sb., o pravidlech</w:t>
      </w:r>
      <w:r w:rsidR="00E74F67">
        <w:t xml:space="preserve"> rozpočtové odpovědnosti. Pro lepší pochopení, které základní faktory ovlivňují výši investičního úvěrového rámce, byla v prvé části dokumentu zpracována analýza vývoje důležitých finančních, investičních a dluhových ukazatelů. Z hlediska přehlednosti byly posuzovány hodnoty pouze pro sedm měst (Obcí s</w:t>
      </w:r>
      <w:r w:rsidR="007B4ACC">
        <w:t> Rozšířenou Působností – ORP).</w:t>
      </w:r>
    </w:p>
    <w:p w14:paraId="0094AE5D" w14:textId="77777777" w:rsidR="003B7D34" w:rsidRDefault="003B7D34" w:rsidP="00602500">
      <w:r>
        <w:t>Kromě výše zmíněného stanovení investičního úvěrového rámce (pro všechny obce Karlovarského kraje) byly posuzovány hodnoty ekonomických ukazatelů (pouze pro ORP) rozdělených do tří oblastí:</w:t>
      </w:r>
    </w:p>
    <w:p w14:paraId="62F1D2AA" w14:textId="77777777" w:rsidR="003B7D34" w:rsidRDefault="003B7D34" w:rsidP="003B7D34">
      <w:pPr>
        <w:pStyle w:val="Kaskda0"/>
      </w:pPr>
      <w:r>
        <w:t>Dluhové ukazatele – do této oblasti patří Fiskální pravidlo, Doba splácení dluhu, Celková dluhová služba a Dluhová služba v roce.</w:t>
      </w:r>
    </w:p>
    <w:p w14:paraId="722BBC64" w14:textId="77777777" w:rsidR="003B7D34" w:rsidRDefault="003B7D34" w:rsidP="003B7D34">
      <w:pPr>
        <w:pStyle w:val="Kaskda0"/>
      </w:pPr>
      <w:r>
        <w:t>Finanční ukazatele – zástupci této oblasti jsou Zůstatky na bankovních účtech a Využitelnost dotací</w:t>
      </w:r>
    </w:p>
    <w:p w14:paraId="12E73E91" w14:textId="77777777" w:rsidR="003B7D34" w:rsidRDefault="003B7D34" w:rsidP="003B7D34">
      <w:pPr>
        <w:pStyle w:val="Kaskda0"/>
      </w:pPr>
      <w:r>
        <w:t>Investiční uka</w:t>
      </w:r>
      <w:r w:rsidR="00A80832">
        <w:t xml:space="preserve">zatele – </w:t>
      </w:r>
      <w:r>
        <w:t>reprezentanty této oblasti</w:t>
      </w:r>
      <w:r w:rsidR="00A80832">
        <w:t xml:space="preserve"> jsou</w:t>
      </w:r>
      <w:r>
        <w:t xml:space="preserve"> Kapitálové výdaje v absolutních hodnotách a vztažených na jednoho obyvatele.</w:t>
      </w:r>
    </w:p>
    <w:p w14:paraId="4C580C6E" w14:textId="77777777" w:rsidR="003B7D34" w:rsidRPr="00C00152" w:rsidRDefault="00F26624" w:rsidP="00354944">
      <w:r>
        <w:t>Data sloužící k předmětné analýze byla získána z Monitoru státní pokladna – informačního portálu Ministerstva financí. Byla zpracována data za období 2015 – 2019 (z Rozvahy), v případě dat rozpočtového hospodaření (výkaz FIN 2-12) byla zpracována data i roku 2020.</w:t>
      </w:r>
    </w:p>
    <w:p w14:paraId="68E1A3F0" w14:textId="77777777" w:rsidR="006C31EF" w:rsidRPr="007106AF" w:rsidRDefault="006C31EF" w:rsidP="006C31EF">
      <w:pPr>
        <w:spacing w:after="60"/>
        <w:rPr>
          <w:rFonts w:ascii="Calibri" w:hAnsi="Calibri" w:cs="Calibri"/>
          <w:b/>
          <w:bCs/>
          <w:color w:val="000000" w:themeColor="text1"/>
          <w:sz w:val="28"/>
          <w:szCs w:val="28"/>
        </w:rPr>
      </w:pPr>
    </w:p>
    <w:p w14:paraId="335B0F12" w14:textId="77777777" w:rsidR="006C31EF" w:rsidRPr="007106AF" w:rsidRDefault="006C31EF" w:rsidP="006C31EF">
      <w:pPr>
        <w:spacing w:after="60"/>
        <w:rPr>
          <w:sz w:val="28"/>
          <w:szCs w:val="28"/>
        </w:rPr>
      </w:pPr>
      <w:r w:rsidRPr="007106AF">
        <w:rPr>
          <w:rFonts w:ascii="Calibri" w:hAnsi="Calibri" w:cs="Calibri"/>
          <w:b/>
          <w:bCs/>
          <w:color w:val="000000" w:themeColor="text1"/>
          <w:sz w:val="28"/>
          <w:szCs w:val="28"/>
        </w:rPr>
        <w:t>Hlavní výsledky</w:t>
      </w:r>
    </w:p>
    <w:p w14:paraId="475DFA0F" w14:textId="77777777" w:rsidR="00F26624" w:rsidRPr="00226C4F" w:rsidRDefault="00F26624" w:rsidP="00F26624">
      <w:pPr>
        <w:pStyle w:val="altNadpis1"/>
        <w:rPr>
          <w:color w:val="0066AB"/>
        </w:rPr>
      </w:pPr>
      <w:r w:rsidRPr="00226C4F">
        <w:rPr>
          <w:color w:val="0066AB"/>
        </w:rPr>
        <w:t>Investiční úvěrový rámec</w:t>
      </w:r>
    </w:p>
    <w:p w14:paraId="7B4EE717" w14:textId="77777777" w:rsidR="00CC0BAE" w:rsidRDefault="00F26624" w:rsidP="00F26624">
      <w:r>
        <w:t>Maximální hodnota investičního úvěrového rámce (při dodržení zákona č.</w:t>
      </w:r>
      <w:r w:rsidR="00FE2972">
        <w:t xml:space="preserve"> 23/2017 Sb.</w:t>
      </w:r>
      <w:r w:rsidR="00A80832">
        <w:t>)</w:t>
      </w:r>
      <w:r w:rsidR="00FE2972">
        <w:t>,</w:t>
      </w:r>
      <w:r>
        <w:t xml:space="preserve"> činí téměř 4 mld. Kč</w:t>
      </w:r>
      <w:r w:rsidR="00FE2972">
        <w:t xml:space="preserve">, minimum pak dosahuje hodnoty 1,76 mld. Kč. </w:t>
      </w:r>
      <w:r w:rsidR="00CC0BAE">
        <w:t>Výše optimální hodnoty investičního rámce v souvislosti s vývojem ekonomiky celé ČR tak i z pohledu ekonomik ORP Karlovarského kraje činí 3,2 mld. Kč.</w:t>
      </w:r>
    </w:p>
    <w:p w14:paraId="1D044ECD" w14:textId="77777777" w:rsidR="00F26624" w:rsidRDefault="00CC0BAE" w:rsidP="00F26624">
      <w:r>
        <w:t xml:space="preserve">Investiční potenciál Karlovarského kraje meziročně (2019 – 2020) vzrostl o </w:t>
      </w:r>
      <w:r w:rsidR="00821228">
        <w:t xml:space="preserve">více jak 180 mil. Kč. Tento pozitivní trend je dán vývojem ukazatelů v čase. </w:t>
      </w:r>
      <w:r w:rsidR="00F26624">
        <w:t>Porovnáním vypočtených hodnot rámce z roku 2019 a 2020 vyplývá, že jak za celý kraj, tak i v jednotlivých oblastech OR</w:t>
      </w:r>
      <w:r w:rsidR="00821228">
        <w:t>P došlo ke snižování zadlužení.</w:t>
      </w:r>
    </w:p>
    <w:p w14:paraId="494FC23F" w14:textId="77777777" w:rsidR="00CC0BAE" w:rsidRPr="00226C4F" w:rsidRDefault="00821228" w:rsidP="00821228">
      <w:pPr>
        <w:pStyle w:val="altNadpis1"/>
        <w:rPr>
          <w:color w:val="0066AB"/>
        </w:rPr>
      </w:pPr>
      <w:r w:rsidRPr="00226C4F">
        <w:rPr>
          <w:color w:val="0066AB"/>
        </w:rPr>
        <w:t>Ekonomické ukazatele</w:t>
      </w:r>
    </w:p>
    <w:p w14:paraId="13DBD86F" w14:textId="77777777" w:rsidR="00821228" w:rsidRDefault="00821228" w:rsidP="00F26624">
      <w:r>
        <w:t xml:space="preserve">Tři města vykazují nulové hodnoty (Mariánské Lázně, Ostrov a Sokolov). Všechna ORP nepřekračují maximální hodnoty definovaných ukazatelů. Nejvyšší dluh vykazují Karlovy Vary (na 1 obyvatele činí 5 tis. Kč), nejvyšší dluhová služba v roce je identifikována v Kraslicích (13 % z 25 % </w:t>
      </w:r>
      <w:r w:rsidR="00BE3C79">
        <w:t>maximální</w:t>
      </w:r>
      <w:r>
        <w:t xml:space="preserve"> hranice)</w:t>
      </w:r>
      <w:r w:rsidR="00BE3C79">
        <w:t>.</w:t>
      </w:r>
    </w:p>
    <w:p w14:paraId="740AE33A" w14:textId="77777777" w:rsidR="00BE3C79" w:rsidRDefault="00BE3C79" w:rsidP="00F26624">
      <w:r>
        <w:t xml:space="preserve">Nejvyšší zůstatky na účtech v absolutních hodnotách vykazují opět Karlovy Vary, v přepočtu na jednoho obyvatele se </w:t>
      </w:r>
      <w:r w:rsidR="00A80832">
        <w:t xml:space="preserve">tím </w:t>
      </w:r>
      <w:r>
        <w:t>pyšní Mariánské Lázně (téměř 14 tis. Kč). Nejvyšší využitelnost dotací a zároveň i nejvyšší investiční aktivitu na jednoho obyvatele vykazují Kraslice.</w:t>
      </w:r>
    </w:p>
    <w:p w14:paraId="60BC1E28" w14:textId="77777777" w:rsidR="00125AA0" w:rsidRDefault="00125AA0" w:rsidP="00F26624">
      <w:r>
        <w:t xml:space="preserve">Analýza minulého </w:t>
      </w:r>
      <w:r w:rsidR="00A80832">
        <w:t xml:space="preserve">pětiletého </w:t>
      </w:r>
      <w:r>
        <w:t xml:space="preserve">období ukázala, že </w:t>
      </w:r>
      <w:r w:rsidR="00A80832">
        <w:t>toto</w:t>
      </w:r>
      <w:r>
        <w:t xml:space="preserve"> období pobízelo k vyšší investiční aktivitě (pozitivní vývoj ekonomiky) zvyšováním </w:t>
      </w:r>
      <w:r w:rsidR="00A80832">
        <w:t>příjmů, nízkými úrokovými sazb</w:t>
      </w:r>
      <w:r>
        <w:t>ami a dostatkem vypisovaných dotačních titulů.</w:t>
      </w:r>
    </w:p>
    <w:p w14:paraId="2BDDC890" w14:textId="77777777" w:rsidR="00125AA0" w:rsidRDefault="00125AA0">
      <w:pPr>
        <w:spacing w:after="200"/>
      </w:pPr>
      <w:r>
        <w:br w:type="page"/>
      </w:r>
    </w:p>
    <w:p w14:paraId="76640298" w14:textId="77777777" w:rsidR="006C31EF" w:rsidRPr="00125AA0" w:rsidRDefault="006C31EF" w:rsidP="00602500">
      <w:pPr>
        <w:pStyle w:val="Nadpis1"/>
      </w:pPr>
      <w:bookmarkStart w:id="1" w:name="_Toc67335738"/>
      <w:bookmarkStart w:id="2" w:name="_Toc68607402"/>
      <w:r w:rsidRPr="00125AA0">
        <w:lastRenderedPageBreak/>
        <w:t>Cíl a účel analýzy, metodické ukotvení</w:t>
      </w:r>
      <w:bookmarkEnd w:id="1"/>
      <w:bookmarkEnd w:id="2"/>
    </w:p>
    <w:p w14:paraId="75C46997" w14:textId="77777777" w:rsidR="006C31EF" w:rsidRPr="00125AA0" w:rsidRDefault="006C31EF" w:rsidP="006C31EF">
      <w:pPr>
        <w:pStyle w:val="Nadpis2"/>
        <w:spacing w:before="0" w:line="264" w:lineRule="auto"/>
        <w:rPr>
          <w:rFonts w:ascii="Calibri" w:hAnsi="Calibri" w:cs="Calibri"/>
        </w:rPr>
      </w:pPr>
      <w:bookmarkStart w:id="3" w:name="_Toc67335739"/>
      <w:bookmarkStart w:id="4" w:name="_Toc68607403"/>
      <w:r w:rsidRPr="00125AA0">
        <w:rPr>
          <w:rFonts w:ascii="Calibri" w:hAnsi="Calibri" w:cs="Calibri"/>
        </w:rPr>
        <w:t>Cíl a účel analýzy</w:t>
      </w:r>
      <w:bookmarkEnd w:id="3"/>
      <w:bookmarkEnd w:id="4"/>
    </w:p>
    <w:p w14:paraId="0B13C71C" w14:textId="77777777" w:rsidR="00125AA0" w:rsidRDefault="00125AA0" w:rsidP="00125AA0">
      <w:bookmarkStart w:id="5" w:name="_Hlk67487533"/>
      <w:r w:rsidRPr="00125AA0">
        <w:t xml:space="preserve">Cílem </w:t>
      </w:r>
      <w:r>
        <w:t>dokumentu bylo stanovit investiční úvěrový potenciál, s ohledem na platnou legislativu a finanční možnosti ekonomiky státu, Karlovarského kraje a jednotlivých územních samosprávných celků kraje.</w:t>
      </w:r>
      <w:r w:rsidR="00965E27" w:rsidRPr="00965E27">
        <w:t xml:space="preserve"> </w:t>
      </w:r>
      <w:r w:rsidR="00965E27">
        <w:t>Smyslem analýzy investičního potenciálu</w:t>
      </w:r>
      <w:r w:rsidR="00965E27" w:rsidRPr="008C4DDF">
        <w:t xml:space="preserve"> není</w:t>
      </w:r>
      <w:r w:rsidR="00965E27">
        <w:t xml:space="preserve"> </w:t>
      </w:r>
      <w:r w:rsidR="00965E27" w:rsidRPr="008C4DDF">
        <w:t xml:space="preserve">rozhodně </w:t>
      </w:r>
      <w:r w:rsidR="00965E27">
        <w:t>definovat</w:t>
      </w:r>
      <w:r w:rsidR="00965E27" w:rsidRPr="008C4DDF">
        <w:t xml:space="preserve"> konkrétní investice, ale </w:t>
      </w:r>
      <w:r w:rsidR="00965E27">
        <w:t xml:space="preserve">připravit relevantní podklady pro </w:t>
      </w:r>
      <w:r w:rsidR="00965E27" w:rsidRPr="008C4DDF">
        <w:t>nastav</w:t>
      </w:r>
      <w:r w:rsidR="00965E27">
        <w:t>ení</w:t>
      </w:r>
      <w:r w:rsidR="00965E27" w:rsidRPr="008C4DDF">
        <w:t xml:space="preserve"> </w:t>
      </w:r>
      <w:r w:rsidR="00965E27">
        <w:t xml:space="preserve">ekonomicky </w:t>
      </w:r>
      <w:r w:rsidR="00965E27" w:rsidRPr="008C4DDF">
        <w:t>udržiteln</w:t>
      </w:r>
      <w:r w:rsidR="00965E27">
        <w:t>ých</w:t>
      </w:r>
      <w:r w:rsidR="00965E27" w:rsidRPr="008C4DDF">
        <w:t xml:space="preserve"> pravid</w:t>
      </w:r>
      <w:r w:rsidR="00965E27">
        <w:t>el</w:t>
      </w:r>
      <w:r w:rsidR="00965E27" w:rsidRPr="008C4DDF">
        <w:t xml:space="preserve"> veřejného investování.</w:t>
      </w:r>
    </w:p>
    <w:p w14:paraId="10CA3D63" w14:textId="77777777" w:rsidR="00125AA0" w:rsidRPr="00125AA0" w:rsidRDefault="00125AA0" w:rsidP="00125AA0">
      <w:r>
        <w:t>Důležitost stanovení optimálního úvěrového potenciálu, aniž by bylo ohroženo hospodaření všech zainteresovaných subjektů</w:t>
      </w:r>
      <w:r w:rsidR="00EC1CDA">
        <w:t>, spočívá zejména v tom, že</w:t>
      </w:r>
      <w:r w:rsidR="00EC1CDA" w:rsidRPr="00EC1CDA">
        <w:t xml:space="preserve"> </w:t>
      </w:r>
      <w:r w:rsidR="00EC1CDA">
        <w:t>na základě znalostí o velikosti</w:t>
      </w:r>
      <w:r w:rsidR="00EC1CDA" w:rsidRPr="007106AF">
        <w:t xml:space="preserve"> investičního úvěrového rámce mohou subjekty šetřit finanční prostředky, protože </w:t>
      </w:r>
      <w:r w:rsidR="00A80832">
        <w:t xml:space="preserve">s touto znalostí </w:t>
      </w:r>
      <w:r w:rsidR="00EC1CDA" w:rsidRPr="007106AF">
        <w:t xml:space="preserve">mohou realizovat investice </w:t>
      </w:r>
      <w:r w:rsidR="00EC1CDA">
        <w:t>v </w:t>
      </w:r>
      <w:r w:rsidR="00EC1CDA" w:rsidRPr="007106AF">
        <w:t>dřív</w:t>
      </w:r>
      <w:r w:rsidR="00EC1CDA">
        <w:t>ějších termínech</w:t>
      </w:r>
      <w:r w:rsidR="00EC1CDA" w:rsidRPr="007106AF">
        <w:t xml:space="preserve">, za daleko nižší cenu (jde zejména o růst cen stavebních </w:t>
      </w:r>
      <w:r w:rsidR="00EC1CDA">
        <w:t>prací</w:t>
      </w:r>
      <w:r w:rsidR="00EC1CDA" w:rsidRPr="007106AF">
        <w:t>, inflaci atd.).</w:t>
      </w:r>
    </w:p>
    <w:p w14:paraId="39A1CBFE" w14:textId="77777777" w:rsidR="00125AA0" w:rsidRDefault="001A3BF4" w:rsidP="00125AA0">
      <w:pPr>
        <w:rPr>
          <w:rFonts w:cs="Arial"/>
          <w:szCs w:val="22"/>
        </w:rPr>
      </w:pPr>
      <w:r w:rsidRPr="007B30E1">
        <w:rPr>
          <w:rFonts w:cs="Arial"/>
          <w:b/>
          <w:szCs w:val="22"/>
        </w:rPr>
        <w:t>Metoda analýzy</w:t>
      </w:r>
      <w:r w:rsidRPr="007B30E1">
        <w:rPr>
          <w:rFonts w:cs="Arial"/>
          <w:szCs w:val="22"/>
        </w:rPr>
        <w:t xml:space="preserve"> byla použita jako základ realizace zakázky. Data </w:t>
      </w:r>
      <w:r>
        <w:rPr>
          <w:rFonts w:cs="Arial"/>
          <w:szCs w:val="22"/>
        </w:rPr>
        <w:t>byla</w:t>
      </w:r>
      <w:r w:rsidRPr="007B30E1">
        <w:rPr>
          <w:rFonts w:cs="Arial"/>
          <w:szCs w:val="22"/>
        </w:rPr>
        <w:t xml:space="preserve"> analyzována tak, aby bylo možno provést porovnání a vyvození závěrů</w:t>
      </w:r>
      <w:r>
        <w:rPr>
          <w:rFonts w:cs="Arial"/>
          <w:szCs w:val="22"/>
        </w:rPr>
        <w:t xml:space="preserve"> v čase</w:t>
      </w:r>
      <w:r w:rsidRPr="007B30E1">
        <w:rPr>
          <w:rFonts w:cs="Arial"/>
          <w:szCs w:val="22"/>
        </w:rPr>
        <w:t>, takže z hodnocení může vyplynout, zda zvolen</w:t>
      </w:r>
      <w:r>
        <w:rPr>
          <w:rFonts w:cs="Arial"/>
          <w:szCs w:val="22"/>
        </w:rPr>
        <w:t>é</w:t>
      </w:r>
      <w:r w:rsidRPr="007B30E1">
        <w:rPr>
          <w:rFonts w:cs="Arial"/>
          <w:szCs w:val="22"/>
        </w:rPr>
        <w:t xml:space="preserve"> řešení j</w:t>
      </w:r>
      <w:r>
        <w:rPr>
          <w:rFonts w:cs="Arial"/>
          <w:szCs w:val="22"/>
        </w:rPr>
        <w:t>e</w:t>
      </w:r>
      <w:r w:rsidRPr="007B30E1">
        <w:rPr>
          <w:rFonts w:cs="Arial"/>
          <w:szCs w:val="22"/>
        </w:rPr>
        <w:t xml:space="preserve"> v porovnání s</w:t>
      </w:r>
      <w:r>
        <w:rPr>
          <w:rFonts w:cs="Arial"/>
          <w:szCs w:val="22"/>
        </w:rPr>
        <w:t> </w:t>
      </w:r>
      <w:r w:rsidRPr="007B30E1">
        <w:rPr>
          <w:rFonts w:cs="Arial"/>
          <w:szCs w:val="22"/>
        </w:rPr>
        <w:t>cí</w:t>
      </w:r>
      <w:r>
        <w:rPr>
          <w:rFonts w:cs="Arial"/>
          <w:szCs w:val="22"/>
        </w:rPr>
        <w:t xml:space="preserve">lem </w:t>
      </w:r>
      <w:r w:rsidRPr="007B30E1">
        <w:rPr>
          <w:rFonts w:cs="Arial"/>
          <w:szCs w:val="22"/>
        </w:rPr>
        <w:t>dostačující nebo nikoli</w:t>
      </w:r>
      <w:r w:rsidR="00A80832">
        <w:rPr>
          <w:rFonts w:cs="Arial"/>
          <w:szCs w:val="22"/>
        </w:rPr>
        <w:t>v</w:t>
      </w:r>
      <w:r w:rsidRPr="007B30E1">
        <w:rPr>
          <w:rFonts w:cs="Arial"/>
          <w:szCs w:val="22"/>
        </w:rPr>
        <w:t>.</w:t>
      </w:r>
      <w:r w:rsidRPr="001A3BF4">
        <w:t xml:space="preserve"> </w:t>
      </w:r>
      <w:r>
        <w:rPr>
          <w:rFonts w:cs="Arial"/>
          <w:szCs w:val="22"/>
        </w:rPr>
        <w:t xml:space="preserve">Analýza </w:t>
      </w:r>
      <w:r w:rsidRPr="001A3BF4">
        <w:rPr>
          <w:rFonts w:cs="Arial"/>
          <w:szCs w:val="22"/>
        </w:rPr>
        <w:t>byla provedena na základě</w:t>
      </w:r>
      <w:r>
        <w:rPr>
          <w:rFonts w:cs="Arial"/>
          <w:szCs w:val="22"/>
        </w:rPr>
        <w:t xml:space="preserve"> dat, získaných </w:t>
      </w:r>
      <w:r>
        <w:t>z Monitoru státní pokladna – informačního portálu Ministerstva financí.</w:t>
      </w:r>
      <w:r w:rsidRPr="001A3BF4">
        <w:rPr>
          <w:rFonts w:cs="Arial"/>
          <w:szCs w:val="22"/>
        </w:rPr>
        <w:t xml:space="preserve"> Doplňující informace byly získávány z dalších zdrojů – např. </w:t>
      </w:r>
      <w:r>
        <w:rPr>
          <w:rFonts w:cs="Arial"/>
          <w:szCs w:val="22"/>
        </w:rPr>
        <w:t>ze znalostní databáze AQE advisors.</w:t>
      </w:r>
    </w:p>
    <w:p w14:paraId="0F1B9EA0" w14:textId="77777777" w:rsidR="001A3BF4" w:rsidRPr="00125AA0" w:rsidRDefault="001A3BF4" w:rsidP="00125AA0">
      <w:r>
        <w:t>Dále byla použita metodika AQE advisors pro hodnocení hospodaření měst, na základě které byly posuzovány vybrané ekonomické ukazatele.</w:t>
      </w:r>
    </w:p>
    <w:p w14:paraId="31A12150" w14:textId="77777777" w:rsidR="00965E27" w:rsidRDefault="00965E27" w:rsidP="00965E27">
      <w:r w:rsidRPr="007B30E1">
        <w:rPr>
          <w:rFonts w:cs="Arial"/>
          <w:b/>
          <w:iCs/>
          <w:szCs w:val="22"/>
        </w:rPr>
        <w:t xml:space="preserve">Syntéza - </w:t>
      </w:r>
      <w:r>
        <w:rPr>
          <w:rFonts w:cs="Arial"/>
          <w:iCs/>
          <w:szCs w:val="22"/>
        </w:rPr>
        <w:t>n</w:t>
      </w:r>
      <w:r w:rsidRPr="007B30E1">
        <w:rPr>
          <w:rFonts w:cs="Arial"/>
          <w:iCs/>
          <w:szCs w:val="22"/>
        </w:rPr>
        <w:t>ápln</w:t>
      </w:r>
      <w:r w:rsidRPr="007B30E1">
        <w:rPr>
          <w:rFonts w:cs="Arial"/>
          <w:szCs w:val="22"/>
        </w:rPr>
        <w:t xml:space="preserve">í této metody </w:t>
      </w:r>
      <w:r>
        <w:rPr>
          <w:rFonts w:cs="Arial"/>
          <w:szCs w:val="22"/>
        </w:rPr>
        <w:t>bylo</w:t>
      </w:r>
      <w:r w:rsidRPr="007B30E1">
        <w:rPr>
          <w:rFonts w:cs="Arial"/>
          <w:szCs w:val="22"/>
        </w:rPr>
        <w:t xml:space="preserve"> provedení syntézy získaných poznatků a propojení doposud provedených analýz</w:t>
      </w:r>
      <w:r>
        <w:rPr>
          <w:rFonts w:cs="Arial"/>
          <w:szCs w:val="22"/>
        </w:rPr>
        <w:t>,</w:t>
      </w:r>
      <w:r w:rsidRPr="007B30E1">
        <w:rPr>
          <w:rFonts w:cs="Arial"/>
          <w:szCs w:val="22"/>
        </w:rPr>
        <w:t xml:space="preserve"> </w:t>
      </w:r>
      <w:r>
        <w:rPr>
          <w:rFonts w:cs="Arial"/>
          <w:szCs w:val="22"/>
        </w:rPr>
        <w:t>na základě které pak komparační analýzou bylo srovnáváno naplňování analyzovaných ukazatelů za jednotlivé oblasti ORP Karlovarského kraje.</w:t>
      </w:r>
    </w:p>
    <w:p w14:paraId="0D87D4F4" w14:textId="77777777" w:rsidR="006C31EF" w:rsidRPr="007106AF" w:rsidRDefault="006C31EF" w:rsidP="006C31EF">
      <w:pPr>
        <w:pStyle w:val="Nadpis1"/>
        <w:spacing w:line="360" w:lineRule="auto"/>
        <w:rPr>
          <w:rFonts w:cstheme="minorHAnsi"/>
          <w:color w:val="4472C4"/>
          <w:szCs w:val="48"/>
        </w:rPr>
      </w:pPr>
      <w:bookmarkStart w:id="6" w:name="_Toc68607404"/>
      <w:bookmarkEnd w:id="5"/>
      <w:r w:rsidRPr="007106AF">
        <w:rPr>
          <w:rFonts w:cstheme="minorHAnsi"/>
          <w:color w:val="4472C4"/>
          <w:szCs w:val="48"/>
        </w:rPr>
        <w:lastRenderedPageBreak/>
        <w:t>Analýza investičního potenciálu</w:t>
      </w:r>
      <w:bookmarkEnd w:id="6"/>
    </w:p>
    <w:p w14:paraId="2F0154C8" w14:textId="77777777" w:rsidR="006C31EF" w:rsidRPr="007106AF" w:rsidRDefault="006C31EF" w:rsidP="006C31EF">
      <w:pPr>
        <w:pStyle w:val="Nadpis2"/>
        <w:numPr>
          <w:ilvl w:val="1"/>
          <w:numId w:val="35"/>
        </w:numPr>
        <w:spacing w:before="0" w:line="264" w:lineRule="auto"/>
        <w:rPr>
          <w:rFonts w:ascii="Calibri" w:hAnsi="Calibri" w:cs="Calibri"/>
          <w:bCs w:val="0"/>
        </w:rPr>
      </w:pPr>
      <w:bookmarkStart w:id="7" w:name="_Toc68607405"/>
      <w:r w:rsidRPr="007106AF">
        <w:rPr>
          <w:rFonts w:ascii="Calibri" w:hAnsi="Calibri" w:cs="Calibri"/>
          <w:bCs w:val="0"/>
        </w:rPr>
        <w:t>Definice ukazatelů</w:t>
      </w:r>
      <w:bookmarkEnd w:id="7"/>
    </w:p>
    <w:p w14:paraId="611E42B6" w14:textId="77777777" w:rsidR="006C31EF" w:rsidRPr="007106AF" w:rsidRDefault="006C31EF" w:rsidP="006C31EF"/>
    <w:tbl>
      <w:tblPr>
        <w:tblStyle w:val="Mkatabulky"/>
        <w:tblW w:w="0" w:type="auto"/>
        <w:tblBorders>
          <w:top w:val="single" w:sz="2" w:space="0" w:color="0066AB"/>
          <w:left w:val="single" w:sz="2" w:space="0" w:color="0066AB"/>
          <w:bottom w:val="single" w:sz="2" w:space="0" w:color="0066AB"/>
          <w:right w:val="single" w:sz="2" w:space="0" w:color="0066AB"/>
          <w:insideH w:val="single" w:sz="2" w:space="0" w:color="0066AB"/>
          <w:insideV w:val="single" w:sz="2" w:space="0" w:color="0066AB"/>
        </w:tblBorders>
        <w:tblLook w:val="04A0" w:firstRow="1" w:lastRow="0" w:firstColumn="1" w:lastColumn="0" w:noHBand="0" w:noVBand="1"/>
      </w:tblPr>
      <w:tblGrid>
        <w:gridCol w:w="1838"/>
        <w:gridCol w:w="7222"/>
      </w:tblGrid>
      <w:tr w:rsidR="006C31EF" w:rsidRPr="007106AF" w14:paraId="47526E8D" w14:textId="77777777" w:rsidTr="00226C4F">
        <w:tc>
          <w:tcPr>
            <w:tcW w:w="1838" w:type="dxa"/>
            <w:vAlign w:val="center"/>
          </w:tcPr>
          <w:p w14:paraId="60F239F3" w14:textId="77777777" w:rsidR="006C31EF" w:rsidRPr="007106AF" w:rsidRDefault="006C31EF" w:rsidP="00226C4F">
            <w:pPr>
              <w:rPr>
                <w:rFonts w:asciiTheme="minorHAnsi" w:hAnsiTheme="minorHAnsi" w:cstheme="minorHAnsi"/>
                <w:b/>
                <w:bCs/>
                <w:color w:val="0066AB"/>
                <w:sz w:val="24"/>
                <w:szCs w:val="24"/>
              </w:rPr>
            </w:pPr>
            <w:r w:rsidRPr="007106AF">
              <w:rPr>
                <w:rFonts w:asciiTheme="minorHAnsi" w:hAnsiTheme="minorHAnsi" w:cstheme="minorHAnsi"/>
                <w:b/>
                <w:bCs/>
                <w:color w:val="0066AB"/>
                <w:sz w:val="24"/>
                <w:szCs w:val="24"/>
              </w:rPr>
              <w:t>FP</w:t>
            </w:r>
          </w:p>
        </w:tc>
        <w:tc>
          <w:tcPr>
            <w:tcW w:w="7222" w:type="dxa"/>
            <w:vAlign w:val="center"/>
          </w:tcPr>
          <w:p w14:paraId="47A60674" w14:textId="77777777" w:rsidR="006C31EF" w:rsidRPr="007106AF" w:rsidRDefault="006C31EF" w:rsidP="00226C4F">
            <w:pPr>
              <w:spacing w:after="0"/>
              <w:rPr>
                <w:rFonts w:cs="Calibri Light"/>
                <w:szCs w:val="20"/>
              </w:rPr>
            </w:pPr>
            <w:r w:rsidRPr="007106AF">
              <w:rPr>
                <w:rFonts w:cs="Calibri Light"/>
                <w:szCs w:val="20"/>
              </w:rPr>
              <w:t xml:space="preserve">fiskální pravidlo (definované v zákoně č. 23/2017 Sb., o pravidlech rozpočtové odpovědnosti) – podle tohoto pravidla musí ÚSC hospodařit tak, aby výše jeho dluhu </w:t>
            </w:r>
            <w:r w:rsidRPr="007106AF">
              <w:rPr>
                <w:rFonts w:cs="Calibri Light"/>
                <w:b/>
                <w:szCs w:val="20"/>
              </w:rPr>
              <w:t>nepřesáhla 60 %</w:t>
            </w:r>
            <w:r w:rsidRPr="007106AF">
              <w:rPr>
                <w:rFonts w:cs="Calibri Light"/>
                <w:szCs w:val="20"/>
              </w:rPr>
              <w:t xml:space="preserve"> průměru jeho příjmů za poslední 4 rozpočtové roky</w:t>
            </w:r>
          </w:p>
        </w:tc>
      </w:tr>
      <w:tr w:rsidR="006C31EF" w:rsidRPr="007106AF" w14:paraId="04A581E0" w14:textId="77777777" w:rsidTr="00226C4F">
        <w:tc>
          <w:tcPr>
            <w:tcW w:w="1838" w:type="dxa"/>
            <w:vAlign w:val="center"/>
          </w:tcPr>
          <w:p w14:paraId="4067EBF8" w14:textId="77777777" w:rsidR="006C31EF" w:rsidRPr="007106AF" w:rsidRDefault="006C31EF" w:rsidP="00226C4F">
            <w:pPr>
              <w:rPr>
                <w:rFonts w:asciiTheme="minorHAnsi" w:hAnsiTheme="minorHAnsi" w:cstheme="minorHAnsi"/>
                <w:b/>
                <w:bCs/>
                <w:color w:val="0066AB"/>
                <w:sz w:val="24"/>
                <w:szCs w:val="24"/>
              </w:rPr>
            </w:pPr>
            <w:r w:rsidRPr="007106AF">
              <w:rPr>
                <w:rFonts w:asciiTheme="minorHAnsi" w:hAnsiTheme="minorHAnsi" w:cstheme="minorHAnsi"/>
                <w:b/>
                <w:bCs/>
                <w:color w:val="0066AB"/>
                <w:sz w:val="24"/>
                <w:szCs w:val="24"/>
              </w:rPr>
              <w:t>CDS/PP</w:t>
            </w:r>
          </w:p>
        </w:tc>
        <w:tc>
          <w:tcPr>
            <w:tcW w:w="7222" w:type="dxa"/>
            <w:vAlign w:val="center"/>
          </w:tcPr>
          <w:p w14:paraId="6DD44D47" w14:textId="77777777" w:rsidR="006C31EF" w:rsidRPr="007106AF" w:rsidRDefault="006C31EF" w:rsidP="00226C4F">
            <w:pPr>
              <w:spacing w:after="0"/>
              <w:ind w:left="41" w:hanging="41"/>
              <w:rPr>
                <w:rFonts w:cs="Calibri Light"/>
                <w:szCs w:val="20"/>
              </w:rPr>
            </w:pPr>
            <w:r w:rsidRPr="007106AF">
              <w:rPr>
                <w:rFonts w:cs="Calibri Light"/>
                <w:szCs w:val="20"/>
              </w:rPr>
              <w:t>Doba splácení dluhu z provozního salda - výše dluhu k saldu běžného rozpočtu vyjadřuje, za kolik let by bylo možné splatit celkový dluh ze salda běžného rozpočtu ÚSC. Splácení by nemělo překročit 6 let</w:t>
            </w:r>
          </w:p>
        </w:tc>
      </w:tr>
      <w:tr w:rsidR="006C31EF" w:rsidRPr="007106AF" w14:paraId="6E9A8511" w14:textId="77777777" w:rsidTr="00226C4F">
        <w:tc>
          <w:tcPr>
            <w:tcW w:w="1838" w:type="dxa"/>
            <w:vAlign w:val="center"/>
          </w:tcPr>
          <w:p w14:paraId="5C742333" w14:textId="77777777" w:rsidR="006C31EF" w:rsidRPr="007106AF" w:rsidRDefault="006C31EF" w:rsidP="00226C4F">
            <w:pPr>
              <w:rPr>
                <w:rFonts w:asciiTheme="minorHAnsi" w:hAnsiTheme="minorHAnsi" w:cstheme="minorHAnsi"/>
                <w:b/>
                <w:bCs/>
                <w:color w:val="0066AB"/>
                <w:sz w:val="24"/>
                <w:szCs w:val="24"/>
              </w:rPr>
            </w:pPr>
            <w:r w:rsidRPr="007106AF">
              <w:rPr>
                <w:rFonts w:asciiTheme="minorHAnsi" w:hAnsiTheme="minorHAnsi" w:cstheme="minorHAnsi"/>
                <w:b/>
                <w:bCs/>
                <w:color w:val="0066AB"/>
                <w:sz w:val="24"/>
                <w:szCs w:val="24"/>
              </w:rPr>
              <w:t>DS/BP</w:t>
            </w:r>
          </w:p>
        </w:tc>
        <w:tc>
          <w:tcPr>
            <w:tcW w:w="7222" w:type="dxa"/>
            <w:vAlign w:val="center"/>
          </w:tcPr>
          <w:p w14:paraId="6E773789" w14:textId="77777777" w:rsidR="006C31EF" w:rsidRPr="007106AF" w:rsidRDefault="006C31EF" w:rsidP="00226C4F">
            <w:pPr>
              <w:spacing w:after="0"/>
              <w:ind w:left="41" w:hanging="41"/>
              <w:rPr>
                <w:rFonts w:cs="Calibri Light"/>
                <w:szCs w:val="20"/>
              </w:rPr>
            </w:pPr>
            <w:r w:rsidRPr="007106AF">
              <w:rPr>
                <w:rFonts w:cs="Calibri Light"/>
                <w:szCs w:val="20"/>
              </w:rPr>
              <w:t>vyčlenění provozních příjmů na splácení dluhu – jaká část běžných příjmů je zapotřebí na splácení dluhu, tedy splátek jistin a úroků v rámci rozpočtového roku, dluhová služba je vztažena pouze na běžné příjmy a zobrazuje pouze roční výdaje související se zadlužením, nikoliv celkový stav zadlužení. Čím je ukazatel vyšší, tím je splácení dluhové služby náročnější</w:t>
            </w:r>
          </w:p>
        </w:tc>
      </w:tr>
      <w:tr w:rsidR="006C31EF" w:rsidRPr="007106AF" w14:paraId="1F6161E8" w14:textId="77777777" w:rsidTr="00226C4F">
        <w:tc>
          <w:tcPr>
            <w:tcW w:w="1838" w:type="dxa"/>
            <w:vAlign w:val="center"/>
          </w:tcPr>
          <w:p w14:paraId="38EFD895" w14:textId="77777777" w:rsidR="006C31EF" w:rsidRPr="007106AF" w:rsidRDefault="006C31EF" w:rsidP="00226C4F">
            <w:pPr>
              <w:rPr>
                <w:rFonts w:asciiTheme="minorHAnsi" w:hAnsiTheme="minorHAnsi" w:cstheme="minorHAnsi"/>
                <w:b/>
                <w:bCs/>
                <w:color w:val="0066AB"/>
                <w:sz w:val="24"/>
                <w:szCs w:val="24"/>
              </w:rPr>
            </w:pPr>
            <w:r w:rsidRPr="007106AF">
              <w:rPr>
                <w:rFonts w:asciiTheme="minorHAnsi" w:hAnsiTheme="minorHAnsi" w:cstheme="minorHAnsi"/>
                <w:b/>
                <w:bCs/>
                <w:color w:val="0066AB"/>
                <w:sz w:val="24"/>
                <w:szCs w:val="24"/>
              </w:rPr>
              <w:t>CDS</w:t>
            </w:r>
          </w:p>
        </w:tc>
        <w:tc>
          <w:tcPr>
            <w:tcW w:w="7222" w:type="dxa"/>
            <w:vAlign w:val="center"/>
          </w:tcPr>
          <w:p w14:paraId="6454AC43" w14:textId="77777777" w:rsidR="006C31EF" w:rsidRPr="007106AF" w:rsidRDefault="006C31EF" w:rsidP="00226C4F">
            <w:pPr>
              <w:spacing w:after="0"/>
              <w:rPr>
                <w:rFonts w:cs="Calibri Light"/>
                <w:szCs w:val="20"/>
              </w:rPr>
            </w:pPr>
            <w:r w:rsidRPr="007106AF">
              <w:rPr>
                <w:rFonts w:cs="Calibri Light"/>
                <w:szCs w:val="20"/>
              </w:rPr>
              <w:t>celková dluhová služba</w:t>
            </w:r>
          </w:p>
        </w:tc>
      </w:tr>
      <w:tr w:rsidR="006C31EF" w:rsidRPr="007106AF" w14:paraId="3FFD412A" w14:textId="77777777" w:rsidTr="00226C4F">
        <w:tc>
          <w:tcPr>
            <w:tcW w:w="1838" w:type="dxa"/>
            <w:vAlign w:val="center"/>
          </w:tcPr>
          <w:p w14:paraId="75F5B368" w14:textId="77777777" w:rsidR="006C31EF" w:rsidRPr="007106AF" w:rsidRDefault="006C31EF" w:rsidP="00226C4F">
            <w:pPr>
              <w:rPr>
                <w:rFonts w:asciiTheme="minorHAnsi" w:hAnsiTheme="minorHAnsi" w:cstheme="minorHAnsi"/>
                <w:b/>
                <w:bCs/>
                <w:color w:val="0066AB"/>
                <w:sz w:val="24"/>
                <w:szCs w:val="24"/>
              </w:rPr>
            </w:pPr>
            <w:r w:rsidRPr="007106AF">
              <w:rPr>
                <w:rFonts w:asciiTheme="minorHAnsi" w:hAnsiTheme="minorHAnsi" w:cstheme="minorHAnsi"/>
                <w:b/>
                <w:bCs/>
                <w:color w:val="0066AB"/>
                <w:sz w:val="24"/>
                <w:szCs w:val="24"/>
              </w:rPr>
              <w:t>CDS/</w:t>
            </w:r>
            <w:proofErr w:type="spellStart"/>
            <w:r w:rsidRPr="007106AF">
              <w:rPr>
                <w:rFonts w:asciiTheme="minorHAnsi" w:hAnsiTheme="minorHAnsi" w:cstheme="minorHAnsi"/>
                <w:b/>
                <w:bCs/>
                <w:color w:val="0066AB"/>
                <w:sz w:val="24"/>
                <w:szCs w:val="24"/>
              </w:rPr>
              <w:t>oby</w:t>
            </w:r>
            <w:proofErr w:type="spellEnd"/>
          </w:p>
        </w:tc>
        <w:tc>
          <w:tcPr>
            <w:tcW w:w="7222" w:type="dxa"/>
            <w:vAlign w:val="center"/>
          </w:tcPr>
          <w:p w14:paraId="6DF08A79" w14:textId="77777777" w:rsidR="006C31EF" w:rsidRPr="007106AF" w:rsidRDefault="006C31EF" w:rsidP="00226C4F">
            <w:pPr>
              <w:spacing w:after="0"/>
              <w:rPr>
                <w:rFonts w:cs="Calibri Light"/>
                <w:szCs w:val="20"/>
              </w:rPr>
            </w:pPr>
            <w:r w:rsidRPr="007106AF">
              <w:rPr>
                <w:rFonts w:cs="Calibri Light"/>
                <w:szCs w:val="20"/>
              </w:rPr>
              <w:t>dluh na obyvatele</w:t>
            </w:r>
          </w:p>
        </w:tc>
      </w:tr>
      <w:tr w:rsidR="006C31EF" w:rsidRPr="007106AF" w14:paraId="77847A54" w14:textId="77777777" w:rsidTr="00226C4F">
        <w:tc>
          <w:tcPr>
            <w:tcW w:w="1838" w:type="dxa"/>
            <w:vAlign w:val="center"/>
          </w:tcPr>
          <w:p w14:paraId="71B9AFD0" w14:textId="77777777" w:rsidR="006C31EF" w:rsidRPr="007106AF" w:rsidRDefault="006C31EF" w:rsidP="00226C4F">
            <w:pPr>
              <w:rPr>
                <w:rFonts w:asciiTheme="minorHAnsi" w:hAnsiTheme="minorHAnsi" w:cstheme="minorHAnsi"/>
                <w:b/>
                <w:bCs/>
                <w:color w:val="0066AB"/>
                <w:sz w:val="24"/>
                <w:szCs w:val="24"/>
              </w:rPr>
            </w:pPr>
            <w:r w:rsidRPr="007106AF">
              <w:rPr>
                <w:rFonts w:asciiTheme="minorHAnsi" w:hAnsiTheme="minorHAnsi" w:cstheme="minorHAnsi"/>
                <w:b/>
                <w:bCs/>
                <w:color w:val="0066AB"/>
                <w:sz w:val="24"/>
                <w:szCs w:val="24"/>
              </w:rPr>
              <w:t>BÚ</w:t>
            </w:r>
          </w:p>
        </w:tc>
        <w:tc>
          <w:tcPr>
            <w:tcW w:w="7222" w:type="dxa"/>
            <w:vAlign w:val="center"/>
          </w:tcPr>
          <w:p w14:paraId="7B9AAA4E" w14:textId="77777777" w:rsidR="006C31EF" w:rsidRPr="007106AF" w:rsidRDefault="006C31EF" w:rsidP="00226C4F">
            <w:pPr>
              <w:spacing w:after="0"/>
              <w:rPr>
                <w:rFonts w:cs="Calibri Light"/>
                <w:szCs w:val="20"/>
              </w:rPr>
            </w:pPr>
            <w:r w:rsidRPr="007106AF">
              <w:rPr>
                <w:rFonts w:cs="Calibri Light"/>
                <w:szCs w:val="20"/>
              </w:rPr>
              <w:t>zůstatky na bankovních účtech</w:t>
            </w:r>
          </w:p>
        </w:tc>
      </w:tr>
      <w:tr w:rsidR="006C31EF" w:rsidRPr="007106AF" w14:paraId="4A472725" w14:textId="77777777" w:rsidTr="00226C4F">
        <w:tc>
          <w:tcPr>
            <w:tcW w:w="1838" w:type="dxa"/>
            <w:vAlign w:val="center"/>
          </w:tcPr>
          <w:p w14:paraId="3055DC6E" w14:textId="77777777" w:rsidR="006C31EF" w:rsidRPr="007106AF" w:rsidRDefault="006C31EF" w:rsidP="00226C4F">
            <w:pPr>
              <w:rPr>
                <w:rFonts w:asciiTheme="minorHAnsi" w:hAnsiTheme="minorHAnsi" w:cstheme="minorHAnsi"/>
                <w:b/>
                <w:bCs/>
                <w:color w:val="0066AB"/>
                <w:sz w:val="24"/>
                <w:szCs w:val="24"/>
              </w:rPr>
            </w:pPr>
            <w:proofErr w:type="spellStart"/>
            <w:r w:rsidRPr="007106AF">
              <w:rPr>
                <w:rFonts w:asciiTheme="minorHAnsi" w:hAnsiTheme="minorHAnsi" w:cstheme="minorHAnsi"/>
                <w:b/>
                <w:bCs/>
                <w:color w:val="0066AB"/>
                <w:sz w:val="24"/>
                <w:szCs w:val="24"/>
              </w:rPr>
              <w:t>KTr</w:t>
            </w:r>
            <w:proofErr w:type="spellEnd"/>
            <w:r w:rsidRPr="007106AF">
              <w:rPr>
                <w:rFonts w:asciiTheme="minorHAnsi" w:hAnsiTheme="minorHAnsi" w:cstheme="minorHAnsi"/>
                <w:b/>
                <w:bCs/>
                <w:color w:val="0066AB"/>
                <w:sz w:val="24"/>
                <w:szCs w:val="24"/>
              </w:rPr>
              <w:t>/KV</w:t>
            </w:r>
          </w:p>
        </w:tc>
        <w:tc>
          <w:tcPr>
            <w:tcW w:w="7222" w:type="dxa"/>
            <w:vAlign w:val="center"/>
          </w:tcPr>
          <w:p w14:paraId="68F641CC" w14:textId="77777777" w:rsidR="006C31EF" w:rsidRPr="007106AF" w:rsidRDefault="006C31EF" w:rsidP="00226C4F">
            <w:pPr>
              <w:spacing w:after="0"/>
              <w:rPr>
                <w:rFonts w:cs="Calibri Light"/>
                <w:szCs w:val="20"/>
              </w:rPr>
            </w:pPr>
            <w:r w:rsidRPr="007106AF">
              <w:rPr>
                <w:rFonts w:cs="Calibri Light"/>
                <w:szCs w:val="20"/>
              </w:rPr>
              <w:t>využitelnost dotací – vyjadřuje úspěšnost ÚSC v získávání transferů na pokrytí svých kapitálových výdajů</w:t>
            </w:r>
          </w:p>
        </w:tc>
      </w:tr>
      <w:tr w:rsidR="006C31EF" w:rsidRPr="007106AF" w14:paraId="3DF98210" w14:textId="77777777" w:rsidTr="00226C4F">
        <w:tc>
          <w:tcPr>
            <w:tcW w:w="1838" w:type="dxa"/>
            <w:vAlign w:val="center"/>
          </w:tcPr>
          <w:p w14:paraId="26B58FD5" w14:textId="77777777" w:rsidR="006C31EF" w:rsidRPr="007106AF" w:rsidRDefault="006C31EF" w:rsidP="00226C4F">
            <w:pPr>
              <w:rPr>
                <w:rFonts w:asciiTheme="minorHAnsi" w:hAnsiTheme="minorHAnsi" w:cstheme="minorHAnsi"/>
                <w:b/>
                <w:bCs/>
                <w:color w:val="0066AB"/>
                <w:sz w:val="24"/>
                <w:szCs w:val="24"/>
              </w:rPr>
            </w:pPr>
            <w:r w:rsidRPr="007106AF">
              <w:rPr>
                <w:rFonts w:asciiTheme="minorHAnsi" w:hAnsiTheme="minorHAnsi" w:cstheme="minorHAnsi"/>
                <w:b/>
                <w:bCs/>
                <w:color w:val="0066AB"/>
                <w:sz w:val="24"/>
                <w:szCs w:val="24"/>
              </w:rPr>
              <w:t>KV/</w:t>
            </w:r>
            <w:proofErr w:type="spellStart"/>
            <w:r w:rsidRPr="007106AF">
              <w:rPr>
                <w:rFonts w:asciiTheme="minorHAnsi" w:hAnsiTheme="minorHAnsi" w:cstheme="minorHAnsi"/>
                <w:b/>
                <w:bCs/>
                <w:color w:val="0066AB"/>
                <w:sz w:val="24"/>
                <w:szCs w:val="24"/>
              </w:rPr>
              <w:t>oby</w:t>
            </w:r>
            <w:proofErr w:type="spellEnd"/>
          </w:p>
        </w:tc>
        <w:tc>
          <w:tcPr>
            <w:tcW w:w="7222" w:type="dxa"/>
            <w:vAlign w:val="center"/>
          </w:tcPr>
          <w:p w14:paraId="1E5BAC9B" w14:textId="77777777" w:rsidR="006C31EF" w:rsidRPr="007106AF" w:rsidRDefault="006C31EF" w:rsidP="00226C4F">
            <w:pPr>
              <w:spacing w:after="0"/>
              <w:ind w:left="426" w:hanging="426"/>
              <w:rPr>
                <w:rFonts w:cs="Calibri Light"/>
                <w:szCs w:val="20"/>
              </w:rPr>
            </w:pPr>
            <w:r w:rsidRPr="007106AF">
              <w:rPr>
                <w:rFonts w:cs="Calibri Light"/>
                <w:szCs w:val="20"/>
              </w:rPr>
              <w:t>kapitálové výdaje na 1 obyvatele</w:t>
            </w:r>
          </w:p>
        </w:tc>
      </w:tr>
      <w:tr w:rsidR="006C31EF" w:rsidRPr="007106AF" w14:paraId="2FF1D639" w14:textId="77777777" w:rsidTr="00226C4F">
        <w:tc>
          <w:tcPr>
            <w:tcW w:w="1838" w:type="dxa"/>
            <w:vAlign w:val="center"/>
          </w:tcPr>
          <w:p w14:paraId="27FF6BCB" w14:textId="77777777" w:rsidR="006C31EF" w:rsidRPr="007106AF" w:rsidRDefault="006C31EF" w:rsidP="00226C4F">
            <w:pPr>
              <w:rPr>
                <w:rFonts w:asciiTheme="minorHAnsi" w:hAnsiTheme="minorHAnsi" w:cstheme="minorHAnsi"/>
                <w:b/>
                <w:bCs/>
                <w:color w:val="0066AB"/>
                <w:sz w:val="24"/>
                <w:szCs w:val="24"/>
              </w:rPr>
            </w:pPr>
            <w:r w:rsidRPr="007106AF">
              <w:rPr>
                <w:rFonts w:asciiTheme="minorHAnsi" w:hAnsiTheme="minorHAnsi" w:cstheme="minorHAnsi"/>
                <w:b/>
                <w:bCs/>
                <w:color w:val="0066AB"/>
                <w:sz w:val="24"/>
                <w:szCs w:val="24"/>
              </w:rPr>
              <w:t>CP</w:t>
            </w:r>
          </w:p>
        </w:tc>
        <w:tc>
          <w:tcPr>
            <w:tcW w:w="7222" w:type="dxa"/>
            <w:vAlign w:val="center"/>
          </w:tcPr>
          <w:p w14:paraId="0CD70545" w14:textId="77777777" w:rsidR="006C31EF" w:rsidRPr="007106AF" w:rsidRDefault="006C31EF" w:rsidP="00226C4F">
            <w:pPr>
              <w:spacing w:after="0"/>
              <w:rPr>
                <w:rFonts w:cs="Calibri Light"/>
                <w:szCs w:val="20"/>
              </w:rPr>
            </w:pPr>
            <w:r w:rsidRPr="007106AF">
              <w:rPr>
                <w:rFonts w:cs="Calibri Light"/>
                <w:szCs w:val="20"/>
              </w:rPr>
              <w:t>celkové příjmy (po konsolidaci)</w:t>
            </w:r>
          </w:p>
        </w:tc>
      </w:tr>
      <w:tr w:rsidR="006C31EF" w:rsidRPr="007106AF" w14:paraId="46D1DF11" w14:textId="77777777" w:rsidTr="00226C4F">
        <w:tc>
          <w:tcPr>
            <w:tcW w:w="1838" w:type="dxa"/>
            <w:vAlign w:val="center"/>
          </w:tcPr>
          <w:p w14:paraId="6BB41E59" w14:textId="77777777" w:rsidR="006C31EF" w:rsidRPr="007106AF" w:rsidRDefault="006C31EF" w:rsidP="00226C4F">
            <w:pPr>
              <w:rPr>
                <w:rFonts w:asciiTheme="minorHAnsi" w:hAnsiTheme="minorHAnsi" w:cstheme="minorHAnsi"/>
                <w:b/>
                <w:bCs/>
                <w:color w:val="0066AB"/>
                <w:sz w:val="24"/>
                <w:szCs w:val="24"/>
              </w:rPr>
            </w:pPr>
            <w:r w:rsidRPr="007106AF">
              <w:rPr>
                <w:rFonts w:asciiTheme="minorHAnsi" w:hAnsiTheme="minorHAnsi" w:cstheme="minorHAnsi"/>
                <w:b/>
                <w:bCs/>
                <w:color w:val="0066AB"/>
                <w:sz w:val="24"/>
                <w:szCs w:val="24"/>
              </w:rPr>
              <w:t>SPL</w:t>
            </w:r>
          </w:p>
        </w:tc>
        <w:tc>
          <w:tcPr>
            <w:tcW w:w="7222" w:type="dxa"/>
            <w:vAlign w:val="center"/>
          </w:tcPr>
          <w:p w14:paraId="77FD2DC5" w14:textId="77777777" w:rsidR="006C31EF" w:rsidRPr="007106AF" w:rsidRDefault="006C31EF" w:rsidP="00226C4F">
            <w:pPr>
              <w:spacing w:after="0"/>
              <w:rPr>
                <w:rFonts w:cs="Calibri Light"/>
                <w:szCs w:val="20"/>
              </w:rPr>
            </w:pPr>
            <w:r w:rsidRPr="007106AF">
              <w:rPr>
                <w:rFonts w:cs="Calibri Light"/>
                <w:szCs w:val="20"/>
              </w:rPr>
              <w:t>splátky jistin v roce</w:t>
            </w:r>
          </w:p>
        </w:tc>
      </w:tr>
      <w:tr w:rsidR="006C31EF" w:rsidRPr="007106AF" w14:paraId="0227284E" w14:textId="77777777" w:rsidTr="00226C4F">
        <w:tc>
          <w:tcPr>
            <w:tcW w:w="1838" w:type="dxa"/>
            <w:vAlign w:val="center"/>
          </w:tcPr>
          <w:p w14:paraId="7C677CCB" w14:textId="77777777" w:rsidR="006C31EF" w:rsidRPr="007106AF" w:rsidRDefault="006C31EF" w:rsidP="00226C4F">
            <w:pPr>
              <w:rPr>
                <w:rFonts w:asciiTheme="minorHAnsi" w:hAnsiTheme="minorHAnsi" w:cstheme="minorHAnsi"/>
                <w:b/>
                <w:bCs/>
                <w:color w:val="0066AB"/>
                <w:sz w:val="24"/>
                <w:szCs w:val="24"/>
              </w:rPr>
            </w:pPr>
            <w:r w:rsidRPr="007106AF">
              <w:rPr>
                <w:rFonts w:asciiTheme="minorHAnsi" w:hAnsiTheme="minorHAnsi" w:cstheme="minorHAnsi"/>
                <w:b/>
                <w:bCs/>
                <w:color w:val="0066AB"/>
                <w:sz w:val="24"/>
                <w:szCs w:val="24"/>
              </w:rPr>
              <w:t>Půjčky</w:t>
            </w:r>
          </w:p>
        </w:tc>
        <w:tc>
          <w:tcPr>
            <w:tcW w:w="7222" w:type="dxa"/>
            <w:vAlign w:val="center"/>
          </w:tcPr>
          <w:p w14:paraId="292B6DFC" w14:textId="77777777" w:rsidR="006C31EF" w:rsidRPr="007106AF" w:rsidRDefault="006C31EF" w:rsidP="00226C4F">
            <w:pPr>
              <w:spacing w:after="0"/>
              <w:rPr>
                <w:rFonts w:cs="Calibri Light"/>
                <w:szCs w:val="20"/>
              </w:rPr>
            </w:pPr>
            <w:r w:rsidRPr="007106AF">
              <w:rPr>
                <w:rFonts w:cs="Calibri Light"/>
                <w:szCs w:val="20"/>
              </w:rPr>
              <w:t>půjčené prostředky v roce</w:t>
            </w:r>
          </w:p>
        </w:tc>
      </w:tr>
    </w:tbl>
    <w:p w14:paraId="3341DDF3" w14:textId="77777777" w:rsidR="00347B87" w:rsidRPr="007106AF" w:rsidRDefault="00347B87" w:rsidP="00347B87">
      <w:pPr>
        <w:pStyle w:val="Nadpis2"/>
        <w:numPr>
          <w:ilvl w:val="0"/>
          <w:numId w:val="0"/>
        </w:numPr>
        <w:spacing w:before="0" w:line="264" w:lineRule="auto"/>
        <w:ind w:left="720"/>
        <w:rPr>
          <w:rFonts w:ascii="Calibri" w:hAnsi="Calibri" w:cs="Calibri"/>
          <w:bCs w:val="0"/>
        </w:rPr>
      </w:pPr>
    </w:p>
    <w:p w14:paraId="00EC942B" w14:textId="77777777" w:rsidR="006C31EF" w:rsidRPr="007106AF" w:rsidRDefault="006C31EF" w:rsidP="006C31EF">
      <w:pPr>
        <w:pStyle w:val="Nadpis2"/>
        <w:numPr>
          <w:ilvl w:val="1"/>
          <w:numId w:val="35"/>
        </w:numPr>
        <w:spacing w:before="0" w:line="264" w:lineRule="auto"/>
        <w:rPr>
          <w:rFonts w:ascii="Calibri" w:hAnsi="Calibri" w:cs="Calibri"/>
          <w:bCs w:val="0"/>
        </w:rPr>
      </w:pPr>
      <w:bookmarkStart w:id="8" w:name="_Toc68607406"/>
      <w:r w:rsidRPr="007106AF">
        <w:rPr>
          <w:rFonts w:ascii="Calibri" w:hAnsi="Calibri" w:cs="Calibri"/>
          <w:bCs w:val="0"/>
        </w:rPr>
        <w:t>Postup</w:t>
      </w:r>
      <w:bookmarkEnd w:id="8"/>
      <w:r w:rsidRPr="007106AF">
        <w:rPr>
          <w:rFonts w:ascii="Calibri" w:hAnsi="Calibri" w:cs="Calibri"/>
          <w:bCs w:val="0"/>
        </w:rPr>
        <w:t xml:space="preserve"> </w:t>
      </w:r>
    </w:p>
    <w:p w14:paraId="0EFCD46C" w14:textId="77777777" w:rsidR="0002651D" w:rsidRDefault="008C4DDF" w:rsidP="00540EA2">
      <w:r>
        <w:t>Smyslem analýzy investičního potenciálu</w:t>
      </w:r>
      <w:r w:rsidRPr="008C4DDF">
        <w:t xml:space="preserve"> není</w:t>
      </w:r>
      <w:r>
        <w:t xml:space="preserve"> </w:t>
      </w:r>
      <w:r w:rsidRPr="008C4DDF">
        <w:t xml:space="preserve">rozhodně </w:t>
      </w:r>
      <w:r w:rsidR="0026650B">
        <w:t>definovat</w:t>
      </w:r>
      <w:r w:rsidRPr="008C4DDF">
        <w:t xml:space="preserve"> konkrétní investice, ale </w:t>
      </w:r>
      <w:r w:rsidR="0026650B">
        <w:t xml:space="preserve">připravit relevantní podklady pro </w:t>
      </w:r>
      <w:r w:rsidRPr="008C4DDF">
        <w:t>nastav</w:t>
      </w:r>
      <w:r w:rsidR="0026650B">
        <w:t>ení</w:t>
      </w:r>
      <w:r w:rsidRPr="008C4DDF">
        <w:t xml:space="preserve"> </w:t>
      </w:r>
      <w:r w:rsidR="0026650B">
        <w:t xml:space="preserve">ekonomicky </w:t>
      </w:r>
      <w:r w:rsidRPr="008C4DDF">
        <w:t>udržiteln</w:t>
      </w:r>
      <w:r w:rsidR="0026650B">
        <w:t>ých</w:t>
      </w:r>
      <w:r w:rsidRPr="008C4DDF">
        <w:t xml:space="preserve"> pravid</w:t>
      </w:r>
      <w:r w:rsidR="0026650B">
        <w:t>el</w:t>
      </w:r>
      <w:r w:rsidRPr="008C4DDF">
        <w:t xml:space="preserve"> veřejného investování. </w:t>
      </w:r>
      <w:r w:rsidR="008F7C06">
        <w:t>Je p</w:t>
      </w:r>
      <w:r w:rsidRPr="008C4DDF">
        <w:t>ředpokl</w:t>
      </w:r>
      <w:r w:rsidR="008F7C06">
        <w:t>ad</w:t>
      </w:r>
      <w:r w:rsidRPr="008C4DDF">
        <w:t>, že v průběhu času dojde k postupnému upravování a zpřesňování</w:t>
      </w:r>
      <w:r w:rsidR="008F7C06">
        <w:t xml:space="preserve"> hodnot investičního potenciálu, zejména na základě změn </w:t>
      </w:r>
      <w:r w:rsidR="008F7C06" w:rsidRPr="008F7C06">
        <w:t>v oblasti makroekonomické situace</w:t>
      </w:r>
      <w:r w:rsidR="008F7C06">
        <w:t>,</w:t>
      </w:r>
      <w:r w:rsidR="008F7C06" w:rsidRPr="008F7C06">
        <w:t xml:space="preserve"> ovlivňující absorpční schopnost ekonomiky a zdrojovou stránku investic</w:t>
      </w:r>
      <w:r w:rsidR="008F7C06">
        <w:t xml:space="preserve">. </w:t>
      </w:r>
      <w:r w:rsidR="0002651D">
        <w:t>Proto z důvodu stávající ekonomické situace a s ohledem na nejistý vývoj v budoucnu, byl zvolen spíše konzervativní přístup zpracování hodnot investičního potenciálu, tj. byla ponechána dostatečná rezerva pro další možné manévrování při sestavování pravidel veřejného investování.</w:t>
      </w:r>
      <w:r w:rsidR="008F7C06" w:rsidRPr="008F7C06">
        <w:t xml:space="preserve"> </w:t>
      </w:r>
    </w:p>
    <w:p w14:paraId="1FE3CDE6" w14:textId="015EADED" w:rsidR="00226C4F" w:rsidRPr="007106AF" w:rsidRDefault="006C31EF" w:rsidP="00540EA2">
      <w:r w:rsidRPr="007106AF">
        <w:t>První část analýzy byla zaměřena na 7 měst Karlovarského kraje (kraj), které jsou „Obcemi s Rozšířenou Působností (ORP)“.</w:t>
      </w:r>
      <w:r w:rsidR="00A95CE4">
        <w:t xml:space="preserve"> Tento postup (nejprve analyzovat ukazatele ORP a v druhé části do stanovení hodnot investičního úvěrového rámce zahrnout data všech obcí Karlovarského kraje) byl zvolen z toho důvodu, aby bylo možné jednoduše demonstrovat hodnoty ukazatelů, které úzce souvis</w:t>
      </w:r>
      <w:r w:rsidR="00F468DA">
        <w:t>ej</w:t>
      </w:r>
      <w:r w:rsidR="00A95CE4">
        <w:t>í s hodnotami investičního úvěrového rámce.</w:t>
      </w:r>
      <w:r w:rsidRPr="007106AF">
        <w:t xml:space="preserve"> Tabulka č. 1 zobrazuje vybra</w:t>
      </w:r>
      <w:r w:rsidR="00AA1ED1">
        <w:t xml:space="preserve">ná města včetně počtu obyvatel </w:t>
      </w:r>
      <w:r w:rsidRPr="007106AF">
        <w:t xml:space="preserve">k 1. 1. 2020. Data, která sloužila k předmětné analýze, byla získána z Monitoru státní pokladna – informačního portálu Ministerstva financí. Byla zpracována data </w:t>
      </w:r>
      <w:r w:rsidRPr="007106AF">
        <w:lastRenderedPageBreak/>
        <w:t>za období 2015 – 2019 a v následujících tabulkách ve sloupečku „</w:t>
      </w:r>
      <w:proofErr w:type="spellStart"/>
      <w:r w:rsidRPr="007106AF">
        <w:t>Prům</w:t>
      </w:r>
      <w:proofErr w:type="spellEnd"/>
      <w:r w:rsidRPr="007106AF">
        <w:t xml:space="preserve">“ jsou zobrazeny průměrné hodnoty za toto analyzované období. Detailní hodnoty jsou </w:t>
      </w:r>
      <w:r w:rsidRPr="00226C4F">
        <w:t>uvedeny v </w:t>
      </w:r>
      <w:r w:rsidR="00226C4F" w:rsidRPr="00226C4F">
        <w:t>přílohách</w:t>
      </w:r>
      <w:r w:rsidRPr="00226C4F">
        <w:t>.</w:t>
      </w:r>
    </w:p>
    <w:p w14:paraId="76471545" w14:textId="77777777" w:rsidR="006C31EF" w:rsidRPr="007106AF" w:rsidRDefault="006C31EF" w:rsidP="00965E27">
      <w:pPr>
        <w:pStyle w:val="Tabulka"/>
      </w:pPr>
      <w:r w:rsidRPr="007106AF">
        <w:t>Přehled měst (ORP)</w:t>
      </w:r>
    </w:p>
    <w:tbl>
      <w:tblPr>
        <w:tblStyle w:val="Tabulkasmkou4zvraznn11"/>
        <w:tblW w:w="35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1580"/>
      </w:tblGrid>
      <w:tr w:rsidR="004A07E3" w:rsidRPr="00886153" w14:paraId="35D5DF41" w14:textId="77777777" w:rsidTr="004A07E3">
        <w:trPr>
          <w:cnfStyle w:val="100000000000" w:firstRow="1" w:lastRow="0" w:firstColumn="0" w:lastColumn="0" w:oddVBand="0" w:evenVBand="0" w:oddHBand="0"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1940" w:type="dxa"/>
            <w:shd w:val="clear" w:color="auto" w:fill="0066AB"/>
            <w:noWrap/>
            <w:vAlign w:val="center"/>
            <w:hideMark/>
          </w:tcPr>
          <w:p w14:paraId="2007F772" w14:textId="77777777" w:rsidR="004A07E3" w:rsidRPr="00886153" w:rsidRDefault="004A07E3" w:rsidP="00886153">
            <w:pPr>
              <w:spacing w:after="0"/>
              <w:rPr>
                <w:rFonts w:ascii="Calibri" w:hAnsi="Calibri" w:cs="Calibri"/>
                <w:color w:val="FFFFFF"/>
                <w:sz w:val="18"/>
                <w:szCs w:val="18"/>
              </w:rPr>
            </w:pPr>
            <w:r w:rsidRPr="00886153">
              <w:rPr>
                <w:rFonts w:ascii="Calibri" w:hAnsi="Calibri" w:cs="Calibri"/>
                <w:color w:val="FFFFFF"/>
                <w:sz w:val="18"/>
                <w:szCs w:val="18"/>
              </w:rPr>
              <w:t>ORP</w:t>
            </w:r>
          </w:p>
        </w:tc>
        <w:tc>
          <w:tcPr>
            <w:tcW w:w="1580" w:type="dxa"/>
            <w:shd w:val="clear" w:color="auto" w:fill="0066AB"/>
            <w:noWrap/>
            <w:vAlign w:val="center"/>
            <w:hideMark/>
          </w:tcPr>
          <w:p w14:paraId="6CACA229" w14:textId="77777777" w:rsidR="004A07E3" w:rsidRPr="00886153" w:rsidRDefault="004A07E3" w:rsidP="00886153">
            <w:pPr>
              <w:spacing w:after="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886153">
              <w:rPr>
                <w:rFonts w:ascii="Calibri" w:hAnsi="Calibri" w:cs="Calibri"/>
                <w:color w:val="FFFFFF"/>
                <w:sz w:val="18"/>
                <w:szCs w:val="18"/>
              </w:rPr>
              <w:t>Počet obyvatel</w:t>
            </w:r>
          </w:p>
        </w:tc>
      </w:tr>
      <w:tr w:rsidR="004A07E3" w:rsidRPr="00886153" w14:paraId="631D6CB1" w14:textId="77777777" w:rsidTr="004A07E3">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1940" w:type="dxa"/>
            <w:noWrap/>
            <w:vAlign w:val="center"/>
            <w:hideMark/>
          </w:tcPr>
          <w:p w14:paraId="68E28ADD" w14:textId="77777777" w:rsidR="004A07E3" w:rsidRPr="00886153" w:rsidRDefault="004A07E3" w:rsidP="00886153">
            <w:pPr>
              <w:spacing w:after="0"/>
              <w:rPr>
                <w:rFonts w:ascii="Calibri" w:hAnsi="Calibri" w:cs="Calibri"/>
                <w:color w:val="000000"/>
                <w:sz w:val="18"/>
                <w:szCs w:val="18"/>
              </w:rPr>
            </w:pPr>
            <w:r w:rsidRPr="00886153">
              <w:rPr>
                <w:rFonts w:ascii="Calibri" w:hAnsi="Calibri" w:cs="Calibri"/>
                <w:color w:val="000000"/>
                <w:sz w:val="18"/>
                <w:szCs w:val="18"/>
              </w:rPr>
              <w:t>Aš</w:t>
            </w:r>
          </w:p>
        </w:tc>
        <w:tc>
          <w:tcPr>
            <w:tcW w:w="1580" w:type="dxa"/>
            <w:noWrap/>
            <w:vAlign w:val="center"/>
            <w:hideMark/>
          </w:tcPr>
          <w:p w14:paraId="55F640B6" w14:textId="77777777" w:rsidR="004A07E3" w:rsidRPr="00FC513F" w:rsidRDefault="004A07E3" w:rsidP="00FC513F">
            <w:pPr>
              <w:spacing w:after="0"/>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4A07E3">
              <w:rPr>
                <w:rFonts w:cs="Calibri Light"/>
                <w:color w:val="000000"/>
                <w:sz w:val="18"/>
                <w:szCs w:val="18"/>
              </w:rPr>
              <w:t>13</w:t>
            </w:r>
            <w:r>
              <w:rPr>
                <w:rFonts w:cs="Calibri Light"/>
                <w:color w:val="000000"/>
                <w:sz w:val="18"/>
                <w:szCs w:val="18"/>
              </w:rPr>
              <w:t xml:space="preserve"> </w:t>
            </w:r>
            <w:r w:rsidRPr="004A07E3">
              <w:rPr>
                <w:rFonts w:cs="Calibri Light"/>
                <w:color w:val="000000"/>
                <w:sz w:val="18"/>
                <w:szCs w:val="18"/>
              </w:rPr>
              <w:t>182</w:t>
            </w:r>
          </w:p>
        </w:tc>
      </w:tr>
      <w:tr w:rsidR="004A07E3" w:rsidRPr="00886153" w14:paraId="7C53C5ED" w14:textId="77777777" w:rsidTr="004A07E3">
        <w:trPr>
          <w:trHeight w:hRule="exact" w:val="284"/>
        </w:trPr>
        <w:tc>
          <w:tcPr>
            <w:cnfStyle w:val="001000000000" w:firstRow="0" w:lastRow="0" w:firstColumn="1" w:lastColumn="0" w:oddVBand="0" w:evenVBand="0" w:oddHBand="0" w:evenHBand="0" w:firstRowFirstColumn="0" w:firstRowLastColumn="0" w:lastRowFirstColumn="0" w:lastRowLastColumn="0"/>
            <w:tcW w:w="1940" w:type="dxa"/>
            <w:noWrap/>
            <w:vAlign w:val="center"/>
            <w:hideMark/>
          </w:tcPr>
          <w:p w14:paraId="7ADFB5B0" w14:textId="77777777" w:rsidR="004A07E3" w:rsidRPr="00886153" w:rsidRDefault="004A07E3" w:rsidP="00886153">
            <w:pPr>
              <w:spacing w:after="0"/>
              <w:rPr>
                <w:rFonts w:ascii="Calibri" w:hAnsi="Calibri" w:cs="Calibri"/>
                <w:color w:val="000000"/>
                <w:sz w:val="18"/>
                <w:szCs w:val="18"/>
              </w:rPr>
            </w:pPr>
            <w:r w:rsidRPr="00886153">
              <w:rPr>
                <w:rFonts w:ascii="Calibri" w:hAnsi="Calibri" w:cs="Calibri"/>
                <w:color w:val="000000"/>
                <w:sz w:val="18"/>
                <w:szCs w:val="18"/>
              </w:rPr>
              <w:t>Cheb</w:t>
            </w:r>
          </w:p>
        </w:tc>
        <w:tc>
          <w:tcPr>
            <w:tcW w:w="1580" w:type="dxa"/>
            <w:noWrap/>
            <w:vAlign w:val="center"/>
            <w:hideMark/>
          </w:tcPr>
          <w:p w14:paraId="734A16A6" w14:textId="77777777" w:rsidR="004A07E3" w:rsidRPr="00FC513F" w:rsidRDefault="004A07E3" w:rsidP="00FC513F">
            <w:pPr>
              <w:spacing w:after="0"/>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4A07E3">
              <w:rPr>
                <w:rFonts w:cs="Calibri Light"/>
                <w:color w:val="000000"/>
                <w:sz w:val="18"/>
                <w:szCs w:val="18"/>
              </w:rPr>
              <w:t>31</w:t>
            </w:r>
            <w:r>
              <w:rPr>
                <w:rFonts w:cs="Calibri Light"/>
                <w:color w:val="000000"/>
                <w:sz w:val="18"/>
                <w:szCs w:val="18"/>
              </w:rPr>
              <w:t xml:space="preserve"> </w:t>
            </w:r>
            <w:r w:rsidRPr="004A07E3">
              <w:rPr>
                <w:rFonts w:cs="Calibri Light"/>
                <w:color w:val="000000"/>
                <w:sz w:val="18"/>
                <w:szCs w:val="18"/>
              </w:rPr>
              <w:t>977</w:t>
            </w:r>
          </w:p>
        </w:tc>
      </w:tr>
      <w:tr w:rsidR="004A07E3" w:rsidRPr="00886153" w14:paraId="7B4EAB64" w14:textId="77777777" w:rsidTr="004A07E3">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1940" w:type="dxa"/>
            <w:noWrap/>
            <w:vAlign w:val="center"/>
            <w:hideMark/>
          </w:tcPr>
          <w:p w14:paraId="34DD1D65" w14:textId="77777777" w:rsidR="004A07E3" w:rsidRPr="00886153" w:rsidRDefault="004A07E3" w:rsidP="00886153">
            <w:pPr>
              <w:spacing w:after="0"/>
              <w:rPr>
                <w:rFonts w:ascii="Calibri" w:hAnsi="Calibri" w:cs="Calibri"/>
                <w:color w:val="000000"/>
                <w:sz w:val="18"/>
                <w:szCs w:val="18"/>
              </w:rPr>
            </w:pPr>
            <w:r w:rsidRPr="00886153">
              <w:rPr>
                <w:rFonts w:ascii="Calibri" w:hAnsi="Calibri" w:cs="Calibri"/>
                <w:color w:val="000000"/>
                <w:sz w:val="18"/>
                <w:szCs w:val="18"/>
              </w:rPr>
              <w:t>Karlovy Vary</w:t>
            </w:r>
          </w:p>
        </w:tc>
        <w:tc>
          <w:tcPr>
            <w:tcW w:w="1580" w:type="dxa"/>
            <w:noWrap/>
            <w:vAlign w:val="center"/>
            <w:hideMark/>
          </w:tcPr>
          <w:p w14:paraId="21BD6EC1" w14:textId="77777777" w:rsidR="004A07E3" w:rsidRPr="00FC513F" w:rsidRDefault="004A07E3" w:rsidP="00FC513F">
            <w:pPr>
              <w:spacing w:after="0"/>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4A07E3">
              <w:rPr>
                <w:rFonts w:cs="Calibri Light"/>
                <w:color w:val="000000"/>
                <w:sz w:val="18"/>
                <w:szCs w:val="18"/>
              </w:rPr>
              <w:t>48</w:t>
            </w:r>
            <w:r>
              <w:rPr>
                <w:rFonts w:cs="Calibri Light"/>
                <w:color w:val="000000"/>
                <w:sz w:val="18"/>
                <w:szCs w:val="18"/>
              </w:rPr>
              <w:t xml:space="preserve"> </w:t>
            </w:r>
            <w:r w:rsidRPr="004A07E3">
              <w:rPr>
                <w:rFonts w:cs="Calibri Light"/>
                <w:color w:val="000000"/>
                <w:sz w:val="18"/>
                <w:szCs w:val="18"/>
              </w:rPr>
              <w:t>479</w:t>
            </w:r>
          </w:p>
        </w:tc>
      </w:tr>
      <w:tr w:rsidR="004A07E3" w:rsidRPr="00886153" w14:paraId="42CB2A6D" w14:textId="77777777" w:rsidTr="004A07E3">
        <w:trPr>
          <w:trHeight w:hRule="exact" w:val="284"/>
        </w:trPr>
        <w:tc>
          <w:tcPr>
            <w:cnfStyle w:val="001000000000" w:firstRow="0" w:lastRow="0" w:firstColumn="1" w:lastColumn="0" w:oddVBand="0" w:evenVBand="0" w:oddHBand="0" w:evenHBand="0" w:firstRowFirstColumn="0" w:firstRowLastColumn="0" w:lastRowFirstColumn="0" w:lastRowLastColumn="0"/>
            <w:tcW w:w="1940" w:type="dxa"/>
            <w:noWrap/>
            <w:vAlign w:val="center"/>
            <w:hideMark/>
          </w:tcPr>
          <w:p w14:paraId="14120DE6" w14:textId="77777777" w:rsidR="004A07E3" w:rsidRPr="00886153" w:rsidRDefault="004A07E3" w:rsidP="00886153">
            <w:pPr>
              <w:spacing w:after="0"/>
              <w:rPr>
                <w:rFonts w:ascii="Calibri" w:hAnsi="Calibri" w:cs="Calibri"/>
                <w:color w:val="000000"/>
                <w:sz w:val="18"/>
                <w:szCs w:val="18"/>
              </w:rPr>
            </w:pPr>
            <w:r w:rsidRPr="00886153">
              <w:rPr>
                <w:rFonts w:ascii="Calibri" w:hAnsi="Calibri" w:cs="Calibri"/>
                <w:color w:val="000000"/>
                <w:sz w:val="18"/>
                <w:szCs w:val="18"/>
              </w:rPr>
              <w:t>Kraslice</w:t>
            </w:r>
          </w:p>
        </w:tc>
        <w:tc>
          <w:tcPr>
            <w:tcW w:w="1580" w:type="dxa"/>
            <w:noWrap/>
            <w:vAlign w:val="center"/>
            <w:hideMark/>
          </w:tcPr>
          <w:p w14:paraId="13ABD9B1" w14:textId="77777777" w:rsidR="004A07E3" w:rsidRPr="00FC513F" w:rsidRDefault="004A07E3" w:rsidP="00FC513F">
            <w:pPr>
              <w:spacing w:after="0"/>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4A07E3">
              <w:rPr>
                <w:rFonts w:cs="Calibri Light"/>
                <w:color w:val="000000"/>
                <w:sz w:val="18"/>
                <w:szCs w:val="18"/>
              </w:rPr>
              <w:t>6</w:t>
            </w:r>
            <w:r>
              <w:rPr>
                <w:rFonts w:cs="Calibri Light"/>
                <w:color w:val="000000"/>
                <w:sz w:val="18"/>
                <w:szCs w:val="18"/>
              </w:rPr>
              <w:t xml:space="preserve"> </w:t>
            </w:r>
            <w:r w:rsidRPr="004A07E3">
              <w:rPr>
                <w:rFonts w:cs="Calibri Light"/>
                <w:color w:val="000000"/>
                <w:sz w:val="18"/>
                <w:szCs w:val="18"/>
              </w:rPr>
              <w:t>767</w:t>
            </w:r>
          </w:p>
        </w:tc>
      </w:tr>
      <w:tr w:rsidR="004A07E3" w:rsidRPr="00886153" w14:paraId="0AB49850" w14:textId="77777777" w:rsidTr="004A07E3">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1940" w:type="dxa"/>
            <w:noWrap/>
            <w:vAlign w:val="center"/>
            <w:hideMark/>
          </w:tcPr>
          <w:p w14:paraId="07276A3F" w14:textId="77777777" w:rsidR="004A07E3" w:rsidRPr="00886153" w:rsidRDefault="004A07E3" w:rsidP="00886153">
            <w:pPr>
              <w:spacing w:after="0"/>
              <w:rPr>
                <w:rFonts w:ascii="Calibri" w:hAnsi="Calibri" w:cs="Calibri"/>
                <w:color w:val="000000"/>
                <w:sz w:val="18"/>
                <w:szCs w:val="18"/>
              </w:rPr>
            </w:pPr>
            <w:r w:rsidRPr="00886153">
              <w:rPr>
                <w:rFonts w:ascii="Calibri" w:hAnsi="Calibri" w:cs="Calibri"/>
                <w:color w:val="000000"/>
                <w:sz w:val="18"/>
                <w:szCs w:val="18"/>
              </w:rPr>
              <w:t>Mariánské Lázně</w:t>
            </w:r>
          </w:p>
        </w:tc>
        <w:tc>
          <w:tcPr>
            <w:tcW w:w="1580" w:type="dxa"/>
            <w:noWrap/>
            <w:vAlign w:val="center"/>
            <w:hideMark/>
          </w:tcPr>
          <w:p w14:paraId="0E23B3C7" w14:textId="77777777" w:rsidR="004A07E3" w:rsidRPr="00FC513F" w:rsidRDefault="004A07E3" w:rsidP="00FC513F">
            <w:pPr>
              <w:spacing w:after="0"/>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4A07E3">
              <w:rPr>
                <w:rFonts w:cs="Calibri Light"/>
                <w:color w:val="000000"/>
                <w:sz w:val="18"/>
                <w:szCs w:val="18"/>
              </w:rPr>
              <w:t>12</w:t>
            </w:r>
            <w:r>
              <w:rPr>
                <w:rFonts w:cs="Calibri Light"/>
                <w:color w:val="000000"/>
                <w:sz w:val="18"/>
                <w:szCs w:val="18"/>
              </w:rPr>
              <w:t xml:space="preserve"> </w:t>
            </w:r>
            <w:r w:rsidRPr="004A07E3">
              <w:rPr>
                <w:rFonts w:cs="Calibri Light"/>
                <w:color w:val="000000"/>
                <w:sz w:val="18"/>
                <w:szCs w:val="18"/>
              </w:rPr>
              <w:t>795</w:t>
            </w:r>
          </w:p>
        </w:tc>
      </w:tr>
      <w:tr w:rsidR="004A07E3" w:rsidRPr="00886153" w14:paraId="57F522AC" w14:textId="77777777" w:rsidTr="004A07E3">
        <w:trPr>
          <w:trHeight w:hRule="exact" w:val="284"/>
        </w:trPr>
        <w:tc>
          <w:tcPr>
            <w:cnfStyle w:val="001000000000" w:firstRow="0" w:lastRow="0" w:firstColumn="1" w:lastColumn="0" w:oddVBand="0" w:evenVBand="0" w:oddHBand="0" w:evenHBand="0" w:firstRowFirstColumn="0" w:firstRowLastColumn="0" w:lastRowFirstColumn="0" w:lastRowLastColumn="0"/>
            <w:tcW w:w="1940" w:type="dxa"/>
            <w:noWrap/>
            <w:vAlign w:val="center"/>
            <w:hideMark/>
          </w:tcPr>
          <w:p w14:paraId="4D43DF52" w14:textId="77777777" w:rsidR="004A07E3" w:rsidRPr="00886153" w:rsidRDefault="004A07E3" w:rsidP="00886153">
            <w:pPr>
              <w:spacing w:after="0"/>
              <w:rPr>
                <w:rFonts w:ascii="Calibri" w:hAnsi="Calibri" w:cs="Calibri"/>
                <w:color w:val="000000"/>
                <w:sz w:val="18"/>
                <w:szCs w:val="18"/>
              </w:rPr>
            </w:pPr>
            <w:r w:rsidRPr="00886153">
              <w:rPr>
                <w:rFonts w:ascii="Calibri" w:hAnsi="Calibri" w:cs="Calibri"/>
                <w:color w:val="000000"/>
                <w:sz w:val="18"/>
                <w:szCs w:val="18"/>
              </w:rPr>
              <w:t>Ostrov</w:t>
            </w:r>
          </w:p>
        </w:tc>
        <w:tc>
          <w:tcPr>
            <w:tcW w:w="1580" w:type="dxa"/>
            <w:noWrap/>
            <w:vAlign w:val="center"/>
            <w:hideMark/>
          </w:tcPr>
          <w:p w14:paraId="3FDB37B6" w14:textId="77777777" w:rsidR="004A07E3" w:rsidRPr="00FC513F" w:rsidRDefault="004A07E3" w:rsidP="00FC513F">
            <w:pPr>
              <w:spacing w:after="0"/>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4A07E3">
              <w:rPr>
                <w:rFonts w:cs="Calibri Light"/>
                <w:color w:val="000000"/>
                <w:sz w:val="18"/>
                <w:szCs w:val="18"/>
              </w:rPr>
              <w:t>16</w:t>
            </w:r>
            <w:r>
              <w:rPr>
                <w:rFonts w:cs="Calibri Light"/>
                <w:color w:val="000000"/>
                <w:sz w:val="18"/>
                <w:szCs w:val="18"/>
              </w:rPr>
              <w:t xml:space="preserve"> </w:t>
            </w:r>
            <w:r w:rsidRPr="004A07E3">
              <w:rPr>
                <w:rFonts w:cs="Calibri Light"/>
                <w:color w:val="000000"/>
                <w:sz w:val="18"/>
                <w:szCs w:val="18"/>
              </w:rPr>
              <w:t>658</w:t>
            </w:r>
          </w:p>
        </w:tc>
      </w:tr>
      <w:tr w:rsidR="004A07E3" w:rsidRPr="00886153" w14:paraId="12A96F46" w14:textId="77777777" w:rsidTr="004A07E3">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1940" w:type="dxa"/>
            <w:noWrap/>
            <w:vAlign w:val="center"/>
            <w:hideMark/>
          </w:tcPr>
          <w:p w14:paraId="72400D5A" w14:textId="77777777" w:rsidR="004A07E3" w:rsidRPr="00886153" w:rsidRDefault="004A07E3" w:rsidP="00886153">
            <w:pPr>
              <w:spacing w:after="0"/>
              <w:rPr>
                <w:rFonts w:ascii="Calibri" w:hAnsi="Calibri" w:cs="Calibri"/>
                <w:color w:val="000000"/>
                <w:sz w:val="18"/>
                <w:szCs w:val="18"/>
              </w:rPr>
            </w:pPr>
            <w:r w:rsidRPr="00886153">
              <w:rPr>
                <w:rFonts w:ascii="Calibri" w:hAnsi="Calibri" w:cs="Calibri"/>
                <w:color w:val="000000"/>
                <w:sz w:val="18"/>
                <w:szCs w:val="18"/>
              </w:rPr>
              <w:t>Sokolov</w:t>
            </w:r>
          </w:p>
        </w:tc>
        <w:tc>
          <w:tcPr>
            <w:tcW w:w="1580" w:type="dxa"/>
            <w:noWrap/>
            <w:vAlign w:val="center"/>
            <w:hideMark/>
          </w:tcPr>
          <w:p w14:paraId="1E4D32FA" w14:textId="77777777" w:rsidR="004A07E3" w:rsidRPr="00FC513F" w:rsidRDefault="004A07E3" w:rsidP="00FC513F">
            <w:pPr>
              <w:spacing w:after="0"/>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4A07E3">
              <w:rPr>
                <w:rFonts w:cs="Calibri Light"/>
                <w:color w:val="000000"/>
                <w:sz w:val="18"/>
                <w:szCs w:val="18"/>
              </w:rPr>
              <w:t>23</w:t>
            </w:r>
            <w:r>
              <w:rPr>
                <w:rFonts w:cs="Calibri Light"/>
                <w:color w:val="000000"/>
                <w:sz w:val="18"/>
                <w:szCs w:val="18"/>
              </w:rPr>
              <w:t xml:space="preserve"> </w:t>
            </w:r>
            <w:r w:rsidRPr="004A07E3">
              <w:rPr>
                <w:rFonts w:cs="Calibri Light"/>
                <w:color w:val="000000"/>
                <w:sz w:val="18"/>
                <w:szCs w:val="18"/>
              </w:rPr>
              <w:t>033</w:t>
            </w:r>
          </w:p>
        </w:tc>
      </w:tr>
    </w:tbl>
    <w:p w14:paraId="091E8ABA" w14:textId="77777777" w:rsidR="006C31EF" w:rsidRPr="007106AF" w:rsidRDefault="006C31EF" w:rsidP="006C31EF"/>
    <w:p w14:paraId="73BCC12E" w14:textId="77777777" w:rsidR="006C31EF" w:rsidRPr="007106AF" w:rsidRDefault="006C31EF" w:rsidP="006C31EF">
      <w:pPr>
        <w:pStyle w:val="Nadpis2"/>
        <w:numPr>
          <w:ilvl w:val="1"/>
          <w:numId w:val="35"/>
        </w:numPr>
        <w:spacing w:before="0" w:line="264" w:lineRule="auto"/>
        <w:rPr>
          <w:rFonts w:ascii="Calibri" w:hAnsi="Calibri" w:cs="Calibri"/>
          <w:bCs w:val="0"/>
        </w:rPr>
      </w:pPr>
      <w:bookmarkStart w:id="9" w:name="_Toc68607407"/>
      <w:r w:rsidRPr="007106AF">
        <w:rPr>
          <w:rFonts w:ascii="Calibri" w:hAnsi="Calibri" w:cs="Calibri"/>
          <w:bCs w:val="0"/>
        </w:rPr>
        <w:t>Dluhové ukazatele</w:t>
      </w:r>
      <w:bookmarkEnd w:id="9"/>
    </w:p>
    <w:p w14:paraId="2B4C0A15" w14:textId="77777777" w:rsidR="006C31EF" w:rsidRPr="007106AF" w:rsidRDefault="006C31EF" w:rsidP="00540EA2">
      <w:r w:rsidRPr="007106AF">
        <w:t>Mezi dluhové ukazatele byly zařazeny Celková dluhová služba (CDS), tj. celkový zbývající dluh, Dluhová služba (DS), tj. dluh uhrazený v jednom (konkrétním) roce a Fiskální pravidlo (FP) definované zákonem č. 23/2017 Sb.</w:t>
      </w:r>
    </w:p>
    <w:p w14:paraId="1F2B9196" w14:textId="77777777" w:rsidR="006C31EF" w:rsidRPr="007106AF" w:rsidRDefault="006C31EF" w:rsidP="00540EA2">
      <w:r w:rsidRPr="007106AF">
        <w:t>V souvislosti s dluhovými ukazateli vykazují 3 města nulové, nebo téměř nulové hodnoty. Jedná se o Mariánské Lázně, Ostrov a Sokolov.</w:t>
      </w:r>
    </w:p>
    <w:p w14:paraId="657CE5AE" w14:textId="77777777" w:rsidR="006C31EF" w:rsidRPr="007106AF" w:rsidRDefault="006C31EF" w:rsidP="006C31EF">
      <w:pPr>
        <w:spacing w:after="60"/>
        <w:rPr>
          <w:rFonts w:asciiTheme="majorHAnsi" w:hAnsiTheme="majorHAnsi" w:cstheme="majorHAnsi"/>
        </w:rPr>
      </w:pPr>
    </w:p>
    <w:p w14:paraId="03843B47" w14:textId="77777777" w:rsidR="006C31EF" w:rsidRPr="007106AF" w:rsidRDefault="006C31EF" w:rsidP="006C31EF">
      <w:pPr>
        <w:spacing w:after="60"/>
        <w:rPr>
          <w:b/>
          <w:color w:val="0066AB"/>
          <w:sz w:val="24"/>
          <w:szCs w:val="24"/>
        </w:rPr>
      </w:pPr>
      <w:r w:rsidRPr="007106AF">
        <w:rPr>
          <w:b/>
          <w:color w:val="0066AB"/>
          <w:sz w:val="24"/>
          <w:szCs w:val="24"/>
        </w:rPr>
        <w:t>Fiskální pravidlo</w:t>
      </w:r>
    </w:p>
    <w:p w14:paraId="02E2B7F6" w14:textId="77777777" w:rsidR="006C31EF" w:rsidRPr="007106AF" w:rsidRDefault="006C31EF" w:rsidP="006C31EF">
      <w:pPr>
        <w:spacing w:after="60"/>
        <w:rPr>
          <w:rFonts w:asciiTheme="majorHAnsi" w:hAnsiTheme="majorHAnsi" w:cstheme="majorHAnsi"/>
          <w:szCs w:val="20"/>
        </w:rPr>
      </w:pPr>
      <w:r w:rsidRPr="007106AF">
        <w:t>Zákonem povolenou 60% hodnotu ukazatele nepřekračuje ani jedno ze zbývajících čtyř měst. Pro všechna města dále platí, že hodnoty ukazatele od roku 2015 do konce hodnoceného období se meziročně snižují (vyjma drobného nárůstu ukazatele u města Aš v roce 2019). Tato skutečnost signalizuje pozitivní vývoj</w:t>
      </w:r>
      <w:r w:rsidRPr="007106AF">
        <w:rPr>
          <w:rFonts w:asciiTheme="majorHAnsi" w:hAnsiTheme="majorHAnsi" w:cstheme="majorHAnsi"/>
          <w:szCs w:val="20"/>
        </w:rPr>
        <w:t>.</w:t>
      </w:r>
    </w:p>
    <w:p w14:paraId="4EB80F70" w14:textId="77777777" w:rsidR="006C31EF" w:rsidRPr="007106AF" w:rsidRDefault="006C31EF" w:rsidP="006C31EF">
      <w:pPr>
        <w:spacing w:after="60"/>
        <w:rPr>
          <w:b/>
          <w:color w:val="0070C0"/>
        </w:rPr>
      </w:pPr>
    </w:p>
    <w:p w14:paraId="063528F0" w14:textId="77777777" w:rsidR="006C31EF" w:rsidRPr="007106AF" w:rsidRDefault="006C31EF" w:rsidP="006C31EF">
      <w:pPr>
        <w:spacing w:after="60"/>
        <w:rPr>
          <w:b/>
          <w:color w:val="0070C0"/>
          <w:sz w:val="24"/>
          <w:szCs w:val="24"/>
        </w:rPr>
      </w:pPr>
      <w:r w:rsidRPr="007106AF">
        <w:rPr>
          <w:b/>
          <w:color w:val="0070C0"/>
          <w:sz w:val="24"/>
          <w:szCs w:val="24"/>
        </w:rPr>
        <w:t>Doba splácení dluhu</w:t>
      </w:r>
    </w:p>
    <w:p w14:paraId="40704339" w14:textId="77777777" w:rsidR="006C31EF" w:rsidRPr="007106AF" w:rsidRDefault="006C31EF" w:rsidP="00540EA2">
      <w:r w:rsidRPr="007106AF">
        <w:t>Ukazatel hodnotí dobu splácení dluhu, pokud by celá hodnota provozního salda (běžné příjmy – běžné výdaje) byla využita na splácení dluhu. Za akceptovatelnou hranici je považována doba splácení maximálně 6 let. Z tabulky je zřejmé, že hodnoty ukazatele měst s dluhovou službou jsou hluboko pod stanoveným maximem. I meziroční vývoj vykazuje téměř ve všech letech pokles, z čehož vyplývá, že od roku 2015 do roku 2019 u všech měst došlo k poklesu hodnot ukazatele.</w:t>
      </w:r>
    </w:p>
    <w:p w14:paraId="2DCFB8DA" w14:textId="77777777" w:rsidR="006C31EF" w:rsidRPr="007106AF" w:rsidRDefault="006C31EF" w:rsidP="006C31EF">
      <w:pPr>
        <w:spacing w:after="60"/>
        <w:rPr>
          <w:b/>
          <w:color w:val="0070C0"/>
        </w:rPr>
      </w:pPr>
    </w:p>
    <w:p w14:paraId="14F34031" w14:textId="77777777" w:rsidR="006C31EF" w:rsidRPr="007106AF" w:rsidRDefault="006C31EF" w:rsidP="006C31EF">
      <w:pPr>
        <w:spacing w:after="60"/>
        <w:rPr>
          <w:b/>
          <w:color w:val="0070C0"/>
          <w:sz w:val="24"/>
          <w:szCs w:val="24"/>
        </w:rPr>
      </w:pPr>
      <w:r w:rsidRPr="007106AF">
        <w:rPr>
          <w:b/>
          <w:color w:val="0070C0"/>
          <w:sz w:val="24"/>
          <w:szCs w:val="24"/>
        </w:rPr>
        <w:t>Celková dluhová služba</w:t>
      </w:r>
    </w:p>
    <w:p w14:paraId="52F245BB" w14:textId="77777777" w:rsidR="006C31EF" w:rsidRPr="007106AF" w:rsidRDefault="006C31EF" w:rsidP="00540EA2">
      <w:r w:rsidRPr="007106AF">
        <w:t>Z předcházejícího textu a z analýzy vývoje hodnot celkové dluhové služby v absolutních hodnotách (případně vztažených na jednoho obyvatele) vyplývá, že po celé sledované období docházelo k postupnému snižování celkového dluhu u všech měst.</w:t>
      </w:r>
    </w:p>
    <w:p w14:paraId="3369FE09" w14:textId="77777777" w:rsidR="006C31EF" w:rsidRPr="007106AF" w:rsidRDefault="006C31EF" w:rsidP="00540EA2">
      <w:r w:rsidRPr="007106AF">
        <w:t>U města Aš evidujeme pokles dluhu o cca 23 mil. Kč, u města Cheb o 51 mil. Kč a u Kraslic o necelých 10 mil. Kč. Největší pokles pak vykazují Karlovy Vary – téměř 180 mil. Kč. K tomuto snižujícímu trendu hodně přispíval zejména vývoj ekonomiky, kdy podle tohoto růstu ekonomiky rostla adekvátně i nejdůležitější příjmová položka rozpočtu - příjmy ze sdílených daní.</w:t>
      </w:r>
    </w:p>
    <w:p w14:paraId="044376B7" w14:textId="77777777" w:rsidR="00965E27" w:rsidRDefault="00965E27">
      <w:pPr>
        <w:spacing w:after="200"/>
        <w:rPr>
          <w:b/>
          <w:color w:val="0070C0"/>
        </w:rPr>
      </w:pPr>
      <w:r>
        <w:rPr>
          <w:b/>
          <w:color w:val="0070C0"/>
        </w:rPr>
        <w:br w:type="page"/>
      </w:r>
    </w:p>
    <w:p w14:paraId="2B2DFCFC" w14:textId="77777777" w:rsidR="006C31EF" w:rsidRPr="007106AF" w:rsidRDefault="006C31EF" w:rsidP="006C31EF">
      <w:pPr>
        <w:spacing w:after="60"/>
        <w:rPr>
          <w:b/>
          <w:color w:val="0070C0"/>
          <w:sz w:val="24"/>
          <w:szCs w:val="24"/>
        </w:rPr>
      </w:pPr>
      <w:r w:rsidRPr="007106AF">
        <w:rPr>
          <w:b/>
          <w:color w:val="0070C0"/>
          <w:sz w:val="24"/>
          <w:szCs w:val="24"/>
        </w:rPr>
        <w:lastRenderedPageBreak/>
        <w:t>Dluhová služba v roce</w:t>
      </w:r>
    </w:p>
    <w:p w14:paraId="1E4F135C" w14:textId="77777777" w:rsidR="006C31EF" w:rsidRPr="007106AF" w:rsidRDefault="006C31EF" w:rsidP="00540EA2">
      <w:r w:rsidRPr="007106AF">
        <w:t>Pro hodnocení zadlužení v jednom roce je vypovídající, kolik běžných příjmů je třeba vyčlenit na splátku dluhu. Maximální (únosná) hranice pro tento ukazatel je 25%. Z tabulky je zřejmé, že průměrné hodnoty ukazatele u jednotlivých měst se této maximální hodnotě ani zdaleka nepřibližují.</w:t>
      </w:r>
    </w:p>
    <w:p w14:paraId="5AA672A8" w14:textId="77777777" w:rsidR="00540EA2" w:rsidRPr="007106AF" w:rsidRDefault="00540EA2" w:rsidP="006C31EF">
      <w:pPr>
        <w:spacing w:line="264" w:lineRule="auto"/>
        <w:rPr>
          <w:rFonts w:asciiTheme="majorHAnsi" w:hAnsiTheme="majorHAnsi" w:cstheme="majorHAnsi"/>
          <w:i/>
          <w:iCs/>
          <w:sz w:val="16"/>
          <w:szCs w:val="16"/>
        </w:rPr>
      </w:pPr>
    </w:p>
    <w:p w14:paraId="3E8986C0" w14:textId="77777777" w:rsidR="006C31EF" w:rsidRPr="007106AF" w:rsidRDefault="006C31EF" w:rsidP="00965E27">
      <w:pPr>
        <w:pStyle w:val="Tabulka"/>
      </w:pPr>
      <w:r w:rsidRPr="007106AF">
        <w:t>Dluhové ukazatele</w:t>
      </w:r>
    </w:p>
    <w:tbl>
      <w:tblPr>
        <w:tblStyle w:val="Tabulkasmkou4zvraznn11"/>
        <w:tblW w:w="8911" w:type="dxa"/>
        <w:tblInd w:w="108" w:type="dxa"/>
        <w:tblLook w:val="04A0" w:firstRow="1" w:lastRow="0" w:firstColumn="1" w:lastColumn="0" w:noHBand="0" w:noVBand="1"/>
      </w:tblPr>
      <w:tblGrid>
        <w:gridCol w:w="1219"/>
        <w:gridCol w:w="885"/>
        <w:gridCol w:w="622"/>
        <w:gridCol w:w="780"/>
        <w:gridCol w:w="752"/>
        <w:gridCol w:w="1073"/>
        <w:gridCol w:w="622"/>
        <w:gridCol w:w="738"/>
        <w:gridCol w:w="713"/>
        <w:gridCol w:w="885"/>
        <w:gridCol w:w="622"/>
      </w:tblGrid>
      <w:tr w:rsidR="006C31EF" w:rsidRPr="00FC513F" w14:paraId="24FDCA40" w14:textId="77777777" w:rsidTr="00016925">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219" w:type="dxa"/>
            <w:shd w:val="clear" w:color="auto" w:fill="0066AB"/>
            <w:noWrap/>
            <w:vAlign w:val="center"/>
            <w:hideMark/>
          </w:tcPr>
          <w:p w14:paraId="3D0346EC" w14:textId="77777777" w:rsidR="006C31EF" w:rsidRPr="00FC513F" w:rsidRDefault="006C31EF" w:rsidP="0082145B">
            <w:pPr>
              <w:spacing w:before="4" w:after="4"/>
              <w:rPr>
                <w:rFonts w:ascii="Calibri" w:hAnsi="Calibri" w:cs="Calibri"/>
                <w:color w:val="FFFFFF"/>
                <w:sz w:val="18"/>
                <w:szCs w:val="18"/>
              </w:rPr>
            </w:pPr>
            <w:r w:rsidRPr="00FC513F">
              <w:rPr>
                <w:rFonts w:ascii="Calibri" w:hAnsi="Calibri" w:cs="Calibri"/>
                <w:color w:val="FFFFFF"/>
                <w:sz w:val="18"/>
                <w:szCs w:val="18"/>
              </w:rPr>
              <w:t>Ukazatel</w:t>
            </w:r>
          </w:p>
        </w:tc>
        <w:tc>
          <w:tcPr>
            <w:tcW w:w="1507" w:type="dxa"/>
            <w:gridSpan w:val="2"/>
            <w:shd w:val="clear" w:color="auto" w:fill="0066AB"/>
            <w:noWrap/>
            <w:vAlign w:val="center"/>
            <w:hideMark/>
          </w:tcPr>
          <w:p w14:paraId="41C4970A" w14:textId="77777777" w:rsidR="006C31EF" w:rsidRPr="00FC513F" w:rsidRDefault="006C31EF" w:rsidP="0082145B">
            <w:pPr>
              <w:spacing w:before="4" w:after="4"/>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 xml:space="preserve">FP </w:t>
            </w:r>
          </w:p>
          <w:p w14:paraId="2DE3232A" w14:textId="77777777" w:rsidR="006C31EF" w:rsidRPr="00FC513F" w:rsidRDefault="006C31EF" w:rsidP="0082145B">
            <w:pPr>
              <w:spacing w:before="4" w:after="4"/>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w:t>
            </w:r>
          </w:p>
        </w:tc>
        <w:tc>
          <w:tcPr>
            <w:tcW w:w="1532" w:type="dxa"/>
            <w:gridSpan w:val="2"/>
            <w:shd w:val="clear" w:color="auto" w:fill="0066AB"/>
            <w:noWrap/>
            <w:vAlign w:val="center"/>
            <w:hideMark/>
          </w:tcPr>
          <w:p w14:paraId="7DC8D580" w14:textId="77777777" w:rsidR="006C31EF" w:rsidRPr="00FC513F" w:rsidRDefault="006C31EF" w:rsidP="0082145B">
            <w:pPr>
              <w:spacing w:before="4" w:after="4"/>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 xml:space="preserve">CDS/PP </w:t>
            </w:r>
          </w:p>
          <w:p w14:paraId="1CB38823" w14:textId="77777777" w:rsidR="006C31EF" w:rsidRPr="00FC513F" w:rsidRDefault="006C31EF" w:rsidP="0082145B">
            <w:pPr>
              <w:spacing w:before="4" w:after="4"/>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(roky)</w:t>
            </w:r>
          </w:p>
        </w:tc>
        <w:tc>
          <w:tcPr>
            <w:tcW w:w="1695" w:type="dxa"/>
            <w:gridSpan w:val="2"/>
            <w:shd w:val="clear" w:color="auto" w:fill="0066AB"/>
            <w:noWrap/>
            <w:vAlign w:val="center"/>
            <w:hideMark/>
          </w:tcPr>
          <w:p w14:paraId="2E7A6B47" w14:textId="77777777" w:rsidR="006C31EF" w:rsidRPr="00FC513F" w:rsidRDefault="006C31EF" w:rsidP="0082145B">
            <w:pPr>
              <w:spacing w:before="4" w:after="4"/>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 xml:space="preserve">CDS </w:t>
            </w:r>
          </w:p>
          <w:p w14:paraId="29723DFD" w14:textId="77777777" w:rsidR="006C31EF" w:rsidRPr="00FC513F" w:rsidRDefault="006C31EF" w:rsidP="0082145B">
            <w:pPr>
              <w:spacing w:before="4" w:after="4"/>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(tis. Kč)</w:t>
            </w:r>
          </w:p>
        </w:tc>
        <w:tc>
          <w:tcPr>
            <w:tcW w:w="1451" w:type="dxa"/>
            <w:gridSpan w:val="2"/>
            <w:shd w:val="clear" w:color="auto" w:fill="0066AB"/>
            <w:noWrap/>
            <w:vAlign w:val="center"/>
            <w:hideMark/>
          </w:tcPr>
          <w:p w14:paraId="1EC0D96C" w14:textId="77777777" w:rsidR="006C31EF" w:rsidRPr="00FC513F" w:rsidRDefault="006C31EF" w:rsidP="0082145B">
            <w:pPr>
              <w:spacing w:before="4" w:after="4"/>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CDS/</w:t>
            </w:r>
            <w:proofErr w:type="spellStart"/>
            <w:r w:rsidRPr="00FC513F">
              <w:rPr>
                <w:rFonts w:ascii="Calibri" w:hAnsi="Calibri" w:cs="Calibri"/>
                <w:color w:val="FFFFFF"/>
                <w:sz w:val="18"/>
                <w:szCs w:val="18"/>
              </w:rPr>
              <w:t>oby</w:t>
            </w:r>
            <w:proofErr w:type="spellEnd"/>
            <w:r w:rsidRPr="00FC513F">
              <w:rPr>
                <w:rFonts w:ascii="Calibri" w:hAnsi="Calibri" w:cs="Calibri"/>
                <w:color w:val="FFFFFF"/>
                <w:sz w:val="18"/>
                <w:szCs w:val="18"/>
              </w:rPr>
              <w:t xml:space="preserve"> </w:t>
            </w:r>
          </w:p>
          <w:p w14:paraId="6761B4C9" w14:textId="77777777" w:rsidR="006C31EF" w:rsidRPr="00FC513F" w:rsidRDefault="006C31EF" w:rsidP="0082145B">
            <w:pPr>
              <w:spacing w:before="4" w:after="4"/>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(tis. Kč)</w:t>
            </w:r>
          </w:p>
        </w:tc>
        <w:tc>
          <w:tcPr>
            <w:tcW w:w="1507" w:type="dxa"/>
            <w:gridSpan w:val="2"/>
            <w:shd w:val="clear" w:color="auto" w:fill="0066AB"/>
            <w:noWrap/>
            <w:vAlign w:val="center"/>
            <w:hideMark/>
          </w:tcPr>
          <w:p w14:paraId="2A6177D6" w14:textId="77777777" w:rsidR="006C31EF" w:rsidRPr="00FC513F" w:rsidRDefault="006C31EF" w:rsidP="0082145B">
            <w:pPr>
              <w:spacing w:before="4" w:after="4"/>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 xml:space="preserve">DS/BP </w:t>
            </w:r>
          </w:p>
          <w:p w14:paraId="783F0709" w14:textId="77777777" w:rsidR="006C31EF" w:rsidRPr="00FC513F" w:rsidRDefault="006C31EF" w:rsidP="0082145B">
            <w:pPr>
              <w:spacing w:before="4" w:after="4"/>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w:t>
            </w:r>
          </w:p>
        </w:tc>
      </w:tr>
      <w:tr w:rsidR="006C31EF" w:rsidRPr="00FC513F" w14:paraId="553CD306" w14:textId="77777777" w:rsidTr="00016925">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219" w:type="dxa"/>
            <w:shd w:val="clear" w:color="auto" w:fill="0066AB"/>
            <w:noWrap/>
            <w:vAlign w:val="center"/>
            <w:hideMark/>
          </w:tcPr>
          <w:p w14:paraId="3744B4F8" w14:textId="77777777" w:rsidR="006C31EF" w:rsidRPr="00FC513F" w:rsidRDefault="006C31EF" w:rsidP="0082145B">
            <w:pPr>
              <w:spacing w:before="4" w:after="4"/>
              <w:rPr>
                <w:rFonts w:ascii="Calibri" w:hAnsi="Calibri" w:cs="Calibri"/>
                <w:color w:val="FFFFFF"/>
                <w:sz w:val="18"/>
                <w:szCs w:val="18"/>
              </w:rPr>
            </w:pPr>
            <w:r w:rsidRPr="00FC513F">
              <w:rPr>
                <w:rFonts w:ascii="Calibri" w:hAnsi="Calibri" w:cs="Calibri"/>
                <w:color w:val="FFFFFF"/>
                <w:sz w:val="18"/>
                <w:szCs w:val="18"/>
              </w:rPr>
              <w:t>Město</w:t>
            </w:r>
          </w:p>
        </w:tc>
        <w:tc>
          <w:tcPr>
            <w:tcW w:w="885" w:type="dxa"/>
            <w:shd w:val="clear" w:color="auto" w:fill="0066AB"/>
            <w:noWrap/>
            <w:vAlign w:val="center"/>
            <w:hideMark/>
          </w:tcPr>
          <w:p w14:paraId="61DF5F04"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proofErr w:type="spellStart"/>
            <w:r w:rsidRPr="00FC513F">
              <w:rPr>
                <w:rFonts w:ascii="Calibri" w:hAnsi="Calibri" w:cs="Calibri"/>
                <w:b/>
                <w:bCs/>
                <w:color w:val="FFFFFF"/>
                <w:sz w:val="18"/>
                <w:szCs w:val="18"/>
              </w:rPr>
              <w:t>Prům</w:t>
            </w:r>
            <w:proofErr w:type="spellEnd"/>
          </w:p>
        </w:tc>
        <w:tc>
          <w:tcPr>
            <w:tcW w:w="622" w:type="dxa"/>
            <w:shd w:val="clear" w:color="auto" w:fill="0066AB"/>
            <w:noWrap/>
            <w:vAlign w:val="center"/>
            <w:hideMark/>
          </w:tcPr>
          <w:p w14:paraId="514CFCE3"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r w:rsidRPr="00FC513F">
              <w:rPr>
                <w:rFonts w:ascii="Calibri" w:hAnsi="Calibri" w:cs="Calibri"/>
                <w:b/>
                <w:bCs/>
                <w:color w:val="FFFFFF"/>
                <w:sz w:val="18"/>
                <w:szCs w:val="18"/>
              </w:rPr>
              <w:t>#Kraj</w:t>
            </w:r>
          </w:p>
        </w:tc>
        <w:tc>
          <w:tcPr>
            <w:tcW w:w="780" w:type="dxa"/>
            <w:shd w:val="clear" w:color="auto" w:fill="0066AB"/>
            <w:noWrap/>
            <w:vAlign w:val="center"/>
            <w:hideMark/>
          </w:tcPr>
          <w:p w14:paraId="118E618A"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proofErr w:type="spellStart"/>
            <w:r w:rsidRPr="00FC513F">
              <w:rPr>
                <w:rFonts w:ascii="Calibri" w:hAnsi="Calibri" w:cs="Calibri"/>
                <w:b/>
                <w:bCs/>
                <w:color w:val="FFFFFF"/>
                <w:sz w:val="18"/>
                <w:szCs w:val="18"/>
              </w:rPr>
              <w:t>Prům</w:t>
            </w:r>
            <w:proofErr w:type="spellEnd"/>
          </w:p>
        </w:tc>
        <w:tc>
          <w:tcPr>
            <w:tcW w:w="752" w:type="dxa"/>
            <w:shd w:val="clear" w:color="auto" w:fill="0066AB"/>
            <w:noWrap/>
            <w:vAlign w:val="center"/>
            <w:hideMark/>
          </w:tcPr>
          <w:p w14:paraId="1E40B324"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r w:rsidRPr="00FC513F">
              <w:rPr>
                <w:rFonts w:ascii="Calibri" w:hAnsi="Calibri" w:cs="Calibri"/>
                <w:b/>
                <w:bCs/>
                <w:color w:val="FFFFFF"/>
                <w:sz w:val="18"/>
                <w:szCs w:val="18"/>
              </w:rPr>
              <w:t>#Kraj</w:t>
            </w:r>
          </w:p>
        </w:tc>
        <w:tc>
          <w:tcPr>
            <w:tcW w:w="1073" w:type="dxa"/>
            <w:shd w:val="clear" w:color="auto" w:fill="0066AB"/>
            <w:noWrap/>
            <w:vAlign w:val="center"/>
            <w:hideMark/>
          </w:tcPr>
          <w:p w14:paraId="332534E9"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proofErr w:type="spellStart"/>
            <w:r w:rsidRPr="00FC513F">
              <w:rPr>
                <w:rFonts w:ascii="Calibri" w:hAnsi="Calibri" w:cs="Calibri"/>
                <w:b/>
                <w:bCs/>
                <w:color w:val="FFFFFF"/>
                <w:sz w:val="18"/>
                <w:szCs w:val="18"/>
              </w:rPr>
              <w:t>Prům</w:t>
            </w:r>
            <w:proofErr w:type="spellEnd"/>
          </w:p>
        </w:tc>
        <w:tc>
          <w:tcPr>
            <w:tcW w:w="622" w:type="dxa"/>
            <w:shd w:val="clear" w:color="auto" w:fill="0066AB"/>
            <w:noWrap/>
            <w:vAlign w:val="center"/>
            <w:hideMark/>
          </w:tcPr>
          <w:p w14:paraId="356B9767"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r w:rsidRPr="00FC513F">
              <w:rPr>
                <w:rFonts w:ascii="Calibri" w:hAnsi="Calibri" w:cs="Calibri"/>
                <w:b/>
                <w:bCs/>
                <w:color w:val="FFFFFF"/>
                <w:sz w:val="18"/>
                <w:szCs w:val="18"/>
              </w:rPr>
              <w:t>#Kraj</w:t>
            </w:r>
          </w:p>
        </w:tc>
        <w:tc>
          <w:tcPr>
            <w:tcW w:w="738" w:type="dxa"/>
            <w:shd w:val="clear" w:color="auto" w:fill="0066AB"/>
            <w:noWrap/>
            <w:vAlign w:val="center"/>
            <w:hideMark/>
          </w:tcPr>
          <w:p w14:paraId="7B9C0C34"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proofErr w:type="spellStart"/>
            <w:r w:rsidRPr="00FC513F">
              <w:rPr>
                <w:rFonts w:ascii="Calibri" w:hAnsi="Calibri" w:cs="Calibri"/>
                <w:b/>
                <w:bCs/>
                <w:color w:val="FFFFFF"/>
                <w:sz w:val="18"/>
                <w:szCs w:val="18"/>
              </w:rPr>
              <w:t>Prům</w:t>
            </w:r>
            <w:proofErr w:type="spellEnd"/>
          </w:p>
        </w:tc>
        <w:tc>
          <w:tcPr>
            <w:tcW w:w="713" w:type="dxa"/>
            <w:shd w:val="clear" w:color="auto" w:fill="0066AB"/>
            <w:noWrap/>
            <w:vAlign w:val="center"/>
            <w:hideMark/>
          </w:tcPr>
          <w:p w14:paraId="2C8D132A"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r w:rsidRPr="00FC513F">
              <w:rPr>
                <w:rFonts w:ascii="Calibri" w:hAnsi="Calibri" w:cs="Calibri"/>
                <w:b/>
                <w:bCs/>
                <w:color w:val="FFFFFF"/>
                <w:sz w:val="18"/>
                <w:szCs w:val="18"/>
              </w:rPr>
              <w:t>#Kraj</w:t>
            </w:r>
          </w:p>
        </w:tc>
        <w:tc>
          <w:tcPr>
            <w:tcW w:w="885" w:type="dxa"/>
            <w:shd w:val="clear" w:color="auto" w:fill="0066AB"/>
            <w:noWrap/>
            <w:vAlign w:val="center"/>
            <w:hideMark/>
          </w:tcPr>
          <w:p w14:paraId="3B24F7DE"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proofErr w:type="spellStart"/>
            <w:r w:rsidRPr="00FC513F">
              <w:rPr>
                <w:rFonts w:ascii="Calibri" w:hAnsi="Calibri" w:cs="Calibri"/>
                <w:b/>
                <w:bCs/>
                <w:color w:val="FFFFFF"/>
                <w:sz w:val="18"/>
                <w:szCs w:val="18"/>
              </w:rPr>
              <w:t>Prům</w:t>
            </w:r>
            <w:proofErr w:type="spellEnd"/>
          </w:p>
        </w:tc>
        <w:tc>
          <w:tcPr>
            <w:tcW w:w="622" w:type="dxa"/>
            <w:shd w:val="clear" w:color="auto" w:fill="0066AB"/>
            <w:noWrap/>
            <w:vAlign w:val="center"/>
            <w:hideMark/>
          </w:tcPr>
          <w:p w14:paraId="1445CFAD"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r w:rsidRPr="00FC513F">
              <w:rPr>
                <w:rFonts w:ascii="Calibri" w:hAnsi="Calibri" w:cs="Calibri"/>
                <w:b/>
                <w:bCs/>
                <w:color w:val="FFFFFF"/>
                <w:sz w:val="18"/>
                <w:szCs w:val="18"/>
              </w:rPr>
              <w:t>#Kraj</w:t>
            </w:r>
          </w:p>
        </w:tc>
      </w:tr>
      <w:tr w:rsidR="006C31EF" w:rsidRPr="00FC513F" w14:paraId="78D36DD3" w14:textId="77777777" w:rsidTr="00016925">
        <w:trPr>
          <w:trHeight w:val="312"/>
        </w:trPr>
        <w:tc>
          <w:tcPr>
            <w:cnfStyle w:val="001000000000" w:firstRow="0" w:lastRow="0" w:firstColumn="1" w:lastColumn="0" w:oddVBand="0" w:evenVBand="0" w:oddHBand="0" w:evenHBand="0" w:firstRowFirstColumn="0" w:firstRowLastColumn="0" w:lastRowFirstColumn="0" w:lastRowLastColumn="0"/>
            <w:tcW w:w="1219" w:type="dxa"/>
            <w:noWrap/>
            <w:vAlign w:val="center"/>
            <w:hideMark/>
          </w:tcPr>
          <w:p w14:paraId="19786958" w14:textId="77777777" w:rsidR="006C31EF" w:rsidRPr="00FC513F" w:rsidRDefault="006C31EF" w:rsidP="0082145B">
            <w:pPr>
              <w:spacing w:before="4" w:after="4"/>
              <w:rPr>
                <w:rFonts w:ascii="Calibri" w:hAnsi="Calibri" w:cs="Calibri"/>
                <w:b w:val="0"/>
                <w:bCs w:val="0"/>
                <w:color w:val="000000"/>
                <w:sz w:val="18"/>
                <w:szCs w:val="18"/>
              </w:rPr>
            </w:pPr>
            <w:r w:rsidRPr="00FC513F">
              <w:rPr>
                <w:rFonts w:ascii="Calibri" w:hAnsi="Calibri" w:cs="Calibri"/>
                <w:color w:val="000000"/>
                <w:sz w:val="18"/>
                <w:szCs w:val="18"/>
              </w:rPr>
              <w:t>Aš</w:t>
            </w:r>
          </w:p>
        </w:tc>
        <w:tc>
          <w:tcPr>
            <w:tcW w:w="885" w:type="dxa"/>
            <w:noWrap/>
            <w:vAlign w:val="center"/>
            <w:hideMark/>
          </w:tcPr>
          <w:p w14:paraId="3B6E187B"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18,33%</w:t>
            </w:r>
          </w:p>
        </w:tc>
        <w:tc>
          <w:tcPr>
            <w:tcW w:w="622" w:type="dxa"/>
            <w:noWrap/>
            <w:vAlign w:val="center"/>
            <w:hideMark/>
          </w:tcPr>
          <w:p w14:paraId="09ADF36A"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6</w:t>
            </w:r>
          </w:p>
        </w:tc>
        <w:tc>
          <w:tcPr>
            <w:tcW w:w="780" w:type="dxa"/>
            <w:noWrap/>
            <w:vAlign w:val="center"/>
            <w:hideMark/>
          </w:tcPr>
          <w:p w14:paraId="715FDCFB"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0,81</w:t>
            </w:r>
          </w:p>
        </w:tc>
        <w:tc>
          <w:tcPr>
            <w:tcW w:w="752" w:type="dxa"/>
            <w:noWrap/>
            <w:vAlign w:val="center"/>
            <w:hideMark/>
          </w:tcPr>
          <w:p w14:paraId="05AD8139"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6</w:t>
            </w:r>
          </w:p>
        </w:tc>
        <w:tc>
          <w:tcPr>
            <w:tcW w:w="1073" w:type="dxa"/>
            <w:noWrap/>
            <w:vAlign w:val="center"/>
            <w:hideMark/>
          </w:tcPr>
          <w:p w14:paraId="6C431AE1"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50 589,38</w:t>
            </w:r>
          </w:p>
        </w:tc>
        <w:tc>
          <w:tcPr>
            <w:tcW w:w="622" w:type="dxa"/>
            <w:noWrap/>
            <w:vAlign w:val="center"/>
            <w:hideMark/>
          </w:tcPr>
          <w:p w14:paraId="656B2C43"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6</w:t>
            </w:r>
          </w:p>
        </w:tc>
        <w:tc>
          <w:tcPr>
            <w:tcW w:w="738" w:type="dxa"/>
            <w:noWrap/>
            <w:vAlign w:val="center"/>
            <w:hideMark/>
          </w:tcPr>
          <w:p w14:paraId="5B8DF05D"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3,83</w:t>
            </w:r>
          </w:p>
        </w:tc>
        <w:tc>
          <w:tcPr>
            <w:tcW w:w="713" w:type="dxa"/>
            <w:noWrap/>
            <w:vAlign w:val="center"/>
            <w:hideMark/>
          </w:tcPr>
          <w:p w14:paraId="6F4AFA72"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6</w:t>
            </w:r>
          </w:p>
        </w:tc>
        <w:tc>
          <w:tcPr>
            <w:tcW w:w="885" w:type="dxa"/>
            <w:noWrap/>
            <w:vAlign w:val="center"/>
            <w:hideMark/>
          </w:tcPr>
          <w:p w14:paraId="2A76DF60"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6,15%</w:t>
            </w:r>
          </w:p>
        </w:tc>
        <w:tc>
          <w:tcPr>
            <w:tcW w:w="622" w:type="dxa"/>
            <w:noWrap/>
            <w:vAlign w:val="center"/>
            <w:hideMark/>
          </w:tcPr>
          <w:p w14:paraId="2D64385F"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6</w:t>
            </w:r>
          </w:p>
        </w:tc>
      </w:tr>
      <w:tr w:rsidR="006C31EF" w:rsidRPr="00FC513F" w14:paraId="3A107668" w14:textId="77777777" w:rsidTr="00016925">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219" w:type="dxa"/>
            <w:noWrap/>
            <w:vAlign w:val="center"/>
            <w:hideMark/>
          </w:tcPr>
          <w:p w14:paraId="62292545" w14:textId="77777777" w:rsidR="006C31EF" w:rsidRPr="00FC513F" w:rsidRDefault="006C31EF" w:rsidP="0082145B">
            <w:pPr>
              <w:spacing w:before="4" w:after="4"/>
              <w:rPr>
                <w:rFonts w:ascii="Calibri" w:hAnsi="Calibri" w:cs="Calibri"/>
                <w:color w:val="000000"/>
                <w:sz w:val="18"/>
                <w:szCs w:val="18"/>
              </w:rPr>
            </w:pPr>
            <w:r w:rsidRPr="00FC513F">
              <w:rPr>
                <w:rFonts w:ascii="Calibri" w:hAnsi="Calibri" w:cs="Calibri"/>
                <w:color w:val="000000"/>
                <w:sz w:val="18"/>
                <w:szCs w:val="18"/>
              </w:rPr>
              <w:t>Cheb</w:t>
            </w:r>
          </w:p>
        </w:tc>
        <w:tc>
          <w:tcPr>
            <w:tcW w:w="885" w:type="dxa"/>
            <w:noWrap/>
            <w:vAlign w:val="center"/>
            <w:hideMark/>
          </w:tcPr>
          <w:p w14:paraId="5F87BE60"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2,73%</w:t>
            </w:r>
          </w:p>
        </w:tc>
        <w:tc>
          <w:tcPr>
            <w:tcW w:w="622" w:type="dxa"/>
            <w:noWrap/>
            <w:vAlign w:val="center"/>
            <w:hideMark/>
          </w:tcPr>
          <w:p w14:paraId="759F61CE"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4</w:t>
            </w:r>
          </w:p>
        </w:tc>
        <w:tc>
          <w:tcPr>
            <w:tcW w:w="780" w:type="dxa"/>
            <w:noWrap/>
            <w:vAlign w:val="center"/>
            <w:hideMark/>
          </w:tcPr>
          <w:p w14:paraId="7E78227B"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0,18</w:t>
            </w:r>
          </w:p>
        </w:tc>
        <w:tc>
          <w:tcPr>
            <w:tcW w:w="752" w:type="dxa"/>
            <w:noWrap/>
            <w:vAlign w:val="center"/>
            <w:hideMark/>
          </w:tcPr>
          <w:p w14:paraId="61CFB241"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4</w:t>
            </w:r>
          </w:p>
        </w:tc>
        <w:tc>
          <w:tcPr>
            <w:tcW w:w="1073" w:type="dxa"/>
            <w:noWrap/>
            <w:vAlign w:val="center"/>
            <w:hideMark/>
          </w:tcPr>
          <w:p w14:paraId="77F66544"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20 662,30</w:t>
            </w:r>
          </w:p>
        </w:tc>
        <w:tc>
          <w:tcPr>
            <w:tcW w:w="622" w:type="dxa"/>
            <w:noWrap/>
            <w:vAlign w:val="center"/>
            <w:hideMark/>
          </w:tcPr>
          <w:p w14:paraId="4297D2FF"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4</w:t>
            </w:r>
          </w:p>
        </w:tc>
        <w:tc>
          <w:tcPr>
            <w:tcW w:w="738" w:type="dxa"/>
            <w:noWrap/>
            <w:vAlign w:val="center"/>
            <w:hideMark/>
          </w:tcPr>
          <w:p w14:paraId="55864CB0"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0,64</w:t>
            </w:r>
          </w:p>
        </w:tc>
        <w:tc>
          <w:tcPr>
            <w:tcW w:w="713" w:type="dxa"/>
            <w:noWrap/>
            <w:vAlign w:val="center"/>
            <w:hideMark/>
          </w:tcPr>
          <w:p w14:paraId="1C38E3CA"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4</w:t>
            </w:r>
          </w:p>
        </w:tc>
        <w:tc>
          <w:tcPr>
            <w:tcW w:w="885" w:type="dxa"/>
            <w:noWrap/>
            <w:vAlign w:val="center"/>
            <w:hideMark/>
          </w:tcPr>
          <w:p w14:paraId="4D878CC8"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1,99%</w:t>
            </w:r>
          </w:p>
        </w:tc>
        <w:tc>
          <w:tcPr>
            <w:tcW w:w="622" w:type="dxa"/>
            <w:noWrap/>
            <w:vAlign w:val="center"/>
            <w:hideMark/>
          </w:tcPr>
          <w:p w14:paraId="6430AAAC"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3</w:t>
            </w:r>
          </w:p>
        </w:tc>
      </w:tr>
      <w:tr w:rsidR="006C31EF" w:rsidRPr="00FC513F" w14:paraId="698E6916" w14:textId="77777777" w:rsidTr="00016925">
        <w:trPr>
          <w:trHeight w:val="312"/>
        </w:trPr>
        <w:tc>
          <w:tcPr>
            <w:cnfStyle w:val="001000000000" w:firstRow="0" w:lastRow="0" w:firstColumn="1" w:lastColumn="0" w:oddVBand="0" w:evenVBand="0" w:oddHBand="0" w:evenHBand="0" w:firstRowFirstColumn="0" w:firstRowLastColumn="0" w:lastRowFirstColumn="0" w:lastRowLastColumn="0"/>
            <w:tcW w:w="1219" w:type="dxa"/>
            <w:noWrap/>
            <w:vAlign w:val="center"/>
            <w:hideMark/>
          </w:tcPr>
          <w:p w14:paraId="249B392B" w14:textId="77777777" w:rsidR="006C31EF" w:rsidRPr="00FC513F" w:rsidRDefault="006C31EF" w:rsidP="0082145B">
            <w:pPr>
              <w:spacing w:before="4" w:after="4"/>
              <w:rPr>
                <w:rFonts w:ascii="Calibri" w:hAnsi="Calibri" w:cs="Calibri"/>
                <w:color w:val="000000"/>
                <w:sz w:val="18"/>
                <w:szCs w:val="18"/>
              </w:rPr>
            </w:pPr>
            <w:r w:rsidRPr="00FC513F">
              <w:rPr>
                <w:rFonts w:ascii="Calibri" w:hAnsi="Calibri" w:cs="Calibri"/>
                <w:color w:val="000000"/>
                <w:sz w:val="18"/>
                <w:szCs w:val="18"/>
              </w:rPr>
              <w:t>Karlovy Vary</w:t>
            </w:r>
          </w:p>
        </w:tc>
        <w:tc>
          <w:tcPr>
            <w:tcW w:w="885" w:type="dxa"/>
            <w:noWrap/>
            <w:vAlign w:val="center"/>
            <w:hideMark/>
          </w:tcPr>
          <w:p w14:paraId="71ECE1BD"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21,04%</w:t>
            </w:r>
          </w:p>
        </w:tc>
        <w:tc>
          <w:tcPr>
            <w:tcW w:w="622" w:type="dxa"/>
            <w:noWrap/>
            <w:vAlign w:val="center"/>
            <w:hideMark/>
          </w:tcPr>
          <w:p w14:paraId="279CF590"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7</w:t>
            </w:r>
          </w:p>
        </w:tc>
        <w:tc>
          <w:tcPr>
            <w:tcW w:w="780" w:type="dxa"/>
            <w:noWrap/>
            <w:vAlign w:val="center"/>
            <w:hideMark/>
          </w:tcPr>
          <w:p w14:paraId="4B85705A"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1,38</w:t>
            </w:r>
          </w:p>
        </w:tc>
        <w:tc>
          <w:tcPr>
            <w:tcW w:w="752" w:type="dxa"/>
            <w:noWrap/>
            <w:vAlign w:val="center"/>
            <w:hideMark/>
          </w:tcPr>
          <w:p w14:paraId="5933FAC5"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7</w:t>
            </w:r>
          </w:p>
        </w:tc>
        <w:tc>
          <w:tcPr>
            <w:tcW w:w="1073" w:type="dxa"/>
            <w:noWrap/>
            <w:vAlign w:val="center"/>
            <w:hideMark/>
          </w:tcPr>
          <w:p w14:paraId="3A283BBF"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245 342,05</w:t>
            </w:r>
          </w:p>
        </w:tc>
        <w:tc>
          <w:tcPr>
            <w:tcW w:w="622" w:type="dxa"/>
            <w:noWrap/>
            <w:vAlign w:val="center"/>
            <w:hideMark/>
          </w:tcPr>
          <w:p w14:paraId="3488E29B"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7</w:t>
            </w:r>
          </w:p>
        </w:tc>
        <w:tc>
          <w:tcPr>
            <w:tcW w:w="738" w:type="dxa"/>
            <w:noWrap/>
            <w:vAlign w:val="center"/>
            <w:hideMark/>
          </w:tcPr>
          <w:p w14:paraId="026A3472"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4,99</w:t>
            </w:r>
          </w:p>
        </w:tc>
        <w:tc>
          <w:tcPr>
            <w:tcW w:w="713" w:type="dxa"/>
            <w:noWrap/>
            <w:vAlign w:val="center"/>
            <w:hideMark/>
          </w:tcPr>
          <w:p w14:paraId="3F6AAE9D"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7</w:t>
            </w:r>
          </w:p>
        </w:tc>
        <w:tc>
          <w:tcPr>
            <w:tcW w:w="885" w:type="dxa"/>
            <w:noWrap/>
            <w:vAlign w:val="center"/>
            <w:hideMark/>
          </w:tcPr>
          <w:p w14:paraId="7AB99586"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5,06%</w:t>
            </w:r>
          </w:p>
        </w:tc>
        <w:tc>
          <w:tcPr>
            <w:tcW w:w="622" w:type="dxa"/>
            <w:noWrap/>
            <w:vAlign w:val="center"/>
            <w:hideMark/>
          </w:tcPr>
          <w:p w14:paraId="3CAA3A61"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5</w:t>
            </w:r>
          </w:p>
        </w:tc>
      </w:tr>
      <w:tr w:rsidR="006C31EF" w:rsidRPr="00FC513F" w14:paraId="02C3BBD9" w14:textId="77777777" w:rsidTr="00016925">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219" w:type="dxa"/>
            <w:noWrap/>
            <w:vAlign w:val="center"/>
            <w:hideMark/>
          </w:tcPr>
          <w:p w14:paraId="176266A2" w14:textId="77777777" w:rsidR="006C31EF" w:rsidRPr="00FC513F" w:rsidRDefault="006C31EF" w:rsidP="0082145B">
            <w:pPr>
              <w:spacing w:before="4" w:after="4"/>
              <w:rPr>
                <w:rFonts w:ascii="Calibri" w:hAnsi="Calibri" w:cs="Calibri"/>
                <w:color w:val="000000"/>
                <w:sz w:val="18"/>
                <w:szCs w:val="18"/>
              </w:rPr>
            </w:pPr>
            <w:r w:rsidRPr="00FC513F">
              <w:rPr>
                <w:rFonts w:ascii="Calibri" w:hAnsi="Calibri" w:cs="Calibri"/>
                <w:color w:val="000000"/>
                <w:sz w:val="18"/>
                <w:szCs w:val="18"/>
              </w:rPr>
              <w:t>Kraslice</w:t>
            </w:r>
          </w:p>
        </w:tc>
        <w:tc>
          <w:tcPr>
            <w:tcW w:w="885" w:type="dxa"/>
            <w:noWrap/>
            <w:vAlign w:val="center"/>
            <w:hideMark/>
          </w:tcPr>
          <w:p w14:paraId="35080F12"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15,90%</w:t>
            </w:r>
          </w:p>
        </w:tc>
        <w:tc>
          <w:tcPr>
            <w:tcW w:w="622" w:type="dxa"/>
            <w:noWrap/>
            <w:vAlign w:val="center"/>
            <w:hideMark/>
          </w:tcPr>
          <w:p w14:paraId="1137048D"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5</w:t>
            </w:r>
          </w:p>
        </w:tc>
        <w:tc>
          <w:tcPr>
            <w:tcW w:w="780" w:type="dxa"/>
            <w:noWrap/>
            <w:vAlign w:val="center"/>
            <w:hideMark/>
          </w:tcPr>
          <w:p w14:paraId="06B654FE"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0,78</w:t>
            </w:r>
          </w:p>
        </w:tc>
        <w:tc>
          <w:tcPr>
            <w:tcW w:w="752" w:type="dxa"/>
            <w:noWrap/>
            <w:vAlign w:val="center"/>
            <w:hideMark/>
          </w:tcPr>
          <w:p w14:paraId="1BE7377E"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5</w:t>
            </w:r>
          </w:p>
        </w:tc>
        <w:tc>
          <w:tcPr>
            <w:tcW w:w="1073" w:type="dxa"/>
            <w:noWrap/>
            <w:vAlign w:val="center"/>
            <w:hideMark/>
          </w:tcPr>
          <w:p w14:paraId="10489E7D"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24 210,00</w:t>
            </w:r>
          </w:p>
        </w:tc>
        <w:tc>
          <w:tcPr>
            <w:tcW w:w="622" w:type="dxa"/>
            <w:noWrap/>
            <w:vAlign w:val="center"/>
            <w:hideMark/>
          </w:tcPr>
          <w:p w14:paraId="4CF4E059"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5</w:t>
            </w:r>
          </w:p>
        </w:tc>
        <w:tc>
          <w:tcPr>
            <w:tcW w:w="738" w:type="dxa"/>
            <w:noWrap/>
            <w:vAlign w:val="center"/>
            <w:hideMark/>
          </w:tcPr>
          <w:p w14:paraId="694FA659"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3,54</w:t>
            </w:r>
          </w:p>
        </w:tc>
        <w:tc>
          <w:tcPr>
            <w:tcW w:w="713" w:type="dxa"/>
            <w:noWrap/>
            <w:vAlign w:val="center"/>
            <w:hideMark/>
          </w:tcPr>
          <w:p w14:paraId="2FAD9361"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5</w:t>
            </w:r>
          </w:p>
        </w:tc>
        <w:tc>
          <w:tcPr>
            <w:tcW w:w="885" w:type="dxa"/>
            <w:noWrap/>
            <w:vAlign w:val="center"/>
            <w:hideMark/>
          </w:tcPr>
          <w:p w14:paraId="30FBAB0F"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13,10%</w:t>
            </w:r>
          </w:p>
        </w:tc>
        <w:tc>
          <w:tcPr>
            <w:tcW w:w="622" w:type="dxa"/>
            <w:noWrap/>
            <w:vAlign w:val="center"/>
            <w:hideMark/>
          </w:tcPr>
          <w:p w14:paraId="41DE287B"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7</w:t>
            </w:r>
          </w:p>
        </w:tc>
      </w:tr>
      <w:tr w:rsidR="006C31EF" w:rsidRPr="00FC513F" w14:paraId="5CF2256F" w14:textId="77777777" w:rsidTr="00016925">
        <w:trPr>
          <w:trHeight w:val="312"/>
        </w:trPr>
        <w:tc>
          <w:tcPr>
            <w:cnfStyle w:val="001000000000" w:firstRow="0" w:lastRow="0" w:firstColumn="1" w:lastColumn="0" w:oddVBand="0" w:evenVBand="0" w:oddHBand="0" w:evenHBand="0" w:firstRowFirstColumn="0" w:firstRowLastColumn="0" w:lastRowFirstColumn="0" w:lastRowLastColumn="0"/>
            <w:tcW w:w="1219" w:type="dxa"/>
            <w:noWrap/>
            <w:vAlign w:val="center"/>
            <w:hideMark/>
          </w:tcPr>
          <w:p w14:paraId="2A0A1A0C" w14:textId="77777777" w:rsidR="006C31EF" w:rsidRPr="00FC513F" w:rsidRDefault="006C31EF" w:rsidP="0082145B">
            <w:pPr>
              <w:spacing w:before="4" w:after="4"/>
              <w:rPr>
                <w:rFonts w:ascii="Calibri" w:hAnsi="Calibri" w:cs="Calibri"/>
                <w:color w:val="000000"/>
                <w:sz w:val="18"/>
                <w:szCs w:val="18"/>
              </w:rPr>
            </w:pPr>
            <w:r w:rsidRPr="00FC513F">
              <w:rPr>
                <w:rFonts w:ascii="Calibri" w:hAnsi="Calibri" w:cs="Calibri"/>
                <w:color w:val="000000"/>
                <w:sz w:val="18"/>
                <w:szCs w:val="18"/>
              </w:rPr>
              <w:t>Mariánské Lázně</w:t>
            </w:r>
          </w:p>
        </w:tc>
        <w:tc>
          <w:tcPr>
            <w:tcW w:w="885" w:type="dxa"/>
            <w:noWrap/>
            <w:vAlign w:val="center"/>
            <w:hideMark/>
          </w:tcPr>
          <w:p w14:paraId="60960A43"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622" w:type="dxa"/>
            <w:noWrap/>
            <w:vAlign w:val="center"/>
            <w:hideMark/>
          </w:tcPr>
          <w:p w14:paraId="77149D41"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1</w:t>
            </w:r>
          </w:p>
        </w:tc>
        <w:tc>
          <w:tcPr>
            <w:tcW w:w="780" w:type="dxa"/>
            <w:noWrap/>
            <w:vAlign w:val="center"/>
            <w:hideMark/>
          </w:tcPr>
          <w:p w14:paraId="6CE1BC8C"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752" w:type="dxa"/>
            <w:noWrap/>
            <w:vAlign w:val="center"/>
            <w:hideMark/>
          </w:tcPr>
          <w:p w14:paraId="2B0B4377"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1</w:t>
            </w:r>
          </w:p>
        </w:tc>
        <w:tc>
          <w:tcPr>
            <w:tcW w:w="1073" w:type="dxa"/>
            <w:noWrap/>
            <w:vAlign w:val="center"/>
            <w:hideMark/>
          </w:tcPr>
          <w:p w14:paraId="6A2808C4"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622" w:type="dxa"/>
            <w:noWrap/>
            <w:vAlign w:val="center"/>
            <w:hideMark/>
          </w:tcPr>
          <w:p w14:paraId="1CE52D8F"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1</w:t>
            </w:r>
          </w:p>
        </w:tc>
        <w:tc>
          <w:tcPr>
            <w:tcW w:w="738" w:type="dxa"/>
            <w:noWrap/>
            <w:vAlign w:val="center"/>
            <w:hideMark/>
          </w:tcPr>
          <w:p w14:paraId="1F117F13"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713" w:type="dxa"/>
            <w:noWrap/>
            <w:vAlign w:val="center"/>
            <w:hideMark/>
          </w:tcPr>
          <w:p w14:paraId="7D44B13F"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1</w:t>
            </w:r>
          </w:p>
        </w:tc>
        <w:tc>
          <w:tcPr>
            <w:tcW w:w="885" w:type="dxa"/>
            <w:noWrap/>
            <w:vAlign w:val="center"/>
            <w:hideMark/>
          </w:tcPr>
          <w:p w14:paraId="4F50CAAD"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622" w:type="dxa"/>
            <w:noWrap/>
            <w:vAlign w:val="center"/>
            <w:hideMark/>
          </w:tcPr>
          <w:p w14:paraId="697C3460"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1</w:t>
            </w:r>
          </w:p>
        </w:tc>
      </w:tr>
      <w:tr w:rsidR="006C31EF" w:rsidRPr="00FC513F" w14:paraId="4ED393DC" w14:textId="77777777" w:rsidTr="00016925">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219" w:type="dxa"/>
            <w:noWrap/>
            <w:vAlign w:val="center"/>
            <w:hideMark/>
          </w:tcPr>
          <w:p w14:paraId="5092F601" w14:textId="77777777" w:rsidR="006C31EF" w:rsidRPr="00FC513F" w:rsidRDefault="006C31EF" w:rsidP="0082145B">
            <w:pPr>
              <w:spacing w:before="4" w:after="4"/>
              <w:rPr>
                <w:rFonts w:ascii="Calibri" w:hAnsi="Calibri" w:cs="Calibri"/>
                <w:color w:val="000000"/>
                <w:sz w:val="18"/>
                <w:szCs w:val="18"/>
              </w:rPr>
            </w:pPr>
            <w:r w:rsidRPr="00FC513F">
              <w:rPr>
                <w:rFonts w:ascii="Calibri" w:hAnsi="Calibri" w:cs="Calibri"/>
                <w:color w:val="000000"/>
                <w:sz w:val="18"/>
                <w:szCs w:val="18"/>
              </w:rPr>
              <w:t>Ostrov</w:t>
            </w:r>
          </w:p>
        </w:tc>
        <w:tc>
          <w:tcPr>
            <w:tcW w:w="885" w:type="dxa"/>
            <w:noWrap/>
            <w:vAlign w:val="center"/>
            <w:hideMark/>
          </w:tcPr>
          <w:p w14:paraId="30F466AC"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622" w:type="dxa"/>
            <w:noWrap/>
            <w:vAlign w:val="center"/>
            <w:hideMark/>
          </w:tcPr>
          <w:p w14:paraId="2B1393F3"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1</w:t>
            </w:r>
          </w:p>
        </w:tc>
        <w:tc>
          <w:tcPr>
            <w:tcW w:w="780" w:type="dxa"/>
            <w:noWrap/>
            <w:vAlign w:val="center"/>
            <w:hideMark/>
          </w:tcPr>
          <w:p w14:paraId="291FA559"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752" w:type="dxa"/>
            <w:noWrap/>
            <w:vAlign w:val="center"/>
            <w:hideMark/>
          </w:tcPr>
          <w:p w14:paraId="3E171987"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1</w:t>
            </w:r>
          </w:p>
        </w:tc>
        <w:tc>
          <w:tcPr>
            <w:tcW w:w="1073" w:type="dxa"/>
            <w:noWrap/>
            <w:vAlign w:val="center"/>
            <w:hideMark/>
          </w:tcPr>
          <w:p w14:paraId="173B33DA"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622" w:type="dxa"/>
            <w:noWrap/>
            <w:vAlign w:val="center"/>
            <w:hideMark/>
          </w:tcPr>
          <w:p w14:paraId="5540E392"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1</w:t>
            </w:r>
          </w:p>
        </w:tc>
        <w:tc>
          <w:tcPr>
            <w:tcW w:w="738" w:type="dxa"/>
            <w:noWrap/>
            <w:vAlign w:val="center"/>
            <w:hideMark/>
          </w:tcPr>
          <w:p w14:paraId="35674CC7"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713" w:type="dxa"/>
            <w:noWrap/>
            <w:vAlign w:val="center"/>
            <w:hideMark/>
          </w:tcPr>
          <w:p w14:paraId="56F947FB"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1</w:t>
            </w:r>
          </w:p>
        </w:tc>
        <w:tc>
          <w:tcPr>
            <w:tcW w:w="885" w:type="dxa"/>
            <w:noWrap/>
            <w:vAlign w:val="center"/>
            <w:hideMark/>
          </w:tcPr>
          <w:p w14:paraId="344B5248" w14:textId="77777777" w:rsidR="006C31EF" w:rsidRPr="00FC513F"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622" w:type="dxa"/>
            <w:noWrap/>
            <w:vAlign w:val="center"/>
            <w:hideMark/>
          </w:tcPr>
          <w:p w14:paraId="48A075CA" w14:textId="77777777" w:rsidR="006C31EF" w:rsidRPr="00FC513F"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2</w:t>
            </w:r>
          </w:p>
        </w:tc>
      </w:tr>
      <w:tr w:rsidR="006C31EF" w:rsidRPr="00FC513F" w14:paraId="1215DEE2" w14:textId="77777777" w:rsidTr="00016925">
        <w:trPr>
          <w:trHeight w:val="312"/>
        </w:trPr>
        <w:tc>
          <w:tcPr>
            <w:cnfStyle w:val="001000000000" w:firstRow="0" w:lastRow="0" w:firstColumn="1" w:lastColumn="0" w:oddVBand="0" w:evenVBand="0" w:oddHBand="0" w:evenHBand="0" w:firstRowFirstColumn="0" w:firstRowLastColumn="0" w:lastRowFirstColumn="0" w:lastRowLastColumn="0"/>
            <w:tcW w:w="1219" w:type="dxa"/>
            <w:noWrap/>
            <w:vAlign w:val="center"/>
            <w:hideMark/>
          </w:tcPr>
          <w:p w14:paraId="25DC31B8" w14:textId="77777777" w:rsidR="006C31EF" w:rsidRPr="00FC513F" w:rsidRDefault="006C31EF" w:rsidP="0082145B">
            <w:pPr>
              <w:spacing w:before="4" w:after="4"/>
              <w:rPr>
                <w:rFonts w:ascii="Calibri" w:hAnsi="Calibri" w:cs="Calibri"/>
                <w:color w:val="000000"/>
                <w:sz w:val="18"/>
                <w:szCs w:val="18"/>
              </w:rPr>
            </w:pPr>
            <w:r w:rsidRPr="00FC513F">
              <w:rPr>
                <w:rFonts w:ascii="Calibri" w:hAnsi="Calibri" w:cs="Calibri"/>
                <w:color w:val="000000"/>
                <w:sz w:val="18"/>
                <w:szCs w:val="18"/>
              </w:rPr>
              <w:t>Sokolov</w:t>
            </w:r>
          </w:p>
        </w:tc>
        <w:tc>
          <w:tcPr>
            <w:tcW w:w="885" w:type="dxa"/>
            <w:noWrap/>
            <w:vAlign w:val="center"/>
            <w:hideMark/>
          </w:tcPr>
          <w:p w14:paraId="0B6C2EAC"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622" w:type="dxa"/>
            <w:noWrap/>
            <w:vAlign w:val="center"/>
            <w:hideMark/>
          </w:tcPr>
          <w:p w14:paraId="50473342"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1</w:t>
            </w:r>
          </w:p>
        </w:tc>
        <w:tc>
          <w:tcPr>
            <w:tcW w:w="780" w:type="dxa"/>
            <w:noWrap/>
            <w:vAlign w:val="center"/>
            <w:hideMark/>
          </w:tcPr>
          <w:p w14:paraId="56863C59"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752" w:type="dxa"/>
            <w:noWrap/>
            <w:vAlign w:val="center"/>
            <w:hideMark/>
          </w:tcPr>
          <w:p w14:paraId="76C60635"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1</w:t>
            </w:r>
          </w:p>
        </w:tc>
        <w:tc>
          <w:tcPr>
            <w:tcW w:w="1073" w:type="dxa"/>
            <w:noWrap/>
            <w:vAlign w:val="center"/>
            <w:hideMark/>
          </w:tcPr>
          <w:p w14:paraId="25E92454"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622" w:type="dxa"/>
            <w:noWrap/>
            <w:vAlign w:val="center"/>
            <w:hideMark/>
          </w:tcPr>
          <w:p w14:paraId="7C2374C4"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1</w:t>
            </w:r>
          </w:p>
        </w:tc>
        <w:tc>
          <w:tcPr>
            <w:tcW w:w="738" w:type="dxa"/>
            <w:noWrap/>
            <w:vAlign w:val="center"/>
            <w:hideMark/>
          </w:tcPr>
          <w:p w14:paraId="774383A1"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0,00</w:t>
            </w:r>
          </w:p>
        </w:tc>
        <w:tc>
          <w:tcPr>
            <w:tcW w:w="713" w:type="dxa"/>
            <w:noWrap/>
            <w:vAlign w:val="center"/>
            <w:hideMark/>
          </w:tcPr>
          <w:p w14:paraId="741D9E36"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1</w:t>
            </w:r>
          </w:p>
        </w:tc>
        <w:tc>
          <w:tcPr>
            <w:tcW w:w="885" w:type="dxa"/>
            <w:noWrap/>
            <w:vAlign w:val="center"/>
            <w:hideMark/>
          </w:tcPr>
          <w:p w14:paraId="2F4B7F05" w14:textId="77777777" w:rsidR="006C31EF" w:rsidRPr="00FC513F"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3,92%</w:t>
            </w:r>
          </w:p>
        </w:tc>
        <w:tc>
          <w:tcPr>
            <w:tcW w:w="622" w:type="dxa"/>
            <w:noWrap/>
            <w:vAlign w:val="center"/>
            <w:hideMark/>
          </w:tcPr>
          <w:p w14:paraId="7E54B0F7" w14:textId="77777777" w:rsidR="006C31EF" w:rsidRPr="00FC513F"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4</w:t>
            </w:r>
          </w:p>
        </w:tc>
      </w:tr>
    </w:tbl>
    <w:p w14:paraId="6C142DFC" w14:textId="77777777" w:rsidR="006C31EF" w:rsidRPr="007106AF" w:rsidRDefault="006C31EF" w:rsidP="006C31EF"/>
    <w:p w14:paraId="5D350AFD" w14:textId="77777777" w:rsidR="006C31EF" w:rsidRPr="007106AF" w:rsidRDefault="006C31EF" w:rsidP="00CF7A8C">
      <w:r w:rsidRPr="007106AF">
        <w:t>Z hlediska dluhových ukazatelů je možno konstatovat, že zadlužení u měst, které evidují dluhy, se vyvíjí pozitivním směrem. U všech měst je patrný trend snižování dluhového zatížení hospodaření. Jestli je tento trend snižování dluhu do roku 2019 způsoben zvyšující se výkonností ekonomiky, nebo jinými faktory (např. optimálního využívání provozního rozpočtu a tím zvyšování salda provozního rozpočtu) by vyžadovalo daleko detailnější analýzy celkového rozpočtového hospodaření.</w:t>
      </w:r>
    </w:p>
    <w:p w14:paraId="56F38239" w14:textId="77777777" w:rsidR="006C31EF" w:rsidRPr="007106AF" w:rsidRDefault="006C31EF" w:rsidP="006C31EF">
      <w:pPr>
        <w:rPr>
          <w:rFonts w:asciiTheme="majorHAnsi" w:hAnsiTheme="majorHAnsi" w:cstheme="majorHAnsi"/>
          <w:szCs w:val="20"/>
        </w:rPr>
      </w:pPr>
    </w:p>
    <w:p w14:paraId="56D79747" w14:textId="77777777" w:rsidR="006C31EF" w:rsidRPr="007106AF" w:rsidRDefault="006C31EF" w:rsidP="006C31EF">
      <w:pPr>
        <w:pStyle w:val="Nadpis2"/>
        <w:numPr>
          <w:ilvl w:val="1"/>
          <w:numId w:val="35"/>
        </w:numPr>
        <w:spacing w:before="0" w:line="264" w:lineRule="auto"/>
        <w:rPr>
          <w:rFonts w:ascii="Calibri" w:hAnsi="Calibri" w:cs="Calibri"/>
          <w:bCs w:val="0"/>
        </w:rPr>
      </w:pPr>
      <w:bookmarkStart w:id="10" w:name="_Toc68607408"/>
      <w:r w:rsidRPr="007106AF">
        <w:rPr>
          <w:rFonts w:ascii="Calibri" w:hAnsi="Calibri" w:cs="Calibri"/>
          <w:bCs w:val="0"/>
        </w:rPr>
        <w:t>Finanční a investiční ukazatele</w:t>
      </w:r>
      <w:bookmarkEnd w:id="10"/>
    </w:p>
    <w:p w14:paraId="27D35F14" w14:textId="77777777" w:rsidR="006C31EF" w:rsidRPr="007106AF" w:rsidRDefault="006C31EF" w:rsidP="006C31EF">
      <w:pPr>
        <w:rPr>
          <w:rFonts w:cs="Calibri Light"/>
          <w:szCs w:val="20"/>
        </w:rPr>
      </w:pPr>
      <w:r w:rsidRPr="007106AF">
        <w:rPr>
          <w:rFonts w:cs="Calibri Light"/>
          <w:szCs w:val="20"/>
        </w:rPr>
        <w:t>Finančním ukazatelem v tomto případě sledujeme stav peněžních prostředků na běžných účtech, investiční ukazatele posuzují velikost investičních transferů a peněžní prostředky na realizaci investičních záměrů měst.</w:t>
      </w:r>
    </w:p>
    <w:p w14:paraId="72F34566" w14:textId="77777777" w:rsidR="006C31EF" w:rsidRPr="007106AF" w:rsidRDefault="006C31EF" w:rsidP="006C31EF">
      <w:pPr>
        <w:rPr>
          <w:rFonts w:cs="Calibri Light"/>
          <w:szCs w:val="20"/>
        </w:rPr>
      </w:pPr>
    </w:p>
    <w:p w14:paraId="79BA50AA" w14:textId="77777777" w:rsidR="006C31EF" w:rsidRPr="007106AF" w:rsidRDefault="006C31EF" w:rsidP="006C31EF">
      <w:pPr>
        <w:spacing w:after="60"/>
        <w:rPr>
          <w:b/>
          <w:color w:val="0070C0"/>
          <w:sz w:val="24"/>
          <w:szCs w:val="24"/>
        </w:rPr>
      </w:pPr>
      <w:r w:rsidRPr="007106AF">
        <w:rPr>
          <w:b/>
          <w:color w:val="0070C0"/>
          <w:sz w:val="24"/>
          <w:szCs w:val="24"/>
        </w:rPr>
        <w:t>Zůstatky na bankovních účtech</w:t>
      </w:r>
    </w:p>
    <w:p w14:paraId="7BB57846" w14:textId="77777777" w:rsidR="006C31EF" w:rsidRPr="007106AF" w:rsidRDefault="006C31EF" w:rsidP="006C31EF">
      <w:pPr>
        <w:rPr>
          <w:rFonts w:cs="Calibri Light"/>
          <w:szCs w:val="20"/>
        </w:rPr>
      </w:pPr>
      <w:r w:rsidRPr="007106AF">
        <w:rPr>
          <w:rFonts w:cs="Calibri Light"/>
          <w:szCs w:val="20"/>
        </w:rPr>
        <w:t>V absolutních hodnotách velikost zůstatků odráží téměř stoprocentně velikost města (dle počtu obyvatel) – nejvíce finančních prostředků v průměru za pět let mají Karlovy Vary (necelých 490 mil. Kč), nejméně pak vykazují Kraslice (cca 49 mil. Kč). Avšak v přepočtu na 1 obyvatele připadne nejvíce finančních prostředků v Aši (16,4 tis. Kč), následují Mariánské Lázně a Sokolov (přes 13 tis. Kč), přes 9 tis. Kč připadne v Karlových Varech a Chebu. Nejméně (cca 7 tis. Kč) pak vykazují Ostrov a Kraslice. U všech měst dochází mezi lety 2015 a 2019 ke zvyšování finančních prostředků – nejvíce evidují v Chebu (+201 mil. Kč), nejméně pak v Kraslicích (+10 mil. Kč).</w:t>
      </w:r>
    </w:p>
    <w:p w14:paraId="7BD412A2" w14:textId="77777777" w:rsidR="006C31EF" w:rsidRPr="007106AF" w:rsidRDefault="006C31EF" w:rsidP="006C31EF">
      <w:pPr>
        <w:rPr>
          <w:rFonts w:cs="Calibri Light"/>
          <w:szCs w:val="20"/>
        </w:rPr>
      </w:pPr>
    </w:p>
    <w:p w14:paraId="11DBBEC6" w14:textId="77777777" w:rsidR="006C31EF" w:rsidRPr="007106AF" w:rsidRDefault="006C31EF" w:rsidP="006C31EF">
      <w:pPr>
        <w:spacing w:after="60"/>
        <w:rPr>
          <w:b/>
          <w:color w:val="0070C0"/>
          <w:sz w:val="24"/>
          <w:szCs w:val="24"/>
        </w:rPr>
      </w:pPr>
      <w:r w:rsidRPr="007106AF">
        <w:rPr>
          <w:b/>
          <w:color w:val="0070C0"/>
          <w:sz w:val="24"/>
          <w:szCs w:val="24"/>
        </w:rPr>
        <w:t>Využitelnost dotací</w:t>
      </w:r>
    </w:p>
    <w:p w14:paraId="36327764" w14:textId="77777777" w:rsidR="006C31EF" w:rsidRPr="007106AF" w:rsidRDefault="006C31EF" w:rsidP="006C31EF">
      <w:pPr>
        <w:rPr>
          <w:rFonts w:cs="Calibri Light"/>
          <w:szCs w:val="20"/>
        </w:rPr>
      </w:pPr>
      <w:r w:rsidRPr="007106AF">
        <w:rPr>
          <w:rFonts w:cs="Calibri Light"/>
          <w:szCs w:val="20"/>
        </w:rPr>
        <w:t>Ukazatel vyjadřuje úspěšnost města získávání dotací na krytí investičních záměrů. Použití tohoto ukazatele v jednotlivých letech je mírně diskutabilní z důvodů možných zpětných finančních vypořádání a tím zkreslení ročních hodnot tohoto ukazatele. Proto na tomto místě vyhodnocujeme pouze průměrné hodnoty (za pět let) ukazatele. Nejlepšího výsledku dosáhly Kraslice (60% pokrytí investic investičními dotacemi), více jak 30% pokrytí dosáhli Aš, Sokolov a Karlovy Vary. Mezi 15 a 21% vykazují Ostrov a Cheb, nejméně pak (12%) Mariánské Lázně.</w:t>
      </w:r>
    </w:p>
    <w:p w14:paraId="491AF96A" w14:textId="77777777" w:rsidR="006C31EF" w:rsidRPr="007106AF" w:rsidRDefault="006C31EF" w:rsidP="006C31EF">
      <w:pPr>
        <w:rPr>
          <w:rFonts w:cs="Calibri Light"/>
          <w:szCs w:val="20"/>
        </w:rPr>
      </w:pPr>
    </w:p>
    <w:p w14:paraId="2ADF394A" w14:textId="77777777" w:rsidR="006C31EF" w:rsidRPr="007106AF" w:rsidRDefault="006C31EF" w:rsidP="006C31EF">
      <w:pPr>
        <w:spacing w:after="60"/>
        <w:rPr>
          <w:b/>
          <w:color w:val="0070C0"/>
          <w:sz w:val="24"/>
          <w:szCs w:val="24"/>
        </w:rPr>
      </w:pPr>
      <w:r w:rsidRPr="007106AF">
        <w:rPr>
          <w:b/>
          <w:color w:val="0070C0"/>
          <w:sz w:val="24"/>
          <w:szCs w:val="24"/>
        </w:rPr>
        <w:lastRenderedPageBreak/>
        <w:t>Kapitálové výdaje na obyvatele</w:t>
      </w:r>
    </w:p>
    <w:p w14:paraId="50A5A74B" w14:textId="77777777" w:rsidR="006C31EF" w:rsidRPr="007106AF" w:rsidRDefault="006C31EF" w:rsidP="006C31EF">
      <w:pPr>
        <w:rPr>
          <w:rFonts w:cs="Calibri Light"/>
          <w:szCs w:val="20"/>
        </w:rPr>
      </w:pPr>
      <w:r w:rsidRPr="007106AF">
        <w:rPr>
          <w:rFonts w:cs="Calibri Light"/>
          <w:szCs w:val="20"/>
        </w:rPr>
        <w:t>Ukazatel je doplňujícím ukazatelem k předcházející ukazateli a zobrazuje investiční aktivitu jednotlivých měst přepočtenou na jejich velikost. I v tomto případě nejpříznivější výsledek vykazují Kraslice (téměř 8 tis. Kč na obyvatele), následují čtyři města s více jak 5 tis. Kč (Ostrov, Karlovy Vary, Cheb a Aš), Sokolov vykazuje necelých 5 tis. Kč a nejméně na jednoho obyvatele investují v Mariánských Lázních (v průměru 3,9 tis. Kč na jednoho obyvatele).</w:t>
      </w:r>
    </w:p>
    <w:p w14:paraId="7E0FD929" w14:textId="77777777" w:rsidR="006C31EF" w:rsidRPr="007106AF" w:rsidRDefault="006C31EF" w:rsidP="006C31EF"/>
    <w:p w14:paraId="410AEFD5" w14:textId="77777777" w:rsidR="006C31EF" w:rsidRPr="007106AF" w:rsidRDefault="006C31EF" w:rsidP="006C31EF">
      <w:pPr>
        <w:pStyle w:val="Tabulka"/>
      </w:pPr>
      <w:bookmarkStart w:id="11" w:name="_Toc68379638"/>
      <w:r w:rsidRPr="007106AF">
        <w:t>Dluhové Finanční a investiční ukazatele</w:t>
      </w:r>
      <w:bookmarkEnd w:id="11"/>
      <w:r w:rsidRPr="007106AF">
        <w:t xml:space="preserve"> </w:t>
      </w:r>
    </w:p>
    <w:tbl>
      <w:tblPr>
        <w:tblStyle w:val="Tabulkasmkou4zvraznn11"/>
        <w:tblW w:w="9067" w:type="dxa"/>
        <w:tblInd w:w="108" w:type="dxa"/>
        <w:tblLook w:val="04A0" w:firstRow="1" w:lastRow="0" w:firstColumn="1" w:lastColumn="0" w:noHBand="0" w:noVBand="1"/>
      </w:tblPr>
      <w:tblGrid>
        <w:gridCol w:w="1548"/>
        <w:gridCol w:w="991"/>
        <w:gridCol w:w="819"/>
        <w:gridCol w:w="1340"/>
        <w:gridCol w:w="646"/>
        <w:gridCol w:w="1168"/>
        <w:gridCol w:w="745"/>
        <w:gridCol w:w="922"/>
        <w:gridCol w:w="888"/>
      </w:tblGrid>
      <w:tr w:rsidR="006C31EF" w:rsidRPr="00FC513F" w14:paraId="0EE7DAF7" w14:textId="77777777" w:rsidTr="00016925">
        <w:trPr>
          <w:cnfStyle w:val="100000000000" w:firstRow="1" w:lastRow="0" w:firstColumn="0" w:lastColumn="0" w:oddVBand="0" w:evenVBand="0" w:oddHBand="0"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1548" w:type="dxa"/>
            <w:shd w:val="clear" w:color="auto" w:fill="0066AB"/>
            <w:noWrap/>
            <w:vAlign w:val="center"/>
            <w:hideMark/>
          </w:tcPr>
          <w:p w14:paraId="5B9F949F" w14:textId="77777777" w:rsidR="006C31EF" w:rsidRPr="00FC513F" w:rsidRDefault="006C31EF" w:rsidP="0082145B">
            <w:pPr>
              <w:rPr>
                <w:rFonts w:ascii="Calibri" w:hAnsi="Calibri" w:cs="Calibri"/>
                <w:color w:val="FFFFFF"/>
                <w:sz w:val="18"/>
                <w:szCs w:val="18"/>
              </w:rPr>
            </w:pPr>
            <w:r w:rsidRPr="00FC513F">
              <w:rPr>
                <w:rFonts w:ascii="Calibri" w:hAnsi="Calibri" w:cs="Calibri"/>
                <w:color w:val="FFFFFF"/>
                <w:sz w:val="18"/>
                <w:szCs w:val="18"/>
              </w:rPr>
              <w:t>Ukazatel</w:t>
            </w:r>
          </w:p>
        </w:tc>
        <w:tc>
          <w:tcPr>
            <w:tcW w:w="1810" w:type="dxa"/>
            <w:gridSpan w:val="2"/>
            <w:shd w:val="clear" w:color="auto" w:fill="0066AB"/>
            <w:noWrap/>
            <w:vAlign w:val="center"/>
            <w:hideMark/>
          </w:tcPr>
          <w:p w14:paraId="1415743A" w14:textId="77777777" w:rsidR="006C31EF" w:rsidRPr="00FC513F" w:rsidRDefault="006C31EF" w:rsidP="0082145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8"/>
                <w:szCs w:val="18"/>
              </w:rPr>
            </w:pPr>
            <w:r w:rsidRPr="00FC513F">
              <w:rPr>
                <w:rFonts w:ascii="Calibri" w:hAnsi="Calibri" w:cs="Calibri"/>
                <w:color w:val="FFFFFF"/>
                <w:sz w:val="18"/>
                <w:szCs w:val="18"/>
              </w:rPr>
              <w:t>BÚ/</w:t>
            </w:r>
            <w:proofErr w:type="spellStart"/>
            <w:r w:rsidRPr="00FC513F">
              <w:rPr>
                <w:rFonts w:ascii="Calibri" w:hAnsi="Calibri" w:cs="Calibri"/>
                <w:color w:val="FFFFFF"/>
                <w:sz w:val="18"/>
                <w:szCs w:val="18"/>
              </w:rPr>
              <w:t>oby</w:t>
            </w:r>
            <w:proofErr w:type="spellEnd"/>
            <w:r w:rsidRPr="00FC513F">
              <w:rPr>
                <w:rFonts w:ascii="Calibri" w:hAnsi="Calibri" w:cs="Calibri"/>
                <w:color w:val="FFFFFF"/>
                <w:sz w:val="18"/>
                <w:szCs w:val="18"/>
              </w:rPr>
              <w:t xml:space="preserve"> </w:t>
            </w:r>
          </w:p>
          <w:p w14:paraId="16188E18" w14:textId="77777777" w:rsidR="006C31EF" w:rsidRPr="00FC513F" w:rsidRDefault="006C31EF" w:rsidP="0082145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(tis. Kč)</w:t>
            </w:r>
          </w:p>
        </w:tc>
        <w:tc>
          <w:tcPr>
            <w:tcW w:w="1986" w:type="dxa"/>
            <w:gridSpan w:val="2"/>
            <w:shd w:val="clear" w:color="auto" w:fill="0066AB"/>
            <w:noWrap/>
            <w:vAlign w:val="center"/>
            <w:hideMark/>
          </w:tcPr>
          <w:p w14:paraId="470FEAF6" w14:textId="77777777" w:rsidR="006C31EF" w:rsidRPr="00FC513F" w:rsidRDefault="006C31EF" w:rsidP="0082145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8"/>
                <w:szCs w:val="18"/>
              </w:rPr>
            </w:pPr>
            <w:r w:rsidRPr="00FC513F">
              <w:rPr>
                <w:rFonts w:ascii="Calibri" w:hAnsi="Calibri" w:cs="Calibri"/>
                <w:color w:val="FFFFFF"/>
                <w:sz w:val="18"/>
                <w:szCs w:val="18"/>
              </w:rPr>
              <w:t xml:space="preserve">BÚ </w:t>
            </w:r>
          </w:p>
          <w:p w14:paraId="48B5BAB4" w14:textId="77777777" w:rsidR="006C31EF" w:rsidRPr="00FC513F" w:rsidRDefault="006C31EF" w:rsidP="0082145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(tis. Kč)</w:t>
            </w:r>
          </w:p>
        </w:tc>
        <w:tc>
          <w:tcPr>
            <w:tcW w:w="1913" w:type="dxa"/>
            <w:gridSpan w:val="2"/>
            <w:shd w:val="clear" w:color="auto" w:fill="0066AB"/>
            <w:noWrap/>
            <w:vAlign w:val="center"/>
            <w:hideMark/>
          </w:tcPr>
          <w:p w14:paraId="7EC87556" w14:textId="77777777" w:rsidR="006C31EF" w:rsidRPr="00FC513F" w:rsidRDefault="006C31EF" w:rsidP="0082145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8"/>
                <w:szCs w:val="18"/>
              </w:rPr>
            </w:pPr>
            <w:proofErr w:type="spellStart"/>
            <w:r w:rsidRPr="00FC513F">
              <w:rPr>
                <w:rFonts w:ascii="Calibri" w:hAnsi="Calibri" w:cs="Calibri"/>
                <w:color w:val="FFFFFF"/>
                <w:sz w:val="18"/>
                <w:szCs w:val="18"/>
              </w:rPr>
              <w:t>Ktr</w:t>
            </w:r>
            <w:proofErr w:type="spellEnd"/>
            <w:r w:rsidRPr="00FC513F">
              <w:rPr>
                <w:rFonts w:ascii="Calibri" w:hAnsi="Calibri" w:cs="Calibri"/>
                <w:color w:val="FFFFFF"/>
                <w:sz w:val="18"/>
                <w:szCs w:val="18"/>
              </w:rPr>
              <w:t xml:space="preserve">/KV </w:t>
            </w:r>
          </w:p>
          <w:p w14:paraId="6B4A5E4C" w14:textId="77777777" w:rsidR="006C31EF" w:rsidRPr="00FC513F" w:rsidRDefault="006C31EF" w:rsidP="0082145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w:t>
            </w:r>
          </w:p>
        </w:tc>
        <w:tc>
          <w:tcPr>
            <w:tcW w:w="1810" w:type="dxa"/>
            <w:gridSpan w:val="2"/>
            <w:shd w:val="clear" w:color="auto" w:fill="0066AB"/>
            <w:noWrap/>
            <w:vAlign w:val="center"/>
            <w:hideMark/>
          </w:tcPr>
          <w:p w14:paraId="1F1085C5" w14:textId="77777777" w:rsidR="006C31EF" w:rsidRPr="00FC513F" w:rsidRDefault="006C31EF" w:rsidP="0082145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8"/>
                <w:szCs w:val="18"/>
              </w:rPr>
            </w:pPr>
            <w:r w:rsidRPr="00FC513F">
              <w:rPr>
                <w:rFonts w:ascii="Calibri" w:hAnsi="Calibri" w:cs="Calibri"/>
                <w:color w:val="FFFFFF"/>
                <w:sz w:val="18"/>
                <w:szCs w:val="18"/>
              </w:rPr>
              <w:t xml:space="preserve">KV/Oby </w:t>
            </w:r>
          </w:p>
          <w:p w14:paraId="57E8894B" w14:textId="77777777" w:rsidR="006C31EF" w:rsidRPr="00FC513F" w:rsidRDefault="006C31EF" w:rsidP="0082145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FC513F">
              <w:rPr>
                <w:rFonts w:ascii="Calibri" w:hAnsi="Calibri" w:cs="Calibri"/>
                <w:color w:val="FFFFFF"/>
                <w:sz w:val="18"/>
                <w:szCs w:val="18"/>
              </w:rPr>
              <w:t>(tis. Kč)</w:t>
            </w:r>
          </w:p>
        </w:tc>
      </w:tr>
      <w:tr w:rsidR="006C31EF" w:rsidRPr="00FC513F" w14:paraId="36F34C12" w14:textId="77777777" w:rsidTr="00016925">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1548" w:type="dxa"/>
            <w:shd w:val="clear" w:color="auto" w:fill="0066AB"/>
            <w:noWrap/>
            <w:vAlign w:val="center"/>
            <w:hideMark/>
          </w:tcPr>
          <w:p w14:paraId="6FC7EB9A" w14:textId="77777777" w:rsidR="006C31EF" w:rsidRPr="00FC513F" w:rsidRDefault="006C31EF" w:rsidP="0082145B">
            <w:pPr>
              <w:rPr>
                <w:rFonts w:ascii="Calibri" w:hAnsi="Calibri" w:cs="Calibri"/>
                <w:color w:val="FFFFFF"/>
                <w:sz w:val="18"/>
                <w:szCs w:val="18"/>
              </w:rPr>
            </w:pPr>
            <w:r w:rsidRPr="00FC513F">
              <w:rPr>
                <w:rFonts w:ascii="Calibri" w:hAnsi="Calibri" w:cs="Calibri"/>
                <w:color w:val="FFFFFF"/>
                <w:sz w:val="18"/>
                <w:szCs w:val="18"/>
              </w:rPr>
              <w:t>Město</w:t>
            </w:r>
          </w:p>
        </w:tc>
        <w:tc>
          <w:tcPr>
            <w:tcW w:w="991" w:type="dxa"/>
            <w:shd w:val="clear" w:color="auto" w:fill="0066AB"/>
            <w:noWrap/>
            <w:vAlign w:val="center"/>
            <w:hideMark/>
          </w:tcPr>
          <w:p w14:paraId="63A663C9" w14:textId="77777777" w:rsidR="006C31EF" w:rsidRPr="00FC513F" w:rsidRDefault="006C31EF" w:rsidP="0082145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proofErr w:type="spellStart"/>
            <w:r w:rsidRPr="00FC513F">
              <w:rPr>
                <w:rFonts w:ascii="Calibri" w:hAnsi="Calibri" w:cs="Calibri"/>
                <w:b/>
                <w:bCs/>
                <w:color w:val="FFFFFF"/>
                <w:sz w:val="18"/>
                <w:szCs w:val="18"/>
              </w:rPr>
              <w:t>Prům</w:t>
            </w:r>
            <w:proofErr w:type="spellEnd"/>
          </w:p>
        </w:tc>
        <w:tc>
          <w:tcPr>
            <w:tcW w:w="819" w:type="dxa"/>
            <w:shd w:val="clear" w:color="auto" w:fill="0066AB"/>
            <w:noWrap/>
            <w:vAlign w:val="center"/>
            <w:hideMark/>
          </w:tcPr>
          <w:p w14:paraId="014F0524" w14:textId="77777777" w:rsidR="006C31EF" w:rsidRPr="00FC513F" w:rsidRDefault="006C31EF" w:rsidP="0082145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r w:rsidRPr="00FC513F">
              <w:rPr>
                <w:rFonts w:ascii="Calibri" w:hAnsi="Calibri" w:cs="Calibri"/>
                <w:b/>
                <w:bCs/>
                <w:color w:val="FFFFFF"/>
                <w:sz w:val="18"/>
                <w:szCs w:val="18"/>
              </w:rPr>
              <w:t>#Kraj</w:t>
            </w:r>
          </w:p>
        </w:tc>
        <w:tc>
          <w:tcPr>
            <w:tcW w:w="1340" w:type="dxa"/>
            <w:shd w:val="clear" w:color="auto" w:fill="0066AB"/>
            <w:noWrap/>
            <w:vAlign w:val="center"/>
            <w:hideMark/>
          </w:tcPr>
          <w:p w14:paraId="4F84F7DD" w14:textId="77777777" w:rsidR="006C31EF" w:rsidRPr="00FC513F" w:rsidRDefault="006C31EF" w:rsidP="0082145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proofErr w:type="spellStart"/>
            <w:r w:rsidRPr="00FC513F">
              <w:rPr>
                <w:rFonts w:ascii="Calibri" w:hAnsi="Calibri" w:cs="Calibri"/>
                <w:b/>
                <w:bCs/>
                <w:color w:val="FFFFFF"/>
                <w:sz w:val="18"/>
                <w:szCs w:val="18"/>
              </w:rPr>
              <w:t>Prům</w:t>
            </w:r>
            <w:proofErr w:type="spellEnd"/>
          </w:p>
        </w:tc>
        <w:tc>
          <w:tcPr>
            <w:tcW w:w="646" w:type="dxa"/>
            <w:shd w:val="clear" w:color="auto" w:fill="0066AB"/>
            <w:noWrap/>
            <w:vAlign w:val="center"/>
            <w:hideMark/>
          </w:tcPr>
          <w:p w14:paraId="3B25C58F" w14:textId="77777777" w:rsidR="006C31EF" w:rsidRPr="00FC513F" w:rsidRDefault="006C31EF" w:rsidP="0082145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r w:rsidRPr="00FC513F">
              <w:rPr>
                <w:rFonts w:ascii="Calibri" w:hAnsi="Calibri" w:cs="Calibri"/>
                <w:b/>
                <w:bCs/>
                <w:color w:val="FFFFFF"/>
                <w:sz w:val="18"/>
                <w:szCs w:val="18"/>
              </w:rPr>
              <w:t>#Kraj</w:t>
            </w:r>
          </w:p>
        </w:tc>
        <w:tc>
          <w:tcPr>
            <w:tcW w:w="1168" w:type="dxa"/>
            <w:shd w:val="clear" w:color="auto" w:fill="0066AB"/>
            <w:noWrap/>
            <w:vAlign w:val="center"/>
            <w:hideMark/>
          </w:tcPr>
          <w:p w14:paraId="3318CFF3" w14:textId="77777777" w:rsidR="006C31EF" w:rsidRPr="00FC513F" w:rsidRDefault="006C31EF" w:rsidP="0082145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proofErr w:type="spellStart"/>
            <w:r w:rsidRPr="00FC513F">
              <w:rPr>
                <w:rFonts w:ascii="Calibri" w:hAnsi="Calibri" w:cs="Calibri"/>
                <w:b/>
                <w:bCs/>
                <w:color w:val="FFFFFF"/>
                <w:sz w:val="18"/>
                <w:szCs w:val="18"/>
              </w:rPr>
              <w:t>Prům</w:t>
            </w:r>
            <w:proofErr w:type="spellEnd"/>
          </w:p>
        </w:tc>
        <w:tc>
          <w:tcPr>
            <w:tcW w:w="745" w:type="dxa"/>
            <w:shd w:val="clear" w:color="auto" w:fill="0066AB"/>
            <w:noWrap/>
            <w:vAlign w:val="center"/>
            <w:hideMark/>
          </w:tcPr>
          <w:p w14:paraId="59EE5E50" w14:textId="77777777" w:rsidR="006C31EF" w:rsidRPr="00FC513F" w:rsidRDefault="006C31EF" w:rsidP="0082145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r w:rsidRPr="00FC513F">
              <w:rPr>
                <w:rFonts w:ascii="Calibri" w:hAnsi="Calibri" w:cs="Calibri"/>
                <w:b/>
                <w:bCs/>
                <w:color w:val="FFFFFF"/>
                <w:sz w:val="18"/>
                <w:szCs w:val="18"/>
              </w:rPr>
              <w:t>#Kraj</w:t>
            </w:r>
          </w:p>
        </w:tc>
        <w:tc>
          <w:tcPr>
            <w:tcW w:w="922" w:type="dxa"/>
            <w:shd w:val="clear" w:color="auto" w:fill="0066AB"/>
            <w:noWrap/>
            <w:vAlign w:val="center"/>
            <w:hideMark/>
          </w:tcPr>
          <w:p w14:paraId="28A51661" w14:textId="77777777" w:rsidR="006C31EF" w:rsidRPr="00FC513F" w:rsidRDefault="006C31EF" w:rsidP="0082145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proofErr w:type="spellStart"/>
            <w:r w:rsidRPr="00FC513F">
              <w:rPr>
                <w:rFonts w:ascii="Calibri" w:hAnsi="Calibri" w:cs="Calibri"/>
                <w:b/>
                <w:bCs/>
                <w:color w:val="FFFFFF"/>
                <w:sz w:val="18"/>
                <w:szCs w:val="18"/>
              </w:rPr>
              <w:t>Prům</w:t>
            </w:r>
            <w:proofErr w:type="spellEnd"/>
          </w:p>
        </w:tc>
        <w:tc>
          <w:tcPr>
            <w:tcW w:w="888" w:type="dxa"/>
            <w:shd w:val="clear" w:color="auto" w:fill="0066AB"/>
            <w:noWrap/>
            <w:vAlign w:val="center"/>
            <w:hideMark/>
          </w:tcPr>
          <w:p w14:paraId="60584F9E" w14:textId="77777777" w:rsidR="006C31EF" w:rsidRPr="00FC513F" w:rsidRDefault="006C31EF" w:rsidP="0082145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 w:val="18"/>
                <w:szCs w:val="18"/>
              </w:rPr>
            </w:pPr>
            <w:r w:rsidRPr="00FC513F">
              <w:rPr>
                <w:rFonts w:ascii="Calibri" w:hAnsi="Calibri" w:cs="Calibri"/>
                <w:b/>
                <w:bCs/>
                <w:color w:val="FFFFFF"/>
                <w:sz w:val="18"/>
                <w:szCs w:val="18"/>
              </w:rPr>
              <w:t>#Kraj</w:t>
            </w:r>
          </w:p>
        </w:tc>
      </w:tr>
      <w:tr w:rsidR="006C31EF" w:rsidRPr="00FC513F" w14:paraId="442FA840" w14:textId="77777777" w:rsidTr="00016925">
        <w:trPr>
          <w:trHeight w:val="326"/>
        </w:trPr>
        <w:tc>
          <w:tcPr>
            <w:cnfStyle w:val="001000000000" w:firstRow="0" w:lastRow="0" w:firstColumn="1" w:lastColumn="0" w:oddVBand="0" w:evenVBand="0" w:oddHBand="0" w:evenHBand="0" w:firstRowFirstColumn="0" w:firstRowLastColumn="0" w:lastRowFirstColumn="0" w:lastRowLastColumn="0"/>
            <w:tcW w:w="1548" w:type="dxa"/>
            <w:noWrap/>
            <w:vAlign w:val="center"/>
            <w:hideMark/>
          </w:tcPr>
          <w:p w14:paraId="2EBA290E" w14:textId="77777777" w:rsidR="006C31EF" w:rsidRPr="00FC513F" w:rsidRDefault="006C31EF" w:rsidP="0082145B">
            <w:pPr>
              <w:spacing w:before="4" w:after="4"/>
              <w:rPr>
                <w:rFonts w:ascii="Calibri" w:hAnsi="Calibri" w:cs="Calibri"/>
                <w:color w:val="000000"/>
                <w:sz w:val="18"/>
                <w:szCs w:val="18"/>
              </w:rPr>
            </w:pPr>
            <w:r w:rsidRPr="00FC513F">
              <w:rPr>
                <w:rFonts w:ascii="Calibri" w:hAnsi="Calibri" w:cs="Calibri"/>
                <w:color w:val="000000"/>
                <w:sz w:val="18"/>
                <w:szCs w:val="18"/>
              </w:rPr>
              <w:t>Aš</w:t>
            </w:r>
          </w:p>
        </w:tc>
        <w:tc>
          <w:tcPr>
            <w:tcW w:w="991" w:type="dxa"/>
            <w:noWrap/>
            <w:vAlign w:val="center"/>
            <w:hideMark/>
          </w:tcPr>
          <w:p w14:paraId="36C5C1BF"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16,39</w:t>
            </w:r>
          </w:p>
        </w:tc>
        <w:tc>
          <w:tcPr>
            <w:tcW w:w="819" w:type="dxa"/>
            <w:noWrap/>
            <w:vAlign w:val="center"/>
            <w:hideMark/>
          </w:tcPr>
          <w:p w14:paraId="5BA6970C"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1</w:t>
            </w:r>
          </w:p>
        </w:tc>
        <w:tc>
          <w:tcPr>
            <w:tcW w:w="1340" w:type="dxa"/>
            <w:noWrap/>
            <w:vAlign w:val="center"/>
            <w:hideMark/>
          </w:tcPr>
          <w:p w14:paraId="20FD9F52"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216 676,30</w:t>
            </w:r>
          </w:p>
        </w:tc>
        <w:tc>
          <w:tcPr>
            <w:tcW w:w="646" w:type="dxa"/>
            <w:noWrap/>
            <w:vAlign w:val="center"/>
            <w:hideMark/>
          </w:tcPr>
          <w:p w14:paraId="3CD5DF36"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4</w:t>
            </w:r>
          </w:p>
        </w:tc>
        <w:tc>
          <w:tcPr>
            <w:tcW w:w="1168" w:type="dxa"/>
            <w:noWrap/>
            <w:vAlign w:val="center"/>
            <w:hideMark/>
          </w:tcPr>
          <w:p w14:paraId="73E0ECF6"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37,62%</w:t>
            </w:r>
          </w:p>
        </w:tc>
        <w:tc>
          <w:tcPr>
            <w:tcW w:w="745" w:type="dxa"/>
            <w:noWrap/>
            <w:vAlign w:val="center"/>
            <w:hideMark/>
          </w:tcPr>
          <w:p w14:paraId="16EF8B1C"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2</w:t>
            </w:r>
          </w:p>
        </w:tc>
        <w:tc>
          <w:tcPr>
            <w:tcW w:w="922" w:type="dxa"/>
            <w:noWrap/>
            <w:vAlign w:val="center"/>
            <w:hideMark/>
          </w:tcPr>
          <w:p w14:paraId="7EB880D1"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5,02</w:t>
            </w:r>
          </w:p>
        </w:tc>
        <w:tc>
          <w:tcPr>
            <w:tcW w:w="888" w:type="dxa"/>
            <w:noWrap/>
            <w:vAlign w:val="center"/>
            <w:hideMark/>
          </w:tcPr>
          <w:p w14:paraId="0732D55B"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5</w:t>
            </w:r>
          </w:p>
        </w:tc>
      </w:tr>
      <w:tr w:rsidR="006C31EF" w:rsidRPr="00FC513F" w14:paraId="15E95CB3" w14:textId="77777777" w:rsidTr="00016925">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1548" w:type="dxa"/>
            <w:noWrap/>
            <w:vAlign w:val="center"/>
            <w:hideMark/>
          </w:tcPr>
          <w:p w14:paraId="73566ED2" w14:textId="77777777" w:rsidR="006C31EF" w:rsidRPr="00FC513F" w:rsidRDefault="006C31EF" w:rsidP="0082145B">
            <w:pPr>
              <w:spacing w:before="4" w:after="4"/>
              <w:rPr>
                <w:rFonts w:ascii="Calibri" w:hAnsi="Calibri" w:cs="Calibri"/>
                <w:color w:val="000000"/>
                <w:sz w:val="18"/>
                <w:szCs w:val="18"/>
              </w:rPr>
            </w:pPr>
            <w:r w:rsidRPr="00FC513F">
              <w:rPr>
                <w:rFonts w:ascii="Calibri" w:hAnsi="Calibri" w:cs="Calibri"/>
                <w:color w:val="000000"/>
                <w:sz w:val="18"/>
                <w:szCs w:val="18"/>
              </w:rPr>
              <w:t>Cheb</w:t>
            </w:r>
          </w:p>
        </w:tc>
        <w:tc>
          <w:tcPr>
            <w:tcW w:w="991" w:type="dxa"/>
            <w:noWrap/>
            <w:vAlign w:val="center"/>
            <w:hideMark/>
          </w:tcPr>
          <w:p w14:paraId="55E66ABE" w14:textId="77777777" w:rsidR="006C31EF" w:rsidRPr="00374CCB"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9,53</w:t>
            </w:r>
          </w:p>
        </w:tc>
        <w:tc>
          <w:tcPr>
            <w:tcW w:w="819" w:type="dxa"/>
            <w:noWrap/>
            <w:vAlign w:val="center"/>
            <w:hideMark/>
          </w:tcPr>
          <w:p w14:paraId="0399EFFE" w14:textId="77777777" w:rsidR="006C31EF" w:rsidRPr="00374CCB"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5</w:t>
            </w:r>
          </w:p>
        </w:tc>
        <w:tc>
          <w:tcPr>
            <w:tcW w:w="1340" w:type="dxa"/>
            <w:noWrap/>
            <w:vAlign w:val="center"/>
            <w:hideMark/>
          </w:tcPr>
          <w:p w14:paraId="43988524" w14:textId="77777777" w:rsidR="006C31EF" w:rsidRPr="00374CCB"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307 167,37</w:t>
            </w:r>
          </w:p>
        </w:tc>
        <w:tc>
          <w:tcPr>
            <w:tcW w:w="646" w:type="dxa"/>
            <w:noWrap/>
            <w:vAlign w:val="center"/>
            <w:hideMark/>
          </w:tcPr>
          <w:p w14:paraId="4D3893D0" w14:textId="77777777" w:rsidR="006C31EF" w:rsidRPr="00374CCB"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3</w:t>
            </w:r>
          </w:p>
        </w:tc>
        <w:tc>
          <w:tcPr>
            <w:tcW w:w="1168" w:type="dxa"/>
            <w:noWrap/>
            <w:vAlign w:val="center"/>
            <w:hideMark/>
          </w:tcPr>
          <w:p w14:paraId="0E8B7552" w14:textId="77777777" w:rsidR="006C31EF" w:rsidRPr="00374CCB"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14,72%</w:t>
            </w:r>
          </w:p>
        </w:tc>
        <w:tc>
          <w:tcPr>
            <w:tcW w:w="745" w:type="dxa"/>
            <w:noWrap/>
            <w:vAlign w:val="center"/>
            <w:hideMark/>
          </w:tcPr>
          <w:p w14:paraId="17208DB4" w14:textId="77777777" w:rsidR="006C31EF" w:rsidRPr="00374CCB"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6</w:t>
            </w:r>
          </w:p>
        </w:tc>
        <w:tc>
          <w:tcPr>
            <w:tcW w:w="922" w:type="dxa"/>
            <w:noWrap/>
            <w:vAlign w:val="center"/>
            <w:hideMark/>
          </w:tcPr>
          <w:p w14:paraId="56E8EDBC" w14:textId="77777777" w:rsidR="006C31EF" w:rsidRPr="00374CCB"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5,11</w:t>
            </w:r>
          </w:p>
        </w:tc>
        <w:tc>
          <w:tcPr>
            <w:tcW w:w="888" w:type="dxa"/>
            <w:noWrap/>
            <w:vAlign w:val="center"/>
            <w:hideMark/>
          </w:tcPr>
          <w:p w14:paraId="40F519BE" w14:textId="77777777" w:rsidR="006C31EF" w:rsidRPr="00374CCB"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4</w:t>
            </w:r>
          </w:p>
        </w:tc>
      </w:tr>
      <w:tr w:rsidR="006C31EF" w:rsidRPr="00FC513F" w14:paraId="375F9DB9" w14:textId="77777777" w:rsidTr="00016925">
        <w:trPr>
          <w:trHeight w:val="326"/>
        </w:trPr>
        <w:tc>
          <w:tcPr>
            <w:cnfStyle w:val="001000000000" w:firstRow="0" w:lastRow="0" w:firstColumn="1" w:lastColumn="0" w:oddVBand="0" w:evenVBand="0" w:oddHBand="0" w:evenHBand="0" w:firstRowFirstColumn="0" w:firstRowLastColumn="0" w:lastRowFirstColumn="0" w:lastRowLastColumn="0"/>
            <w:tcW w:w="1548" w:type="dxa"/>
            <w:noWrap/>
            <w:vAlign w:val="center"/>
            <w:hideMark/>
          </w:tcPr>
          <w:p w14:paraId="34960E3A" w14:textId="77777777" w:rsidR="006C31EF" w:rsidRPr="00FC513F" w:rsidRDefault="006C31EF" w:rsidP="0082145B">
            <w:pPr>
              <w:spacing w:before="4" w:after="4"/>
              <w:rPr>
                <w:rFonts w:ascii="Calibri" w:hAnsi="Calibri" w:cs="Calibri"/>
                <w:color w:val="000000"/>
                <w:sz w:val="18"/>
                <w:szCs w:val="18"/>
              </w:rPr>
            </w:pPr>
            <w:r w:rsidRPr="00FC513F">
              <w:rPr>
                <w:rFonts w:ascii="Calibri" w:hAnsi="Calibri" w:cs="Calibri"/>
                <w:color w:val="000000"/>
                <w:sz w:val="18"/>
                <w:szCs w:val="18"/>
              </w:rPr>
              <w:t>Karlovy Vary</w:t>
            </w:r>
          </w:p>
        </w:tc>
        <w:tc>
          <w:tcPr>
            <w:tcW w:w="991" w:type="dxa"/>
            <w:noWrap/>
            <w:vAlign w:val="center"/>
            <w:hideMark/>
          </w:tcPr>
          <w:p w14:paraId="7BACA0AE"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9,98</w:t>
            </w:r>
          </w:p>
        </w:tc>
        <w:tc>
          <w:tcPr>
            <w:tcW w:w="819" w:type="dxa"/>
            <w:noWrap/>
            <w:vAlign w:val="center"/>
            <w:hideMark/>
          </w:tcPr>
          <w:p w14:paraId="289D3CB5"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4</w:t>
            </w:r>
          </w:p>
        </w:tc>
        <w:tc>
          <w:tcPr>
            <w:tcW w:w="1340" w:type="dxa"/>
            <w:noWrap/>
            <w:vAlign w:val="center"/>
            <w:hideMark/>
          </w:tcPr>
          <w:p w14:paraId="332EAB38"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489 844,44</w:t>
            </w:r>
          </w:p>
        </w:tc>
        <w:tc>
          <w:tcPr>
            <w:tcW w:w="646" w:type="dxa"/>
            <w:noWrap/>
            <w:vAlign w:val="center"/>
            <w:hideMark/>
          </w:tcPr>
          <w:p w14:paraId="206B576A"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1</w:t>
            </w:r>
          </w:p>
        </w:tc>
        <w:tc>
          <w:tcPr>
            <w:tcW w:w="1168" w:type="dxa"/>
            <w:noWrap/>
            <w:vAlign w:val="center"/>
            <w:hideMark/>
          </w:tcPr>
          <w:p w14:paraId="51054FB4"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30,26%</w:t>
            </w:r>
          </w:p>
        </w:tc>
        <w:tc>
          <w:tcPr>
            <w:tcW w:w="745" w:type="dxa"/>
            <w:noWrap/>
            <w:vAlign w:val="center"/>
            <w:hideMark/>
          </w:tcPr>
          <w:p w14:paraId="53CF9032"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4</w:t>
            </w:r>
          </w:p>
        </w:tc>
        <w:tc>
          <w:tcPr>
            <w:tcW w:w="922" w:type="dxa"/>
            <w:noWrap/>
            <w:vAlign w:val="center"/>
            <w:hideMark/>
          </w:tcPr>
          <w:p w14:paraId="5CDBA5E7"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5,34</w:t>
            </w:r>
          </w:p>
        </w:tc>
        <w:tc>
          <w:tcPr>
            <w:tcW w:w="888" w:type="dxa"/>
            <w:noWrap/>
            <w:vAlign w:val="center"/>
            <w:hideMark/>
          </w:tcPr>
          <w:p w14:paraId="717883A7"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3</w:t>
            </w:r>
          </w:p>
        </w:tc>
      </w:tr>
      <w:tr w:rsidR="006C31EF" w:rsidRPr="00FC513F" w14:paraId="50989295" w14:textId="77777777" w:rsidTr="00016925">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1548" w:type="dxa"/>
            <w:noWrap/>
            <w:vAlign w:val="center"/>
            <w:hideMark/>
          </w:tcPr>
          <w:p w14:paraId="6A328604" w14:textId="77777777" w:rsidR="006C31EF" w:rsidRPr="00FC513F" w:rsidRDefault="006C31EF" w:rsidP="0082145B">
            <w:pPr>
              <w:spacing w:before="4" w:after="4"/>
              <w:rPr>
                <w:rFonts w:ascii="Calibri" w:hAnsi="Calibri" w:cs="Calibri"/>
                <w:color w:val="000000"/>
                <w:sz w:val="18"/>
                <w:szCs w:val="18"/>
              </w:rPr>
            </w:pPr>
            <w:r w:rsidRPr="00FC513F">
              <w:rPr>
                <w:rFonts w:ascii="Calibri" w:hAnsi="Calibri" w:cs="Calibri"/>
                <w:color w:val="000000"/>
                <w:sz w:val="18"/>
                <w:szCs w:val="18"/>
              </w:rPr>
              <w:t>Kraslice</w:t>
            </w:r>
          </w:p>
        </w:tc>
        <w:tc>
          <w:tcPr>
            <w:tcW w:w="991" w:type="dxa"/>
            <w:noWrap/>
            <w:vAlign w:val="center"/>
            <w:hideMark/>
          </w:tcPr>
          <w:p w14:paraId="2F4C300E" w14:textId="77777777" w:rsidR="006C31EF" w:rsidRPr="00374CCB"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7,21</w:t>
            </w:r>
          </w:p>
        </w:tc>
        <w:tc>
          <w:tcPr>
            <w:tcW w:w="819" w:type="dxa"/>
            <w:noWrap/>
            <w:vAlign w:val="center"/>
            <w:hideMark/>
          </w:tcPr>
          <w:p w14:paraId="18DC5272" w14:textId="77777777" w:rsidR="006C31EF" w:rsidRPr="00374CCB"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7</w:t>
            </w:r>
          </w:p>
        </w:tc>
        <w:tc>
          <w:tcPr>
            <w:tcW w:w="1340" w:type="dxa"/>
            <w:noWrap/>
            <w:vAlign w:val="center"/>
            <w:hideMark/>
          </w:tcPr>
          <w:p w14:paraId="57538C38" w14:textId="77777777" w:rsidR="006C31EF" w:rsidRPr="00374CCB"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49 213,48</w:t>
            </w:r>
          </w:p>
        </w:tc>
        <w:tc>
          <w:tcPr>
            <w:tcW w:w="646" w:type="dxa"/>
            <w:noWrap/>
            <w:vAlign w:val="center"/>
            <w:hideMark/>
          </w:tcPr>
          <w:p w14:paraId="3B373203" w14:textId="77777777" w:rsidR="006C31EF" w:rsidRPr="00374CCB"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7</w:t>
            </w:r>
          </w:p>
        </w:tc>
        <w:tc>
          <w:tcPr>
            <w:tcW w:w="1168" w:type="dxa"/>
            <w:noWrap/>
            <w:vAlign w:val="center"/>
            <w:hideMark/>
          </w:tcPr>
          <w:p w14:paraId="4F86659F" w14:textId="77777777" w:rsidR="006C31EF" w:rsidRPr="00374CCB"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60,20%</w:t>
            </w:r>
          </w:p>
        </w:tc>
        <w:tc>
          <w:tcPr>
            <w:tcW w:w="745" w:type="dxa"/>
            <w:noWrap/>
            <w:vAlign w:val="center"/>
            <w:hideMark/>
          </w:tcPr>
          <w:p w14:paraId="71F55801" w14:textId="77777777" w:rsidR="006C31EF" w:rsidRPr="00374CCB"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1</w:t>
            </w:r>
          </w:p>
        </w:tc>
        <w:tc>
          <w:tcPr>
            <w:tcW w:w="922" w:type="dxa"/>
            <w:noWrap/>
            <w:vAlign w:val="center"/>
            <w:hideMark/>
          </w:tcPr>
          <w:p w14:paraId="6C3E16FF" w14:textId="77777777" w:rsidR="006C31EF" w:rsidRPr="00374CCB"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7,96</w:t>
            </w:r>
          </w:p>
        </w:tc>
        <w:tc>
          <w:tcPr>
            <w:tcW w:w="888" w:type="dxa"/>
            <w:noWrap/>
            <w:vAlign w:val="center"/>
            <w:hideMark/>
          </w:tcPr>
          <w:p w14:paraId="25051F90" w14:textId="77777777" w:rsidR="006C31EF" w:rsidRPr="00374CCB"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1</w:t>
            </w:r>
          </w:p>
        </w:tc>
      </w:tr>
      <w:tr w:rsidR="006C31EF" w:rsidRPr="00FC513F" w14:paraId="71BE1E79" w14:textId="77777777" w:rsidTr="00016925">
        <w:trPr>
          <w:trHeight w:val="326"/>
        </w:trPr>
        <w:tc>
          <w:tcPr>
            <w:cnfStyle w:val="001000000000" w:firstRow="0" w:lastRow="0" w:firstColumn="1" w:lastColumn="0" w:oddVBand="0" w:evenVBand="0" w:oddHBand="0" w:evenHBand="0" w:firstRowFirstColumn="0" w:firstRowLastColumn="0" w:lastRowFirstColumn="0" w:lastRowLastColumn="0"/>
            <w:tcW w:w="1548" w:type="dxa"/>
            <w:noWrap/>
            <w:vAlign w:val="center"/>
            <w:hideMark/>
          </w:tcPr>
          <w:p w14:paraId="083C2B9C" w14:textId="77777777" w:rsidR="006C31EF" w:rsidRPr="00FC513F" w:rsidRDefault="006C31EF" w:rsidP="0082145B">
            <w:pPr>
              <w:spacing w:before="4" w:after="4"/>
              <w:rPr>
                <w:rFonts w:ascii="Calibri" w:hAnsi="Calibri" w:cs="Calibri"/>
                <w:color w:val="000000"/>
                <w:sz w:val="18"/>
                <w:szCs w:val="18"/>
              </w:rPr>
            </w:pPr>
            <w:r w:rsidRPr="00FC513F">
              <w:rPr>
                <w:rFonts w:ascii="Calibri" w:hAnsi="Calibri" w:cs="Calibri"/>
                <w:color w:val="000000"/>
                <w:sz w:val="18"/>
                <w:szCs w:val="18"/>
              </w:rPr>
              <w:t>Mariánské Lázně</w:t>
            </w:r>
          </w:p>
        </w:tc>
        <w:tc>
          <w:tcPr>
            <w:tcW w:w="991" w:type="dxa"/>
            <w:noWrap/>
            <w:vAlign w:val="center"/>
            <w:hideMark/>
          </w:tcPr>
          <w:p w14:paraId="0761AC1C"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13,74</w:t>
            </w:r>
          </w:p>
        </w:tc>
        <w:tc>
          <w:tcPr>
            <w:tcW w:w="819" w:type="dxa"/>
            <w:noWrap/>
            <w:vAlign w:val="center"/>
            <w:hideMark/>
          </w:tcPr>
          <w:p w14:paraId="491456A2"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2</w:t>
            </w:r>
          </w:p>
        </w:tc>
        <w:tc>
          <w:tcPr>
            <w:tcW w:w="1340" w:type="dxa"/>
            <w:noWrap/>
            <w:vAlign w:val="center"/>
            <w:hideMark/>
          </w:tcPr>
          <w:p w14:paraId="2C4C61FD"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179 286,51</w:t>
            </w:r>
          </w:p>
        </w:tc>
        <w:tc>
          <w:tcPr>
            <w:tcW w:w="646" w:type="dxa"/>
            <w:noWrap/>
            <w:vAlign w:val="center"/>
            <w:hideMark/>
          </w:tcPr>
          <w:p w14:paraId="0957F849"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5</w:t>
            </w:r>
          </w:p>
        </w:tc>
        <w:tc>
          <w:tcPr>
            <w:tcW w:w="1168" w:type="dxa"/>
            <w:noWrap/>
            <w:vAlign w:val="center"/>
            <w:hideMark/>
          </w:tcPr>
          <w:p w14:paraId="0EDCC60A"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12,13%</w:t>
            </w:r>
          </w:p>
        </w:tc>
        <w:tc>
          <w:tcPr>
            <w:tcW w:w="745" w:type="dxa"/>
            <w:noWrap/>
            <w:vAlign w:val="center"/>
            <w:hideMark/>
          </w:tcPr>
          <w:p w14:paraId="46A625FB"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7</w:t>
            </w:r>
          </w:p>
        </w:tc>
        <w:tc>
          <w:tcPr>
            <w:tcW w:w="922" w:type="dxa"/>
            <w:noWrap/>
            <w:vAlign w:val="center"/>
            <w:hideMark/>
          </w:tcPr>
          <w:p w14:paraId="6F0BD86F"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3,87</w:t>
            </w:r>
          </w:p>
        </w:tc>
        <w:tc>
          <w:tcPr>
            <w:tcW w:w="888" w:type="dxa"/>
            <w:noWrap/>
            <w:vAlign w:val="center"/>
            <w:hideMark/>
          </w:tcPr>
          <w:p w14:paraId="347B1AC1"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7</w:t>
            </w:r>
          </w:p>
        </w:tc>
      </w:tr>
      <w:tr w:rsidR="006C31EF" w:rsidRPr="00FC513F" w14:paraId="34B94334" w14:textId="77777777" w:rsidTr="00016925">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1548" w:type="dxa"/>
            <w:noWrap/>
            <w:vAlign w:val="center"/>
            <w:hideMark/>
          </w:tcPr>
          <w:p w14:paraId="25A40949" w14:textId="77777777" w:rsidR="006C31EF" w:rsidRPr="00FC513F" w:rsidRDefault="006C31EF" w:rsidP="0082145B">
            <w:pPr>
              <w:spacing w:before="4" w:after="4"/>
              <w:rPr>
                <w:rFonts w:ascii="Calibri" w:hAnsi="Calibri" w:cs="Calibri"/>
                <w:color w:val="000000"/>
                <w:sz w:val="18"/>
                <w:szCs w:val="18"/>
              </w:rPr>
            </w:pPr>
            <w:r w:rsidRPr="00FC513F">
              <w:rPr>
                <w:rFonts w:ascii="Calibri" w:hAnsi="Calibri" w:cs="Calibri"/>
                <w:color w:val="000000"/>
                <w:sz w:val="18"/>
                <w:szCs w:val="18"/>
              </w:rPr>
              <w:t>Ostrov</w:t>
            </w:r>
          </w:p>
        </w:tc>
        <w:tc>
          <w:tcPr>
            <w:tcW w:w="991" w:type="dxa"/>
            <w:noWrap/>
            <w:vAlign w:val="center"/>
            <w:hideMark/>
          </w:tcPr>
          <w:p w14:paraId="2104FCC7" w14:textId="77777777" w:rsidR="006C31EF" w:rsidRPr="00374CCB"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7,73</w:t>
            </w:r>
          </w:p>
        </w:tc>
        <w:tc>
          <w:tcPr>
            <w:tcW w:w="819" w:type="dxa"/>
            <w:noWrap/>
            <w:vAlign w:val="center"/>
            <w:hideMark/>
          </w:tcPr>
          <w:p w14:paraId="57622E2A" w14:textId="77777777" w:rsidR="006C31EF" w:rsidRPr="00374CCB"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6</w:t>
            </w:r>
          </w:p>
        </w:tc>
        <w:tc>
          <w:tcPr>
            <w:tcW w:w="1340" w:type="dxa"/>
            <w:noWrap/>
            <w:vAlign w:val="center"/>
            <w:hideMark/>
          </w:tcPr>
          <w:p w14:paraId="6C91F339" w14:textId="77777777" w:rsidR="006C31EF" w:rsidRPr="00374CCB"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130 816,22</w:t>
            </w:r>
          </w:p>
        </w:tc>
        <w:tc>
          <w:tcPr>
            <w:tcW w:w="646" w:type="dxa"/>
            <w:noWrap/>
            <w:vAlign w:val="center"/>
            <w:hideMark/>
          </w:tcPr>
          <w:p w14:paraId="362CB61D" w14:textId="77777777" w:rsidR="006C31EF" w:rsidRPr="00374CCB"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6</w:t>
            </w:r>
          </w:p>
        </w:tc>
        <w:tc>
          <w:tcPr>
            <w:tcW w:w="1168" w:type="dxa"/>
            <w:noWrap/>
            <w:vAlign w:val="center"/>
            <w:hideMark/>
          </w:tcPr>
          <w:p w14:paraId="6C53394B" w14:textId="77777777" w:rsidR="006C31EF" w:rsidRPr="00374CCB"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18,22%</w:t>
            </w:r>
          </w:p>
        </w:tc>
        <w:tc>
          <w:tcPr>
            <w:tcW w:w="745" w:type="dxa"/>
            <w:noWrap/>
            <w:vAlign w:val="center"/>
            <w:hideMark/>
          </w:tcPr>
          <w:p w14:paraId="4FC9EC61" w14:textId="77777777" w:rsidR="006C31EF" w:rsidRPr="00374CCB"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5</w:t>
            </w:r>
          </w:p>
        </w:tc>
        <w:tc>
          <w:tcPr>
            <w:tcW w:w="922" w:type="dxa"/>
            <w:noWrap/>
            <w:vAlign w:val="center"/>
            <w:hideMark/>
          </w:tcPr>
          <w:p w14:paraId="107E2214" w14:textId="77777777" w:rsidR="006C31EF" w:rsidRPr="00374CCB" w:rsidRDefault="006C31EF" w:rsidP="0082145B">
            <w:pPr>
              <w:spacing w:before="4" w:after="4"/>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5,89</w:t>
            </w:r>
          </w:p>
        </w:tc>
        <w:tc>
          <w:tcPr>
            <w:tcW w:w="888" w:type="dxa"/>
            <w:noWrap/>
            <w:vAlign w:val="center"/>
            <w:hideMark/>
          </w:tcPr>
          <w:p w14:paraId="51EE0EC3" w14:textId="77777777" w:rsidR="006C31EF" w:rsidRPr="00374CCB" w:rsidRDefault="006C31EF" w:rsidP="0082145B">
            <w:pPr>
              <w:spacing w:before="4" w:after="4"/>
              <w:jc w:val="center"/>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374CCB">
              <w:rPr>
                <w:rFonts w:cs="Calibri Light"/>
                <w:color w:val="000000"/>
                <w:sz w:val="18"/>
                <w:szCs w:val="18"/>
              </w:rPr>
              <w:t>2</w:t>
            </w:r>
          </w:p>
        </w:tc>
      </w:tr>
      <w:tr w:rsidR="006C31EF" w:rsidRPr="00FC513F" w14:paraId="7C833860" w14:textId="77777777" w:rsidTr="00016925">
        <w:trPr>
          <w:trHeight w:val="326"/>
        </w:trPr>
        <w:tc>
          <w:tcPr>
            <w:cnfStyle w:val="001000000000" w:firstRow="0" w:lastRow="0" w:firstColumn="1" w:lastColumn="0" w:oddVBand="0" w:evenVBand="0" w:oddHBand="0" w:evenHBand="0" w:firstRowFirstColumn="0" w:firstRowLastColumn="0" w:lastRowFirstColumn="0" w:lastRowLastColumn="0"/>
            <w:tcW w:w="1548" w:type="dxa"/>
            <w:noWrap/>
            <w:vAlign w:val="center"/>
            <w:hideMark/>
          </w:tcPr>
          <w:p w14:paraId="4253FF1A" w14:textId="77777777" w:rsidR="006C31EF" w:rsidRPr="00FC513F" w:rsidRDefault="006C31EF" w:rsidP="0082145B">
            <w:pPr>
              <w:spacing w:before="4" w:after="4"/>
              <w:rPr>
                <w:rFonts w:ascii="Calibri" w:hAnsi="Calibri" w:cs="Calibri"/>
                <w:color w:val="000000"/>
                <w:sz w:val="18"/>
                <w:szCs w:val="18"/>
              </w:rPr>
            </w:pPr>
            <w:r w:rsidRPr="00FC513F">
              <w:rPr>
                <w:rFonts w:ascii="Calibri" w:hAnsi="Calibri" w:cs="Calibri"/>
                <w:color w:val="000000"/>
                <w:sz w:val="18"/>
                <w:szCs w:val="18"/>
              </w:rPr>
              <w:t>Sokolov</w:t>
            </w:r>
          </w:p>
        </w:tc>
        <w:tc>
          <w:tcPr>
            <w:tcW w:w="991" w:type="dxa"/>
            <w:noWrap/>
            <w:vAlign w:val="center"/>
            <w:hideMark/>
          </w:tcPr>
          <w:p w14:paraId="2B6E60CA"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13,44</w:t>
            </w:r>
          </w:p>
        </w:tc>
        <w:tc>
          <w:tcPr>
            <w:tcW w:w="819" w:type="dxa"/>
            <w:noWrap/>
            <w:vAlign w:val="center"/>
            <w:hideMark/>
          </w:tcPr>
          <w:p w14:paraId="4483DEC7"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3</w:t>
            </w:r>
          </w:p>
        </w:tc>
        <w:tc>
          <w:tcPr>
            <w:tcW w:w="1340" w:type="dxa"/>
            <w:noWrap/>
            <w:vAlign w:val="center"/>
            <w:hideMark/>
          </w:tcPr>
          <w:p w14:paraId="12065761"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315 722,43</w:t>
            </w:r>
          </w:p>
        </w:tc>
        <w:tc>
          <w:tcPr>
            <w:tcW w:w="646" w:type="dxa"/>
            <w:noWrap/>
            <w:vAlign w:val="center"/>
            <w:hideMark/>
          </w:tcPr>
          <w:p w14:paraId="1852EAF9"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2</w:t>
            </w:r>
          </w:p>
        </w:tc>
        <w:tc>
          <w:tcPr>
            <w:tcW w:w="1168" w:type="dxa"/>
            <w:noWrap/>
            <w:vAlign w:val="center"/>
            <w:hideMark/>
          </w:tcPr>
          <w:p w14:paraId="400D17EA"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34,90%</w:t>
            </w:r>
          </w:p>
        </w:tc>
        <w:tc>
          <w:tcPr>
            <w:tcW w:w="745" w:type="dxa"/>
            <w:noWrap/>
            <w:vAlign w:val="center"/>
            <w:hideMark/>
          </w:tcPr>
          <w:p w14:paraId="515B5475"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3</w:t>
            </w:r>
          </w:p>
        </w:tc>
        <w:tc>
          <w:tcPr>
            <w:tcW w:w="922" w:type="dxa"/>
            <w:noWrap/>
            <w:vAlign w:val="center"/>
            <w:hideMark/>
          </w:tcPr>
          <w:p w14:paraId="37C3EE49" w14:textId="77777777" w:rsidR="006C31EF" w:rsidRPr="00374CCB" w:rsidRDefault="006C31EF" w:rsidP="0082145B">
            <w:pPr>
              <w:spacing w:before="4" w:after="4"/>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4,80</w:t>
            </w:r>
          </w:p>
        </w:tc>
        <w:tc>
          <w:tcPr>
            <w:tcW w:w="888" w:type="dxa"/>
            <w:noWrap/>
            <w:vAlign w:val="center"/>
            <w:hideMark/>
          </w:tcPr>
          <w:p w14:paraId="729941EE" w14:textId="77777777" w:rsidR="006C31EF" w:rsidRPr="00374CCB" w:rsidRDefault="006C31EF" w:rsidP="0082145B">
            <w:pPr>
              <w:spacing w:before="4" w:after="4"/>
              <w:jc w:val="center"/>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374CCB">
              <w:rPr>
                <w:rFonts w:cs="Calibri Light"/>
                <w:color w:val="000000"/>
                <w:sz w:val="18"/>
                <w:szCs w:val="18"/>
              </w:rPr>
              <w:t>6</w:t>
            </w:r>
          </w:p>
        </w:tc>
      </w:tr>
    </w:tbl>
    <w:p w14:paraId="5116B0E3" w14:textId="77777777" w:rsidR="006C31EF" w:rsidRPr="007106AF" w:rsidRDefault="006C31EF" w:rsidP="006C31EF"/>
    <w:p w14:paraId="6E8CD199" w14:textId="77777777" w:rsidR="006C31EF" w:rsidRPr="007106AF" w:rsidRDefault="006C31EF" w:rsidP="00540EA2">
      <w:r w:rsidRPr="007106AF">
        <w:t xml:space="preserve">Význam spojení obou oblastí (finanční a investiční) je evidentní. Kraslice, které vykazují nejvyšší hodnoty investic na 1 obyvatele a také nejlepší využití investičních transferů, disponují nejnižšími hodnotami na bankovních účtech a také jednou z nejvyšších hodnot celkového dluhu na obyvatele (ovšem v rozumných mezích), tak naopak Mariánské Lázně vykazují nejnižší investiční aktivitu na 1 obyvatele, nejnižší využití investičních transferů, za to disponují jedním z nejvyšších zůstatků na běžných účtech na obyvatele a nulovým zadlužením. </w:t>
      </w:r>
    </w:p>
    <w:p w14:paraId="2B51D252" w14:textId="77777777" w:rsidR="006C31EF" w:rsidRPr="007106AF" w:rsidRDefault="006C31EF" w:rsidP="00540EA2">
      <w:r w:rsidRPr="007106AF">
        <w:t xml:space="preserve">Pro konečné posouzení přístupu analyzovaných měst je zapotřebí daleko podrobnějších informací (podrobných účetních a rozpočtových dat), proces sestavování krátkodobých (rozpočet) a střednědobých plánů (střednědobý výhled rozpočtu) a v neposlední řadě osobní konzultace s vedením měst. </w:t>
      </w:r>
    </w:p>
    <w:p w14:paraId="7CFE5174" w14:textId="77777777" w:rsidR="006C31EF" w:rsidRPr="007106AF" w:rsidRDefault="006C31EF" w:rsidP="00540EA2">
      <w:r w:rsidRPr="007106AF">
        <w:t>Obecně lze konstatovat, že minulé pětileté období pobízelo k vyšší investiční aktivitě (pozitivní vývoj ekonomiky) zvyšováním příjmů, nízkými úrokovými podmínkami a dostatkem vypisovaných dotačních titulů.</w:t>
      </w:r>
    </w:p>
    <w:p w14:paraId="4387BBC9" w14:textId="77777777" w:rsidR="006C31EF" w:rsidRPr="007106AF" w:rsidRDefault="006C31EF" w:rsidP="00540EA2">
      <w:r w:rsidRPr="007106AF">
        <w:t>V další části dokumentu budou hodnocena data všech 133 obcí Karlovarského kraje. Jejich soupis je v Příloze č. 1. Data byla získána z Monitoru státní pokladna a využívána budou data z výkazu FIN 2-12 a z Rozvahy.</w:t>
      </w:r>
    </w:p>
    <w:p w14:paraId="493BF68B" w14:textId="77777777" w:rsidR="006C31EF" w:rsidRPr="007106AF" w:rsidRDefault="006C31EF" w:rsidP="006C31EF"/>
    <w:p w14:paraId="1C6E1B40" w14:textId="77777777" w:rsidR="006C31EF" w:rsidRPr="007106AF" w:rsidRDefault="006C31EF" w:rsidP="006C31EF">
      <w:pPr>
        <w:pStyle w:val="Nadpis2"/>
        <w:numPr>
          <w:ilvl w:val="1"/>
          <w:numId w:val="35"/>
        </w:numPr>
        <w:spacing w:before="0" w:line="264" w:lineRule="auto"/>
        <w:rPr>
          <w:rFonts w:ascii="Calibri" w:hAnsi="Calibri" w:cs="Calibri"/>
          <w:bCs w:val="0"/>
        </w:rPr>
      </w:pPr>
      <w:bookmarkStart w:id="12" w:name="_Toc68607409"/>
      <w:r w:rsidRPr="007106AF">
        <w:rPr>
          <w:rFonts w:ascii="Calibri" w:hAnsi="Calibri" w:cs="Calibri"/>
          <w:bCs w:val="0"/>
        </w:rPr>
        <w:t>Investiční úvěrový rámec</w:t>
      </w:r>
      <w:bookmarkEnd w:id="12"/>
    </w:p>
    <w:p w14:paraId="4718172E" w14:textId="77777777" w:rsidR="006C31EF" w:rsidRPr="007106AF" w:rsidRDefault="006C31EF" w:rsidP="00CF7A8C">
      <w:r w:rsidRPr="007106AF">
        <w:t xml:space="preserve">V tomto dokumentu prezentovaný investiční úvěrový rámec (dále jen rámec) vychází ze zákona č. 23/2017 Sb., o pravidlech rozpočtové odpovědnosti. Zákonem je </w:t>
      </w:r>
      <w:r w:rsidRPr="007106AF">
        <w:rPr>
          <w:bCs/>
        </w:rPr>
        <w:t>mimo jiné</w:t>
      </w:r>
      <w:r w:rsidRPr="007106AF">
        <w:rPr>
          <w:b/>
          <w:bCs/>
        </w:rPr>
        <w:t xml:space="preserve"> </w:t>
      </w:r>
      <w:r w:rsidRPr="007106AF">
        <w:t xml:space="preserve">definováno tzv. fiskální pravidlo, podle kterého musí ÚSC hospodařit tak, aby výše jeho dluhu nepřesáhla 60 % průměru jeho příjmů za poslední 4 rozpočtové roky. </w:t>
      </w:r>
    </w:p>
    <w:p w14:paraId="023E0AA5" w14:textId="77777777" w:rsidR="006C31EF" w:rsidRPr="007106AF" w:rsidRDefault="006C31EF" w:rsidP="00CF7A8C">
      <w:r w:rsidRPr="007106AF">
        <w:t xml:space="preserve">Tato definici je orientačně brána jako úvěrový strop, i když skutečný strop pro výši dluhu bývá zpravidla vyšší, ale jeho hodnota je získávána po daleko hlubší analýze hospodaření posuzovaných subjektů. </w:t>
      </w:r>
    </w:p>
    <w:p w14:paraId="212B01A2" w14:textId="77777777" w:rsidR="006C31EF" w:rsidRPr="007106AF" w:rsidRDefault="006C31EF" w:rsidP="00CF7A8C">
      <w:r w:rsidRPr="007106AF">
        <w:t>Tato kapitola ukazuje hodnoty rámce všech ÚSC kraje jako celku a následně i dílčí rámce jednotlivých oblastí ORP. Využitím investičního úvěrového rámce mohou subjekty šetřit významné finanční prostředky, protože na základě získaných hodnot mohou realizovat investice dříve, za daleko nižší cenu (jde zejména o růst cen stavebních zakázek, inflaci atd.).</w:t>
      </w:r>
    </w:p>
    <w:p w14:paraId="09EA6558" w14:textId="77777777" w:rsidR="006C31EF" w:rsidRPr="007106AF" w:rsidRDefault="006C31EF" w:rsidP="00CF7A8C">
      <w:r w:rsidRPr="007106AF">
        <w:lastRenderedPageBreak/>
        <w:t xml:space="preserve">Kraj jako celek dle dat roku 2020 může využít téměř 4 mld. Kč v rámci rámce 60% čtyřletého průměru příjmů. Minimum při využití 30% pak činí 1,76 mld. Kč. Porovnáním vypočtených hodnot rámce z roku 2019 a 2020 vyplývá, že jak za celý kraj, tak i v jednotlivých oblastech ORP došlo ke snižování zadlužení. </w:t>
      </w:r>
    </w:p>
    <w:p w14:paraId="003EA203" w14:textId="77777777" w:rsidR="006C31EF" w:rsidRPr="007106AF" w:rsidRDefault="006C31EF" w:rsidP="00CF7A8C">
      <w:r w:rsidRPr="007106AF">
        <w:t xml:space="preserve">Optimální využití rámce v kontextu vývoje ekonomiky na celostátní úrovni i z pohledu ekonomik jednotlivých ÚSC kraje jsou optimální variantou jak pro kraj jako celek, tak i pro samostatné oblasti ORP hodnoty </w:t>
      </w:r>
      <w:r w:rsidRPr="007106AF">
        <w:rPr>
          <w:b/>
        </w:rPr>
        <w:t xml:space="preserve">50% </w:t>
      </w:r>
      <w:r w:rsidRPr="007106AF">
        <w:t>rámce, tj. pro kraj ve výši 3,2 mld. Kč.</w:t>
      </w:r>
    </w:p>
    <w:p w14:paraId="7DD9F3AD" w14:textId="77777777" w:rsidR="006C31EF" w:rsidRPr="007106AF" w:rsidRDefault="006C31EF" w:rsidP="00CF7A8C">
      <w:r w:rsidRPr="007106AF">
        <w:t>Všechny hodnoty v následujícím textu v  tabulkách a grafech jsou v tisících Kč (kromě tabulky č. 6)</w:t>
      </w:r>
    </w:p>
    <w:p w14:paraId="2D662298" w14:textId="77777777" w:rsidR="006C31EF" w:rsidRPr="007106AF" w:rsidRDefault="006C31EF" w:rsidP="006C31EF">
      <w:pPr>
        <w:pStyle w:val="graf"/>
      </w:pPr>
      <w:bookmarkStart w:id="13" w:name="_Toc68379630"/>
      <w:r w:rsidRPr="007106AF">
        <w:t>Hodnoty investičního úvěrového rámce Karlovarského kraje</w:t>
      </w:r>
      <w:bookmarkEnd w:id="13"/>
    </w:p>
    <w:p w14:paraId="4249F4EA" w14:textId="77777777" w:rsidR="006C31EF" w:rsidRPr="007106AF" w:rsidRDefault="00664DC7" w:rsidP="006C31EF">
      <w:r>
        <w:rPr>
          <w:noProof/>
          <w:lang w:eastAsia="cs-CZ"/>
        </w:rPr>
        <w:drawing>
          <wp:inline distT="0" distB="0" distL="0" distR="0" wp14:anchorId="7F469312" wp14:editId="518528F3">
            <wp:extent cx="5759450" cy="2689702"/>
            <wp:effectExtent l="0" t="0" r="0" b="0"/>
            <wp:docPr id="28" name="Graf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A458ABA" w14:textId="77777777" w:rsidR="006C31EF" w:rsidRPr="007106AF" w:rsidRDefault="006C31EF" w:rsidP="006C31EF"/>
    <w:p w14:paraId="48E7D39E" w14:textId="77777777" w:rsidR="006C31EF" w:rsidRPr="007106AF" w:rsidRDefault="006C31EF" w:rsidP="006C31EF">
      <w:pPr>
        <w:pStyle w:val="Tabulka"/>
      </w:pPr>
      <w:bookmarkStart w:id="14" w:name="_Toc68379639"/>
      <w:r w:rsidRPr="007106AF">
        <w:t>Investiční úvěrový rámec</w:t>
      </w:r>
      <w:bookmarkEnd w:id="14"/>
    </w:p>
    <w:tbl>
      <w:tblPr>
        <w:tblW w:w="4962" w:type="pct"/>
        <w:tblInd w:w="70" w:type="dxa"/>
        <w:tblCellMar>
          <w:left w:w="70" w:type="dxa"/>
          <w:right w:w="70" w:type="dxa"/>
        </w:tblCellMar>
        <w:tblLook w:val="04A0" w:firstRow="1" w:lastRow="0" w:firstColumn="1" w:lastColumn="0" w:noHBand="0" w:noVBand="1"/>
      </w:tblPr>
      <w:tblGrid>
        <w:gridCol w:w="2003"/>
        <w:gridCol w:w="873"/>
        <w:gridCol w:w="873"/>
        <w:gridCol w:w="873"/>
        <w:gridCol w:w="891"/>
        <w:gridCol w:w="868"/>
        <w:gridCol w:w="868"/>
        <w:gridCol w:w="868"/>
        <w:gridCol w:w="884"/>
      </w:tblGrid>
      <w:tr w:rsidR="00016925" w:rsidRPr="00016925" w14:paraId="372E3B8C" w14:textId="77777777" w:rsidTr="00016925">
        <w:trPr>
          <w:trHeight w:val="290"/>
        </w:trPr>
        <w:tc>
          <w:tcPr>
            <w:tcW w:w="1113" w:type="pct"/>
            <w:tcBorders>
              <w:top w:val="single" w:sz="4" w:space="0" w:color="000000"/>
              <w:left w:val="nil"/>
              <w:bottom w:val="single" w:sz="4" w:space="0" w:color="000000"/>
              <w:right w:val="nil"/>
            </w:tcBorders>
            <w:shd w:val="clear" w:color="000000" w:fill="0066AB"/>
            <w:noWrap/>
            <w:vAlign w:val="center"/>
            <w:hideMark/>
          </w:tcPr>
          <w:p w14:paraId="00AE2A45" w14:textId="77777777" w:rsidR="00016925" w:rsidRPr="00016925" w:rsidRDefault="00016925" w:rsidP="00016925">
            <w:pPr>
              <w:spacing w:after="0" w:line="240" w:lineRule="auto"/>
              <w:rPr>
                <w:rFonts w:ascii="Calibri" w:eastAsia="Times New Roman" w:hAnsi="Calibri" w:cs="Calibri"/>
                <w:b/>
                <w:bCs/>
                <w:color w:val="FFFFFF"/>
                <w:sz w:val="18"/>
                <w:szCs w:val="18"/>
                <w:lang w:eastAsia="cs-CZ"/>
              </w:rPr>
            </w:pPr>
            <w:r w:rsidRPr="00016925">
              <w:rPr>
                <w:rFonts w:ascii="Calibri" w:eastAsia="Times New Roman" w:hAnsi="Calibri" w:cs="Calibri"/>
                <w:b/>
                <w:bCs/>
                <w:color w:val="FFFFFF"/>
                <w:sz w:val="18"/>
                <w:szCs w:val="18"/>
                <w:lang w:eastAsia="cs-CZ"/>
              </w:rPr>
              <w:t>Oblast ORP</w:t>
            </w:r>
          </w:p>
        </w:tc>
        <w:tc>
          <w:tcPr>
            <w:tcW w:w="1949" w:type="pct"/>
            <w:gridSpan w:val="4"/>
            <w:tcBorders>
              <w:top w:val="single" w:sz="4" w:space="0" w:color="000000"/>
              <w:left w:val="nil"/>
              <w:bottom w:val="single" w:sz="4" w:space="0" w:color="000000"/>
              <w:right w:val="nil"/>
            </w:tcBorders>
            <w:shd w:val="clear" w:color="000000" w:fill="0066AB"/>
            <w:noWrap/>
            <w:vAlign w:val="center"/>
            <w:hideMark/>
          </w:tcPr>
          <w:p w14:paraId="349852B0" w14:textId="77777777" w:rsidR="00016925" w:rsidRPr="00016925" w:rsidRDefault="00016925" w:rsidP="00016925">
            <w:pPr>
              <w:spacing w:after="0" w:line="240" w:lineRule="auto"/>
              <w:rPr>
                <w:rFonts w:ascii="Calibri" w:eastAsia="Times New Roman" w:hAnsi="Calibri" w:cs="Calibri"/>
                <w:b/>
                <w:bCs/>
                <w:color w:val="FFFFFF"/>
                <w:sz w:val="18"/>
                <w:szCs w:val="18"/>
                <w:lang w:eastAsia="cs-CZ"/>
              </w:rPr>
            </w:pPr>
            <w:r w:rsidRPr="00016925">
              <w:rPr>
                <w:rFonts w:ascii="Calibri" w:eastAsia="Times New Roman" w:hAnsi="Calibri" w:cs="Calibri"/>
                <w:b/>
                <w:bCs/>
                <w:color w:val="FFFFFF"/>
                <w:sz w:val="18"/>
                <w:szCs w:val="18"/>
                <w:lang w:eastAsia="cs-CZ"/>
              </w:rPr>
              <w:t>Investiční úvěrový rámec (rok 2019)</w:t>
            </w:r>
          </w:p>
        </w:tc>
        <w:tc>
          <w:tcPr>
            <w:tcW w:w="1938" w:type="pct"/>
            <w:gridSpan w:val="4"/>
            <w:tcBorders>
              <w:top w:val="single" w:sz="4" w:space="0" w:color="000000"/>
              <w:left w:val="nil"/>
              <w:bottom w:val="single" w:sz="4" w:space="0" w:color="000000"/>
              <w:right w:val="nil"/>
            </w:tcBorders>
            <w:shd w:val="clear" w:color="000000" w:fill="0066AB"/>
            <w:noWrap/>
            <w:vAlign w:val="center"/>
            <w:hideMark/>
          </w:tcPr>
          <w:p w14:paraId="52A8F790" w14:textId="77777777" w:rsidR="00016925" w:rsidRPr="00016925" w:rsidRDefault="00016925" w:rsidP="00016925">
            <w:pPr>
              <w:spacing w:after="0" w:line="240" w:lineRule="auto"/>
              <w:rPr>
                <w:rFonts w:ascii="Calibri" w:eastAsia="Times New Roman" w:hAnsi="Calibri" w:cs="Calibri"/>
                <w:b/>
                <w:bCs/>
                <w:color w:val="FFFFFF"/>
                <w:sz w:val="18"/>
                <w:szCs w:val="18"/>
                <w:lang w:eastAsia="cs-CZ"/>
              </w:rPr>
            </w:pPr>
            <w:r w:rsidRPr="00016925">
              <w:rPr>
                <w:rFonts w:ascii="Calibri" w:eastAsia="Times New Roman" w:hAnsi="Calibri" w:cs="Calibri"/>
                <w:b/>
                <w:bCs/>
                <w:color w:val="FFFFFF"/>
                <w:sz w:val="18"/>
                <w:szCs w:val="18"/>
                <w:lang w:eastAsia="cs-CZ"/>
              </w:rPr>
              <w:t>Investiční úvěrový rámec (rok 2020)</w:t>
            </w:r>
          </w:p>
        </w:tc>
      </w:tr>
      <w:tr w:rsidR="00016925" w:rsidRPr="00016925" w14:paraId="0978D1F4" w14:textId="77777777" w:rsidTr="00016925">
        <w:trPr>
          <w:trHeight w:val="240"/>
        </w:trPr>
        <w:tc>
          <w:tcPr>
            <w:tcW w:w="1113" w:type="pct"/>
            <w:tcBorders>
              <w:top w:val="nil"/>
              <w:left w:val="nil"/>
              <w:bottom w:val="single" w:sz="4" w:space="0" w:color="000000"/>
              <w:right w:val="nil"/>
            </w:tcBorders>
            <w:shd w:val="clear" w:color="000000" w:fill="0066AB"/>
            <w:noWrap/>
            <w:vAlign w:val="center"/>
            <w:hideMark/>
          </w:tcPr>
          <w:p w14:paraId="03AF3F22" w14:textId="77777777" w:rsidR="00016925" w:rsidRPr="00016925" w:rsidRDefault="00016925" w:rsidP="00016925">
            <w:pPr>
              <w:spacing w:after="0" w:line="240" w:lineRule="auto"/>
              <w:rPr>
                <w:rFonts w:ascii="Calibri" w:eastAsia="Times New Roman" w:hAnsi="Calibri" w:cs="Calibri"/>
                <w:b/>
                <w:bCs/>
                <w:color w:val="FFFFFF"/>
                <w:sz w:val="18"/>
                <w:szCs w:val="18"/>
                <w:lang w:eastAsia="cs-CZ"/>
              </w:rPr>
            </w:pPr>
            <w:r w:rsidRPr="00016925">
              <w:rPr>
                <w:rFonts w:ascii="Calibri" w:eastAsia="Times New Roman" w:hAnsi="Calibri" w:cs="Calibri"/>
                <w:b/>
                <w:bCs/>
                <w:color w:val="FFFFFF"/>
                <w:sz w:val="18"/>
                <w:szCs w:val="18"/>
                <w:lang w:eastAsia="cs-CZ"/>
              </w:rPr>
              <w:t> </w:t>
            </w:r>
          </w:p>
        </w:tc>
        <w:tc>
          <w:tcPr>
            <w:tcW w:w="485" w:type="pct"/>
            <w:tcBorders>
              <w:top w:val="nil"/>
              <w:left w:val="nil"/>
              <w:bottom w:val="single" w:sz="4" w:space="0" w:color="000000"/>
              <w:right w:val="nil"/>
            </w:tcBorders>
            <w:shd w:val="clear" w:color="000000" w:fill="0066AB"/>
            <w:noWrap/>
            <w:vAlign w:val="center"/>
            <w:hideMark/>
          </w:tcPr>
          <w:p w14:paraId="7515A396" w14:textId="77777777" w:rsidR="00016925" w:rsidRPr="00016925" w:rsidRDefault="00016925" w:rsidP="00016925">
            <w:pPr>
              <w:spacing w:after="0" w:line="240" w:lineRule="auto"/>
              <w:jc w:val="center"/>
              <w:rPr>
                <w:rFonts w:ascii="Calibri" w:eastAsia="Times New Roman" w:hAnsi="Calibri" w:cs="Calibri"/>
                <w:b/>
                <w:bCs/>
                <w:color w:val="FFFFFF"/>
                <w:sz w:val="18"/>
                <w:szCs w:val="18"/>
                <w:lang w:eastAsia="cs-CZ"/>
              </w:rPr>
            </w:pPr>
            <w:r w:rsidRPr="00016925">
              <w:rPr>
                <w:rFonts w:ascii="Calibri" w:eastAsia="Times New Roman" w:hAnsi="Calibri" w:cs="Calibri"/>
                <w:b/>
                <w:bCs/>
                <w:color w:val="FFFFFF"/>
                <w:sz w:val="18"/>
                <w:szCs w:val="18"/>
                <w:lang w:eastAsia="cs-CZ"/>
              </w:rPr>
              <w:t>30%</w:t>
            </w:r>
          </w:p>
        </w:tc>
        <w:tc>
          <w:tcPr>
            <w:tcW w:w="485" w:type="pct"/>
            <w:tcBorders>
              <w:top w:val="nil"/>
              <w:left w:val="nil"/>
              <w:bottom w:val="single" w:sz="4" w:space="0" w:color="000000"/>
              <w:right w:val="nil"/>
            </w:tcBorders>
            <w:shd w:val="clear" w:color="000000" w:fill="0066AB"/>
            <w:noWrap/>
            <w:vAlign w:val="center"/>
            <w:hideMark/>
          </w:tcPr>
          <w:p w14:paraId="5A31A016" w14:textId="77777777" w:rsidR="00016925" w:rsidRPr="00016925" w:rsidRDefault="00016925" w:rsidP="00016925">
            <w:pPr>
              <w:spacing w:after="0" w:line="240" w:lineRule="auto"/>
              <w:jc w:val="center"/>
              <w:rPr>
                <w:rFonts w:ascii="Calibri" w:eastAsia="Times New Roman" w:hAnsi="Calibri" w:cs="Calibri"/>
                <w:b/>
                <w:bCs/>
                <w:color w:val="FFFFFF"/>
                <w:sz w:val="18"/>
                <w:szCs w:val="18"/>
                <w:lang w:eastAsia="cs-CZ"/>
              </w:rPr>
            </w:pPr>
            <w:r w:rsidRPr="00016925">
              <w:rPr>
                <w:rFonts w:ascii="Calibri" w:eastAsia="Times New Roman" w:hAnsi="Calibri" w:cs="Calibri"/>
                <w:b/>
                <w:bCs/>
                <w:color w:val="FFFFFF"/>
                <w:sz w:val="18"/>
                <w:szCs w:val="18"/>
                <w:lang w:eastAsia="cs-CZ"/>
              </w:rPr>
              <w:t>40%</w:t>
            </w:r>
          </w:p>
        </w:tc>
        <w:tc>
          <w:tcPr>
            <w:tcW w:w="485" w:type="pct"/>
            <w:tcBorders>
              <w:top w:val="nil"/>
              <w:left w:val="nil"/>
              <w:bottom w:val="single" w:sz="4" w:space="0" w:color="000000"/>
              <w:right w:val="nil"/>
            </w:tcBorders>
            <w:shd w:val="clear" w:color="000000" w:fill="0066AB"/>
            <w:noWrap/>
            <w:vAlign w:val="center"/>
            <w:hideMark/>
          </w:tcPr>
          <w:p w14:paraId="3CD749BA" w14:textId="77777777" w:rsidR="00016925" w:rsidRPr="00016925" w:rsidRDefault="00016925" w:rsidP="00016925">
            <w:pPr>
              <w:spacing w:after="0" w:line="240" w:lineRule="auto"/>
              <w:jc w:val="center"/>
              <w:rPr>
                <w:rFonts w:ascii="Calibri" w:eastAsia="Times New Roman" w:hAnsi="Calibri" w:cs="Calibri"/>
                <w:b/>
                <w:bCs/>
                <w:color w:val="FFFFFF"/>
                <w:sz w:val="18"/>
                <w:szCs w:val="18"/>
                <w:lang w:eastAsia="cs-CZ"/>
              </w:rPr>
            </w:pPr>
            <w:r w:rsidRPr="00016925">
              <w:rPr>
                <w:rFonts w:ascii="Calibri" w:eastAsia="Times New Roman" w:hAnsi="Calibri" w:cs="Calibri"/>
                <w:b/>
                <w:bCs/>
                <w:color w:val="FFFFFF"/>
                <w:sz w:val="18"/>
                <w:szCs w:val="18"/>
                <w:lang w:eastAsia="cs-CZ"/>
              </w:rPr>
              <w:t>50%</w:t>
            </w:r>
          </w:p>
        </w:tc>
        <w:tc>
          <w:tcPr>
            <w:tcW w:w="495" w:type="pct"/>
            <w:tcBorders>
              <w:top w:val="nil"/>
              <w:left w:val="nil"/>
              <w:bottom w:val="single" w:sz="4" w:space="0" w:color="000000"/>
              <w:right w:val="nil"/>
            </w:tcBorders>
            <w:shd w:val="clear" w:color="000000" w:fill="0066AB"/>
            <w:noWrap/>
            <w:vAlign w:val="center"/>
            <w:hideMark/>
          </w:tcPr>
          <w:p w14:paraId="2A344754" w14:textId="77777777" w:rsidR="00016925" w:rsidRPr="00016925" w:rsidRDefault="00016925" w:rsidP="00016925">
            <w:pPr>
              <w:spacing w:after="0" w:line="240" w:lineRule="auto"/>
              <w:jc w:val="center"/>
              <w:rPr>
                <w:rFonts w:ascii="Calibri" w:eastAsia="Times New Roman" w:hAnsi="Calibri" w:cs="Calibri"/>
                <w:b/>
                <w:bCs/>
                <w:color w:val="FFFFFF"/>
                <w:sz w:val="18"/>
                <w:szCs w:val="18"/>
                <w:lang w:eastAsia="cs-CZ"/>
              </w:rPr>
            </w:pPr>
            <w:r w:rsidRPr="00016925">
              <w:rPr>
                <w:rFonts w:ascii="Calibri" w:eastAsia="Times New Roman" w:hAnsi="Calibri" w:cs="Calibri"/>
                <w:b/>
                <w:bCs/>
                <w:color w:val="FFFFFF"/>
                <w:sz w:val="18"/>
                <w:szCs w:val="18"/>
                <w:lang w:eastAsia="cs-CZ"/>
              </w:rPr>
              <w:t>60%</w:t>
            </w:r>
          </w:p>
        </w:tc>
        <w:tc>
          <w:tcPr>
            <w:tcW w:w="482" w:type="pct"/>
            <w:tcBorders>
              <w:top w:val="nil"/>
              <w:left w:val="nil"/>
              <w:bottom w:val="single" w:sz="4" w:space="0" w:color="000000"/>
              <w:right w:val="nil"/>
            </w:tcBorders>
            <w:shd w:val="clear" w:color="000000" w:fill="0066AB"/>
            <w:noWrap/>
            <w:vAlign w:val="center"/>
            <w:hideMark/>
          </w:tcPr>
          <w:p w14:paraId="32A1246D" w14:textId="77777777" w:rsidR="00016925" w:rsidRPr="00016925" w:rsidRDefault="00016925" w:rsidP="00016925">
            <w:pPr>
              <w:spacing w:after="0" w:line="240" w:lineRule="auto"/>
              <w:jc w:val="center"/>
              <w:rPr>
                <w:rFonts w:ascii="Calibri" w:eastAsia="Times New Roman" w:hAnsi="Calibri" w:cs="Calibri"/>
                <w:b/>
                <w:bCs/>
                <w:color w:val="FFFFFF"/>
                <w:sz w:val="18"/>
                <w:szCs w:val="18"/>
                <w:lang w:eastAsia="cs-CZ"/>
              </w:rPr>
            </w:pPr>
            <w:r w:rsidRPr="00016925">
              <w:rPr>
                <w:rFonts w:ascii="Calibri" w:eastAsia="Times New Roman" w:hAnsi="Calibri" w:cs="Calibri"/>
                <w:b/>
                <w:bCs/>
                <w:color w:val="FFFFFF"/>
                <w:sz w:val="18"/>
                <w:szCs w:val="18"/>
                <w:lang w:eastAsia="cs-CZ"/>
              </w:rPr>
              <w:t>30%</w:t>
            </w:r>
          </w:p>
        </w:tc>
        <w:tc>
          <w:tcPr>
            <w:tcW w:w="482" w:type="pct"/>
            <w:tcBorders>
              <w:top w:val="nil"/>
              <w:left w:val="nil"/>
              <w:bottom w:val="single" w:sz="4" w:space="0" w:color="000000"/>
              <w:right w:val="nil"/>
            </w:tcBorders>
            <w:shd w:val="clear" w:color="000000" w:fill="0066AB"/>
            <w:noWrap/>
            <w:vAlign w:val="center"/>
            <w:hideMark/>
          </w:tcPr>
          <w:p w14:paraId="6AFF4B4D" w14:textId="77777777" w:rsidR="00016925" w:rsidRPr="00016925" w:rsidRDefault="00016925" w:rsidP="00016925">
            <w:pPr>
              <w:spacing w:after="0" w:line="240" w:lineRule="auto"/>
              <w:jc w:val="center"/>
              <w:rPr>
                <w:rFonts w:ascii="Calibri" w:eastAsia="Times New Roman" w:hAnsi="Calibri" w:cs="Calibri"/>
                <w:b/>
                <w:bCs/>
                <w:color w:val="FFFFFF"/>
                <w:sz w:val="18"/>
                <w:szCs w:val="18"/>
                <w:lang w:eastAsia="cs-CZ"/>
              </w:rPr>
            </w:pPr>
            <w:r w:rsidRPr="00016925">
              <w:rPr>
                <w:rFonts w:ascii="Calibri" w:eastAsia="Times New Roman" w:hAnsi="Calibri" w:cs="Calibri"/>
                <w:b/>
                <w:bCs/>
                <w:color w:val="FFFFFF"/>
                <w:sz w:val="18"/>
                <w:szCs w:val="18"/>
                <w:lang w:eastAsia="cs-CZ"/>
              </w:rPr>
              <w:t>40%</w:t>
            </w:r>
          </w:p>
        </w:tc>
        <w:tc>
          <w:tcPr>
            <w:tcW w:w="482" w:type="pct"/>
            <w:tcBorders>
              <w:top w:val="nil"/>
              <w:left w:val="nil"/>
              <w:bottom w:val="single" w:sz="4" w:space="0" w:color="000000"/>
              <w:right w:val="nil"/>
            </w:tcBorders>
            <w:shd w:val="clear" w:color="000000" w:fill="0066AB"/>
            <w:noWrap/>
            <w:vAlign w:val="center"/>
            <w:hideMark/>
          </w:tcPr>
          <w:p w14:paraId="5EF8C3C7" w14:textId="77777777" w:rsidR="00016925" w:rsidRPr="00016925" w:rsidRDefault="00016925" w:rsidP="00016925">
            <w:pPr>
              <w:spacing w:after="0" w:line="240" w:lineRule="auto"/>
              <w:jc w:val="center"/>
              <w:rPr>
                <w:rFonts w:ascii="Calibri" w:eastAsia="Times New Roman" w:hAnsi="Calibri" w:cs="Calibri"/>
                <w:b/>
                <w:bCs/>
                <w:color w:val="FFFFFF"/>
                <w:sz w:val="18"/>
                <w:szCs w:val="18"/>
                <w:lang w:eastAsia="cs-CZ"/>
              </w:rPr>
            </w:pPr>
            <w:r w:rsidRPr="00016925">
              <w:rPr>
                <w:rFonts w:ascii="Calibri" w:eastAsia="Times New Roman" w:hAnsi="Calibri" w:cs="Calibri"/>
                <w:b/>
                <w:bCs/>
                <w:color w:val="FFFFFF"/>
                <w:sz w:val="18"/>
                <w:szCs w:val="18"/>
                <w:lang w:eastAsia="cs-CZ"/>
              </w:rPr>
              <w:t>50%</w:t>
            </w:r>
          </w:p>
        </w:tc>
        <w:tc>
          <w:tcPr>
            <w:tcW w:w="491" w:type="pct"/>
            <w:tcBorders>
              <w:top w:val="nil"/>
              <w:left w:val="nil"/>
              <w:bottom w:val="single" w:sz="4" w:space="0" w:color="000000"/>
              <w:right w:val="nil"/>
            </w:tcBorders>
            <w:shd w:val="clear" w:color="000000" w:fill="0066AB"/>
            <w:noWrap/>
            <w:vAlign w:val="center"/>
            <w:hideMark/>
          </w:tcPr>
          <w:p w14:paraId="087B9E69" w14:textId="77777777" w:rsidR="00016925" w:rsidRPr="00016925" w:rsidRDefault="00016925" w:rsidP="00016925">
            <w:pPr>
              <w:spacing w:after="0" w:line="240" w:lineRule="auto"/>
              <w:jc w:val="center"/>
              <w:rPr>
                <w:rFonts w:ascii="Calibri" w:eastAsia="Times New Roman" w:hAnsi="Calibri" w:cs="Calibri"/>
                <w:b/>
                <w:bCs/>
                <w:color w:val="FFFFFF"/>
                <w:sz w:val="18"/>
                <w:szCs w:val="18"/>
                <w:lang w:eastAsia="cs-CZ"/>
              </w:rPr>
            </w:pPr>
            <w:r w:rsidRPr="00016925">
              <w:rPr>
                <w:rFonts w:ascii="Calibri" w:eastAsia="Times New Roman" w:hAnsi="Calibri" w:cs="Calibri"/>
                <w:b/>
                <w:bCs/>
                <w:color w:val="FFFFFF"/>
                <w:sz w:val="18"/>
                <w:szCs w:val="18"/>
                <w:lang w:eastAsia="cs-CZ"/>
              </w:rPr>
              <w:t>60%</w:t>
            </w:r>
          </w:p>
        </w:tc>
      </w:tr>
      <w:tr w:rsidR="00016925" w:rsidRPr="00016925" w14:paraId="708CCCBF" w14:textId="77777777" w:rsidTr="00016925">
        <w:trPr>
          <w:trHeight w:val="240"/>
        </w:trPr>
        <w:tc>
          <w:tcPr>
            <w:tcW w:w="1113" w:type="pct"/>
            <w:tcBorders>
              <w:top w:val="nil"/>
              <w:left w:val="nil"/>
              <w:bottom w:val="nil"/>
              <w:right w:val="nil"/>
            </w:tcBorders>
            <w:shd w:val="clear" w:color="000000" w:fill="FFFFFF"/>
            <w:noWrap/>
            <w:vAlign w:val="center"/>
            <w:hideMark/>
          </w:tcPr>
          <w:p w14:paraId="7B1B2CC4" w14:textId="77777777" w:rsidR="00016925" w:rsidRPr="00016925" w:rsidRDefault="00016925" w:rsidP="00016925">
            <w:pPr>
              <w:spacing w:after="0" w:line="240" w:lineRule="auto"/>
              <w:rPr>
                <w:rFonts w:ascii="Calibri" w:eastAsia="Times New Roman" w:hAnsi="Calibri" w:cs="Calibri"/>
                <w:b/>
                <w:bCs/>
                <w:color w:val="000000"/>
                <w:sz w:val="18"/>
                <w:szCs w:val="18"/>
                <w:lang w:eastAsia="cs-CZ"/>
              </w:rPr>
            </w:pPr>
            <w:r w:rsidRPr="00016925">
              <w:rPr>
                <w:rFonts w:ascii="Calibri" w:eastAsia="Times New Roman" w:hAnsi="Calibri" w:cs="Calibri"/>
                <w:b/>
                <w:bCs/>
                <w:color w:val="000000"/>
                <w:sz w:val="18"/>
                <w:szCs w:val="18"/>
                <w:lang w:eastAsia="cs-CZ"/>
              </w:rPr>
              <w:t>Aš</w:t>
            </w:r>
          </w:p>
        </w:tc>
        <w:tc>
          <w:tcPr>
            <w:tcW w:w="485" w:type="pct"/>
            <w:tcBorders>
              <w:top w:val="nil"/>
              <w:left w:val="nil"/>
              <w:bottom w:val="nil"/>
              <w:right w:val="nil"/>
            </w:tcBorders>
            <w:shd w:val="clear" w:color="000000" w:fill="FFFFFF"/>
            <w:noWrap/>
            <w:vAlign w:val="center"/>
            <w:hideMark/>
          </w:tcPr>
          <w:p w14:paraId="5C916512"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60 195</w:t>
            </w:r>
          </w:p>
        </w:tc>
        <w:tc>
          <w:tcPr>
            <w:tcW w:w="485" w:type="pct"/>
            <w:tcBorders>
              <w:top w:val="nil"/>
              <w:left w:val="nil"/>
              <w:bottom w:val="nil"/>
              <w:right w:val="nil"/>
            </w:tcBorders>
            <w:shd w:val="clear" w:color="000000" w:fill="FFFFFF"/>
            <w:noWrap/>
            <w:vAlign w:val="center"/>
            <w:hideMark/>
          </w:tcPr>
          <w:p w14:paraId="50DF45C5"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96 337</w:t>
            </w:r>
          </w:p>
        </w:tc>
        <w:tc>
          <w:tcPr>
            <w:tcW w:w="485" w:type="pct"/>
            <w:tcBorders>
              <w:top w:val="nil"/>
              <w:left w:val="nil"/>
              <w:bottom w:val="nil"/>
              <w:right w:val="nil"/>
            </w:tcBorders>
            <w:shd w:val="clear" w:color="000000" w:fill="FFFFFF"/>
            <w:noWrap/>
            <w:vAlign w:val="center"/>
            <w:hideMark/>
          </w:tcPr>
          <w:p w14:paraId="2084756E"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132 479</w:t>
            </w:r>
          </w:p>
        </w:tc>
        <w:tc>
          <w:tcPr>
            <w:tcW w:w="495" w:type="pct"/>
            <w:tcBorders>
              <w:top w:val="nil"/>
              <w:left w:val="nil"/>
              <w:bottom w:val="nil"/>
              <w:right w:val="nil"/>
            </w:tcBorders>
            <w:shd w:val="clear" w:color="000000" w:fill="FFFFFF"/>
            <w:noWrap/>
            <w:vAlign w:val="center"/>
            <w:hideMark/>
          </w:tcPr>
          <w:p w14:paraId="1499AECB"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168 622</w:t>
            </w:r>
          </w:p>
        </w:tc>
        <w:tc>
          <w:tcPr>
            <w:tcW w:w="482" w:type="pct"/>
            <w:tcBorders>
              <w:top w:val="nil"/>
              <w:left w:val="nil"/>
              <w:bottom w:val="nil"/>
              <w:right w:val="nil"/>
            </w:tcBorders>
            <w:shd w:val="clear" w:color="000000" w:fill="FFFFFF"/>
            <w:noWrap/>
            <w:vAlign w:val="center"/>
            <w:hideMark/>
          </w:tcPr>
          <w:p w14:paraId="66D34D34"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86 835</w:t>
            </w:r>
          </w:p>
        </w:tc>
        <w:tc>
          <w:tcPr>
            <w:tcW w:w="482" w:type="pct"/>
            <w:tcBorders>
              <w:top w:val="nil"/>
              <w:left w:val="nil"/>
              <w:bottom w:val="nil"/>
              <w:right w:val="nil"/>
            </w:tcBorders>
            <w:shd w:val="clear" w:color="000000" w:fill="FFFFFF"/>
            <w:noWrap/>
            <w:vAlign w:val="center"/>
            <w:hideMark/>
          </w:tcPr>
          <w:p w14:paraId="5345AB37"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129 998</w:t>
            </w:r>
          </w:p>
        </w:tc>
        <w:tc>
          <w:tcPr>
            <w:tcW w:w="482" w:type="pct"/>
            <w:tcBorders>
              <w:top w:val="nil"/>
              <w:left w:val="nil"/>
              <w:bottom w:val="nil"/>
              <w:right w:val="nil"/>
            </w:tcBorders>
            <w:shd w:val="clear" w:color="000000" w:fill="FFFFFF"/>
            <w:noWrap/>
            <w:vAlign w:val="center"/>
            <w:hideMark/>
          </w:tcPr>
          <w:p w14:paraId="32C64954"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173 161</w:t>
            </w:r>
          </w:p>
        </w:tc>
        <w:tc>
          <w:tcPr>
            <w:tcW w:w="491" w:type="pct"/>
            <w:tcBorders>
              <w:top w:val="nil"/>
              <w:left w:val="nil"/>
              <w:bottom w:val="nil"/>
              <w:right w:val="nil"/>
            </w:tcBorders>
            <w:shd w:val="clear" w:color="000000" w:fill="FFFFFF"/>
            <w:noWrap/>
            <w:vAlign w:val="center"/>
            <w:hideMark/>
          </w:tcPr>
          <w:p w14:paraId="7BF7E804"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216 704</w:t>
            </w:r>
          </w:p>
        </w:tc>
      </w:tr>
      <w:tr w:rsidR="00016925" w:rsidRPr="00016925" w14:paraId="33C535D4" w14:textId="77777777" w:rsidTr="00016925">
        <w:trPr>
          <w:trHeight w:val="240"/>
        </w:trPr>
        <w:tc>
          <w:tcPr>
            <w:tcW w:w="1113" w:type="pct"/>
            <w:tcBorders>
              <w:top w:val="nil"/>
              <w:left w:val="nil"/>
              <w:bottom w:val="nil"/>
              <w:right w:val="nil"/>
            </w:tcBorders>
            <w:shd w:val="clear" w:color="000000" w:fill="DBE5F1"/>
            <w:noWrap/>
            <w:vAlign w:val="center"/>
            <w:hideMark/>
          </w:tcPr>
          <w:p w14:paraId="6497BFC8" w14:textId="77777777" w:rsidR="00016925" w:rsidRPr="00016925" w:rsidRDefault="00016925" w:rsidP="00016925">
            <w:pPr>
              <w:spacing w:after="0" w:line="240" w:lineRule="auto"/>
              <w:rPr>
                <w:rFonts w:ascii="Calibri" w:eastAsia="Times New Roman" w:hAnsi="Calibri" w:cs="Calibri"/>
                <w:b/>
                <w:bCs/>
                <w:color w:val="000000"/>
                <w:sz w:val="18"/>
                <w:szCs w:val="18"/>
                <w:lang w:eastAsia="cs-CZ"/>
              </w:rPr>
            </w:pPr>
            <w:r w:rsidRPr="00016925">
              <w:rPr>
                <w:rFonts w:ascii="Calibri" w:eastAsia="Times New Roman" w:hAnsi="Calibri" w:cs="Calibri"/>
                <w:b/>
                <w:bCs/>
                <w:color w:val="000000"/>
                <w:sz w:val="18"/>
                <w:szCs w:val="18"/>
                <w:lang w:eastAsia="cs-CZ"/>
              </w:rPr>
              <w:t>Cheb</w:t>
            </w:r>
          </w:p>
        </w:tc>
        <w:tc>
          <w:tcPr>
            <w:tcW w:w="485" w:type="pct"/>
            <w:tcBorders>
              <w:top w:val="nil"/>
              <w:left w:val="nil"/>
              <w:bottom w:val="nil"/>
              <w:right w:val="nil"/>
            </w:tcBorders>
            <w:shd w:val="clear" w:color="000000" w:fill="DBE5F1"/>
            <w:noWrap/>
            <w:vAlign w:val="center"/>
            <w:hideMark/>
          </w:tcPr>
          <w:p w14:paraId="2CA55A5D"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341 650</w:t>
            </w:r>
          </w:p>
        </w:tc>
        <w:tc>
          <w:tcPr>
            <w:tcW w:w="485" w:type="pct"/>
            <w:tcBorders>
              <w:top w:val="nil"/>
              <w:left w:val="nil"/>
              <w:bottom w:val="nil"/>
              <w:right w:val="nil"/>
            </w:tcBorders>
            <w:shd w:val="clear" w:color="000000" w:fill="DBE5F1"/>
            <w:noWrap/>
            <w:vAlign w:val="center"/>
            <w:hideMark/>
          </w:tcPr>
          <w:p w14:paraId="5E885B2E"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462 930</w:t>
            </w:r>
          </w:p>
        </w:tc>
        <w:tc>
          <w:tcPr>
            <w:tcW w:w="485" w:type="pct"/>
            <w:tcBorders>
              <w:top w:val="nil"/>
              <w:left w:val="nil"/>
              <w:bottom w:val="nil"/>
              <w:right w:val="nil"/>
            </w:tcBorders>
            <w:shd w:val="clear" w:color="000000" w:fill="DBE5F1"/>
            <w:noWrap/>
            <w:vAlign w:val="center"/>
            <w:hideMark/>
          </w:tcPr>
          <w:p w14:paraId="301ED2CC"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590 154</w:t>
            </w:r>
          </w:p>
        </w:tc>
        <w:tc>
          <w:tcPr>
            <w:tcW w:w="495" w:type="pct"/>
            <w:tcBorders>
              <w:top w:val="nil"/>
              <w:left w:val="nil"/>
              <w:bottom w:val="nil"/>
              <w:right w:val="nil"/>
            </w:tcBorders>
            <w:shd w:val="clear" w:color="000000" w:fill="DBE5F1"/>
            <w:noWrap/>
            <w:vAlign w:val="center"/>
            <w:hideMark/>
          </w:tcPr>
          <w:p w14:paraId="2989A2D8"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717 433</w:t>
            </w:r>
          </w:p>
        </w:tc>
        <w:tc>
          <w:tcPr>
            <w:tcW w:w="482" w:type="pct"/>
            <w:tcBorders>
              <w:top w:val="nil"/>
              <w:left w:val="nil"/>
              <w:bottom w:val="nil"/>
              <w:right w:val="nil"/>
            </w:tcBorders>
            <w:shd w:val="clear" w:color="000000" w:fill="DBE5F1"/>
            <w:noWrap/>
            <w:vAlign w:val="center"/>
            <w:hideMark/>
          </w:tcPr>
          <w:p w14:paraId="2038FDEE"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357 510</w:t>
            </w:r>
          </w:p>
        </w:tc>
        <w:tc>
          <w:tcPr>
            <w:tcW w:w="482" w:type="pct"/>
            <w:tcBorders>
              <w:top w:val="nil"/>
              <w:left w:val="nil"/>
              <w:bottom w:val="nil"/>
              <w:right w:val="nil"/>
            </w:tcBorders>
            <w:shd w:val="clear" w:color="000000" w:fill="DBE5F1"/>
            <w:noWrap/>
            <w:vAlign w:val="center"/>
            <w:hideMark/>
          </w:tcPr>
          <w:p w14:paraId="4572558C"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483 904</w:t>
            </w:r>
          </w:p>
        </w:tc>
        <w:tc>
          <w:tcPr>
            <w:tcW w:w="482" w:type="pct"/>
            <w:tcBorders>
              <w:top w:val="nil"/>
              <w:left w:val="nil"/>
              <w:bottom w:val="nil"/>
              <w:right w:val="nil"/>
            </w:tcBorders>
            <w:shd w:val="clear" w:color="000000" w:fill="DBE5F1"/>
            <w:noWrap/>
            <w:vAlign w:val="center"/>
            <w:hideMark/>
          </w:tcPr>
          <w:p w14:paraId="4E48BDA4"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613 899</w:t>
            </w:r>
          </w:p>
        </w:tc>
        <w:tc>
          <w:tcPr>
            <w:tcW w:w="491" w:type="pct"/>
            <w:tcBorders>
              <w:top w:val="nil"/>
              <w:left w:val="nil"/>
              <w:bottom w:val="nil"/>
              <w:right w:val="nil"/>
            </w:tcBorders>
            <w:shd w:val="clear" w:color="000000" w:fill="DBE5F1"/>
            <w:noWrap/>
            <w:vAlign w:val="center"/>
            <w:hideMark/>
          </w:tcPr>
          <w:p w14:paraId="57A017FD"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743 894</w:t>
            </w:r>
          </w:p>
        </w:tc>
      </w:tr>
      <w:tr w:rsidR="00016925" w:rsidRPr="00016925" w14:paraId="60743D7A" w14:textId="77777777" w:rsidTr="00016925">
        <w:trPr>
          <w:trHeight w:val="240"/>
        </w:trPr>
        <w:tc>
          <w:tcPr>
            <w:tcW w:w="1113" w:type="pct"/>
            <w:tcBorders>
              <w:top w:val="nil"/>
              <w:left w:val="nil"/>
              <w:bottom w:val="nil"/>
              <w:right w:val="nil"/>
            </w:tcBorders>
            <w:shd w:val="clear" w:color="000000" w:fill="FFFFFF"/>
            <w:noWrap/>
            <w:vAlign w:val="center"/>
            <w:hideMark/>
          </w:tcPr>
          <w:p w14:paraId="2FAED597" w14:textId="77777777" w:rsidR="00016925" w:rsidRPr="00016925" w:rsidRDefault="00016925" w:rsidP="00016925">
            <w:pPr>
              <w:spacing w:after="0" w:line="240" w:lineRule="auto"/>
              <w:rPr>
                <w:rFonts w:ascii="Calibri" w:eastAsia="Times New Roman" w:hAnsi="Calibri" w:cs="Calibri"/>
                <w:b/>
                <w:bCs/>
                <w:color w:val="000000"/>
                <w:sz w:val="18"/>
                <w:szCs w:val="18"/>
                <w:lang w:eastAsia="cs-CZ"/>
              </w:rPr>
            </w:pPr>
            <w:r w:rsidRPr="00016925">
              <w:rPr>
                <w:rFonts w:ascii="Calibri" w:eastAsia="Times New Roman" w:hAnsi="Calibri" w:cs="Calibri"/>
                <w:b/>
                <w:bCs/>
                <w:color w:val="000000"/>
                <w:sz w:val="18"/>
                <w:szCs w:val="18"/>
                <w:lang w:eastAsia="cs-CZ"/>
              </w:rPr>
              <w:t>Karlovy Vary</w:t>
            </w:r>
          </w:p>
        </w:tc>
        <w:tc>
          <w:tcPr>
            <w:tcW w:w="485" w:type="pct"/>
            <w:tcBorders>
              <w:top w:val="nil"/>
              <w:left w:val="nil"/>
              <w:bottom w:val="nil"/>
              <w:right w:val="nil"/>
            </w:tcBorders>
            <w:shd w:val="clear" w:color="000000" w:fill="FFFFFF"/>
            <w:noWrap/>
            <w:vAlign w:val="center"/>
            <w:hideMark/>
          </w:tcPr>
          <w:p w14:paraId="6144D7F2"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387 364</w:t>
            </w:r>
          </w:p>
        </w:tc>
        <w:tc>
          <w:tcPr>
            <w:tcW w:w="485" w:type="pct"/>
            <w:tcBorders>
              <w:top w:val="nil"/>
              <w:left w:val="nil"/>
              <w:bottom w:val="nil"/>
              <w:right w:val="nil"/>
            </w:tcBorders>
            <w:shd w:val="clear" w:color="000000" w:fill="FFFFFF"/>
            <w:noWrap/>
            <w:vAlign w:val="center"/>
            <w:hideMark/>
          </w:tcPr>
          <w:p w14:paraId="291D53CE"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590 673</w:t>
            </w:r>
          </w:p>
        </w:tc>
        <w:tc>
          <w:tcPr>
            <w:tcW w:w="485" w:type="pct"/>
            <w:tcBorders>
              <w:top w:val="nil"/>
              <w:left w:val="nil"/>
              <w:bottom w:val="nil"/>
              <w:right w:val="nil"/>
            </w:tcBorders>
            <w:shd w:val="clear" w:color="000000" w:fill="FFFFFF"/>
            <w:noWrap/>
            <w:vAlign w:val="center"/>
            <w:hideMark/>
          </w:tcPr>
          <w:p w14:paraId="6524C719"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801 537</w:t>
            </w:r>
          </w:p>
        </w:tc>
        <w:tc>
          <w:tcPr>
            <w:tcW w:w="495" w:type="pct"/>
            <w:tcBorders>
              <w:top w:val="nil"/>
              <w:left w:val="nil"/>
              <w:bottom w:val="nil"/>
              <w:right w:val="nil"/>
            </w:tcBorders>
            <w:shd w:val="clear" w:color="000000" w:fill="FFFFFF"/>
            <w:noWrap/>
            <w:vAlign w:val="center"/>
            <w:hideMark/>
          </w:tcPr>
          <w:p w14:paraId="4EF6EBF0"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1 012 400</w:t>
            </w:r>
          </w:p>
        </w:tc>
        <w:tc>
          <w:tcPr>
            <w:tcW w:w="482" w:type="pct"/>
            <w:tcBorders>
              <w:top w:val="nil"/>
              <w:left w:val="nil"/>
              <w:bottom w:val="nil"/>
              <w:right w:val="nil"/>
            </w:tcBorders>
            <w:shd w:val="clear" w:color="000000" w:fill="FFFFFF"/>
            <w:noWrap/>
            <w:vAlign w:val="center"/>
            <w:hideMark/>
          </w:tcPr>
          <w:p w14:paraId="71C63891"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432 143</w:t>
            </w:r>
          </w:p>
        </w:tc>
        <w:tc>
          <w:tcPr>
            <w:tcW w:w="482" w:type="pct"/>
            <w:tcBorders>
              <w:top w:val="nil"/>
              <w:left w:val="nil"/>
              <w:bottom w:val="nil"/>
              <w:right w:val="nil"/>
            </w:tcBorders>
            <w:shd w:val="clear" w:color="000000" w:fill="FFFFFF"/>
            <w:noWrap/>
            <w:vAlign w:val="center"/>
            <w:hideMark/>
          </w:tcPr>
          <w:p w14:paraId="5C74FF78"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630 192</w:t>
            </w:r>
          </w:p>
        </w:tc>
        <w:tc>
          <w:tcPr>
            <w:tcW w:w="482" w:type="pct"/>
            <w:tcBorders>
              <w:top w:val="nil"/>
              <w:left w:val="nil"/>
              <w:bottom w:val="nil"/>
              <w:right w:val="nil"/>
            </w:tcBorders>
            <w:shd w:val="clear" w:color="000000" w:fill="FFFFFF"/>
            <w:noWrap/>
            <w:vAlign w:val="center"/>
            <w:hideMark/>
          </w:tcPr>
          <w:p w14:paraId="0F7994E9"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843 300</w:t>
            </w:r>
          </w:p>
        </w:tc>
        <w:tc>
          <w:tcPr>
            <w:tcW w:w="491" w:type="pct"/>
            <w:tcBorders>
              <w:top w:val="nil"/>
              <w:left w:val="nil"/>
              <w:bottom w:val="nil"/>
              <w:right w:val="nil"/>
            </w:tcBorders>
            <w:shd w:val="clear" w:color="000000" w:fill="FFFFFF"/>
            <w:noWrap/>
            <w:vAlign w:val="center"/>
            <w:hideMark/>
          </w:tcPr>
          <w:p w14:paraId="46525ADA"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1 056 407</w:t>
            </w:r>
          </w:p>
        </w:tc>
      </w:tr>
      <w:tr w:rsidR="00016925" w:rsidRPr="00016925" w14:paraId="04234F0F" w14:textId="77777777" w:rsidTr="00016925">
        <w:trPr>
          <w:trHeight w:val="240"/>
        </w:trPr>
        <w:tc>
          <w:tcPr>
            <w:tcW w:w="1113" w:type="pct"/>
            <w:tcBorders>
              <w:top w:val="nil"/>
              <w:left w:val="nil"/>
              <w:bottom w:val="nil"/>
              <w:right w:val="nil"/>
            </w:tcBorders>
            <w:shd w:val="clear" w:color="000000" w:fill="DBE5F1"/>
            <w:noWrap/>
            <w:vAlign w:val="center"/>
            <w:hideMark/>
          </w:tcPr>
          <w:p w14:paraId="66675AD1" w14:textId="77777777" w:rsidR="00016925" w:rsidRPr="00016925" w:rsidRDefault="00016925" w:rsidP="00016925">
            <w:pPr>
              <w:spacing w:after="0" w:line="240" w:lineRule="auto"/>
              <w:rPr>
                <w:rFonts w:ascii="Calibri" w:eastAsia="Times New Roman" w:hAnsi="Calibri" w:cs="Calibri"/>
                <w:b/>
                <w:bCs/>
                <w:color w:val="000000"/>
                <w:sz w:val="18"/>
                <w:szCs w:val="18"/>
                <w:lang w:eastAsia="cs-CZ"/>
              </w:rPr>
            </w:pPr>
            <w:r w:rsidRPr="00016925">
              <w:rPr>
                <w:rFonts w:ascii="Calibri" w:eastAsia="Times New Roman" w:hAnsi="Calibri" w:cs="Calibri"/>
                <w:b/>
                <w:bCs/>
                <w:color w:val="000000"/>
                <w:sz w:val="18"/>
                <w:szCs w:val="18"/>
                <w:lang w:eastAsia="cs-CZ"/>
              </w:rPr>
              <w:t>Kraslice</w:t>
            </w:r>
          </w:p>
        </w:tc>
        <w:tc>
          <w:tcPr>
            <w:tcW w:w="485" w:type="pct"/>
            <w:tcBorders>
              <w:top w:val="nil"/>
              <w:left w:val="nil"/>
              <w:bottom w:val="nil"/>
              <w:right w:val="nil"/>
            </w:tcBorders>
            <w:shd w:val="clear" w:color="000000" w:fill="DBE5F1"/>
            <w:noWrap/>
            <w:vAlign w:val="center"/>
            <w:hideMark/>
          </w:tcPr>
          <w:p w14:paraId="2613FA8A"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46 903</w:t>
            </w:r>
          </w:p>
        </w:tc>
        <w:tc>
          <w:tcPr>
            <w:tcW w:w="485" w:type="pct"/>
            <w:tcBorders>
              <w:top w:val="nil"/>
              <w:left w:val="nil"/>
              <w:bottom w:val="nil"/>
              <w:right w:val="nil"/>
            </w:tcBorders>
            <w:shd w:val="clear" w:color="000000" w:fill="DBE5F1"/>
            <w:noWrap/>
            <w:vAlign w:val="center"/>
            <w:hideMark/>
          </w:tcPr>
          <w:p w14:paraId="677F4836"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78 927</w:t>
            </w:r>
          </w:p>
        </w:tc>
        <w:tc>
          <w:tcPr>
            <w:tcW w:w="485" w:type="pct"/>
            <w:tcBorders>
              <w:top w:val="nil"/>
              <w:left w:val="nil"/>
              <w:bottom w:val="nil"/>
              <w:right w:val="nil"/>
            </w:tcBorders>
            <w:shd w:val="clear" w:color="000000" w:fill="DBE5F1"/>
            <w:noWrap/>
            <w:vAlign w:val="center"/>
            <w:hideMark/>
          </w:tcPr>
          <w:p w14:paraId="190235C8"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110 951</w:t>
            </w:r>
          </w:p>
        </w:tc>
        <w:tc>
          <w:tcPr>
            <w:tcW w:w="495" w:type="pct"/>
            <w:tcBorders>
              <w:top w:val="nil"/>
              <w:left w:val="nil"/>
              <w:bottom w:val="nil"/>
              <w:right w:val="nil"/>
            </w:tcBorders>
            <w:shd w:val="clear" w:color="000000" w:fill="DBE5F1"/>
            <w:noWrap/>
            <w:vAlign w:val="center"/>
            <w:hideMark/>
          </w:tcPr>
          <w:p w14:paraId="04D5FE4B"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142 975</w:t>
            </w:r>
          </w:p>
        </w:tc>
        <w:tc>
          <w:tcPr>
            <w:tcW w:w="482" w:type="pct"/>
            <w:tcBorders>
              <w:top w:val="nil"/>
              <w:left w:val="nil"/>
              <w:bottom w:val="nil"/>
              <w:right w:val="nil"/>
            </w:tcBorders>
            <w:shd w:val="clear" w:color="000000" w:fill="DBE5F1"/>
            <w:noWrap/>
            <w:vAlign w:val="center"/>
            <w:hideMark/>
          </w:tcPr>
          <w:p w14:paraId="20894569"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55 312</w:t>
            </w:r>
          </w:p>
        </w:tc>
        <w:tc>
          <w:tcPr>
            <w:tcW w:w="482" w:type="pct"/>
            <w:tcBorders>
              <w:top w:val="nil"/>
              <w:left w:val="nil"/>
              <w:bottom w:val="nil"/>
              <w:right w:val="nil"/>
            </w:tcBorders>
            <w:shd w:val="clear" w:color="000000" w:fill="DBE5F1"/>
            <w:noWrap/>
            <w:vAlign w:val="center"/>
            <w:hideMark/>
          </w:tcPr>
          <w:p w14:paraId="4D388F88"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88 480</w:t>
            </w:r>
          </w:p>
        </w:tc>
        <w:tc>
          <w:tcPr>
            <w:tcW w:w="482" w:type="pct"/>
            <w:tcBorders>
              <w:top w:val="nil"/>
              <w:left w:val="nil"/>
              <w:bottom w:val="nil"/>
              <w:right w:val="nil"/>
            </w:tcBorders>
            <w:shd w:val="clear" w:color="000000" w:fill="DBE5F1"/>
            <w:noWrap/>
            <w:vAlign w:val="center"/>
            <w:hideMark/>
          </w:tcPr>
          <w:p w14:paraId="0DE72BB3"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121 649</w:t>
            </w:r>
          </w:p>
        </w:tc>
        <w:tc>
          <w:tcPr>
            <w:tcW w:w="491" w:type="pct"/>
            <w:tcBorders>
              <w:top w:val="nil"/>
              <w:left w:val="nil"/>
              <w:bottom w:val="nil"/>
              <w:right w:val="nil"/>
            </w:tcBorders>
            <w:shd w:val="clear" w:color="000000" w:fill="DBE5F1"/>
            <w:noWrap/>
            <w:vAlign w:val="center"/>
            <w:hideMark/>
          </w:tcPr>
          <w:p w14:paraId="78843CF4"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154 817</w:t>
            </w:r>
          </w:p>
        </w:tc>
      </w:tr>
      <w:tr w:rsidR="00016925" w:rsidRPr="00016925" w14:paraId="1A8DFAEF" w14:textId="77777777" w:rsidTr="00016925">
        <w:trPr>
          <w:trHeight w:val="240"/>
        </w:trPr>
        <w:tc>
          <w:tcPr>
            <w:tcW w:w="1113" w:type="pct"/>
            <w:tcBorders>
              <w:top w:val="nil"/>
              <w:left w:val="nil"/>
              <w:bottom w:val="nil"/>
              <w:right w:val="nil"/>
            </w:tcBorders>
            <w:shd w:val="clear" w:color="000000" w:fill="FFFFFF"/>
            <w:noWrap/>
            <w:vAlign w:val="center"/>
            <w:hideMark/>
          </w:tcPr>
          <w:p w14:paraId="599CB403" w14:textId="77777777" w:rsidR="00016925" w:rsidRPr="00016925" w:rsidRDefault="00016925" w:rsidP="00016925">
            <w:pPr>
              <w:spacing w:after="0" w:line="240" w:lineRule="auto"/>
              <w:rPr>
                <w:rFonts w:ascii="Calibri" w:eastAsia="Times New Roman" w:hAnsi="Calibri" w:cs="Calibri"/>
                <w:b/>
                <w:bCs/>
                <w:color w:val="000000"/>
                <w:sz w:val="18"/>
                <w:szCs w:val="18"/>
                <w:lang w:eastAsia="cs-CZ"/>
              </w:rPr>
            </w:pPr>
            <w:r w:rsidRPr="00016925">
              <w:rPr>
                <w:rFonts w:ascii="Calibri" w:eastAsia="Times New Roman" w:hAnsi="Calibri" w:cs="Calibri"/>
                <w:b/>
                <w:bCs/>
                <w:color w:val="000000"/>
                <w:sz w:val="18"/>
                <w:szCs w:val="18"/>
                <w:lang w:eastAsia="cs-CZ"/>
              </w:rPr>
              <w:t>Mariánské Lázně</w:t>
            </w:r>
          </w:p>
        </w:tc>
        <w:tc>
          <w:tcPr>
            <w:tcW w:w="485" w:type="pct"/>
            <w:tcBorders>
              <w:top w:val="nil"/>
              <w:left w:val="nil"/>
              <w:bottom w:val="nil"/>
              <w:right w:val="nil"/>
            </w:tcBorders>
            <w:shd w:val="clear" w:color="000000" w:fill="FFFFFF"/>
            <w:noWrap/>
            <w:vAlign w:val="center"/>
            <w:hideMark/>
          </w:tcPr>
          <w:p w14:paraId="6BB2AE74"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171 076</w:t>
            </w:r>
          </w:p>
        </w:tc>
        <w:tc>
          <w:tcPr>
            <w:tcW w:w="485" w:type="pct"/>
            <w:tcBorders>
              <w:top w:val="nil"/>
              <w:left w:val="nil"/>
              <w:bottom w:val="nil"/>
              <w:right w:val="nil"/>
            </w:tcBorders>
            <w:shd w:val="clear" w:color="000000" w:fill="FFFFFF"/>
            <w:noWrap/>
            <w:vAlign w:val="center"/>
            <w:hideMark/>
          </w:tcPr>
          <w:p w14:paraId="40DB9067"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231 422</w:t>
            </w:r>
          </w:p>
        </w:tc>
        <w:tc>
          <w:tcPr>
            <w:tcW w:w="485" w:type="pct"/>
            <w:tcBorders>
              <w:top w:val="nil"/>
              <w:left w:val="nil"/>
              <w:bottom w:val="nil"/>
              <w:right w:val="nil"/>
            </w:tcBorders>
            <w:shd w:val="clear" w:color="000000" w:fill="FFFFFF"/>
            <w:noWrap/>
            <w:vAlign w:val="center"/>
            <w:hideMark/>
          </w:tcPr>
          <w:p w14:paraId="423F876D"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291 768</w:t>
            </w:r>
          </w:p>
        </w:tc>
        <w:tc>
          <w:tcPr>
            <w:tcW w:w="495" w:type="pct"/>
            <w:tcBorders>
              <w:top w:val="nil"/>
              <w:left w:val="nil"/>
              <w:bottom w:val="nil"/>
              <w:right w:val="nil"/>
            </w:tcBorders>
            <w:shd w:val="clear" w:color="000000" w:fill="FFFFFF"/>
            <w:noWrap/>
            <w:vAlign w:val="center"/>
            <w:hideMark/>
          </w:tcPr>
          <w:p w14:paraId="1A3B296E"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352 113</w:t>
            </w:r>
          </w:p>
        </w:tc>
        <w:tc>
          <w:tcPr>
            <w:tcW w:w="482" w:type="pct"/>
            <w:tcBorders>
              <w:top w:val="nil"/>
              <w:left w:val="nil"/>
              <w:bottom w:val="nil"/>
              <w:right w:val="nil"/>
            </w:tcBorders>
            <w:shd w:val="clear" w:color="000000" w:fill="FFFFFF"/>
            <w:noWrap/>
            <w:vAlign w:val="center"/>
            <w:hideMark/>
          </w:tcPr>
          <w:p w14:paraId="6AB129B7"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181 437</w:t>
            </w:r>
          </w:p>
        </w:tc>
        <w:tc>
          <w:tcPr>
            <w:tcW w:w="482" w:type="pct"/>
            <w:tcBorders>
              <w:top w:val="nil"/>
              <w:left w:val="nil"/>
              <w:bottom w:val="nil"/>
              <w:right w:val="nil"/>
            </w:tcBorders>
            <w:shd w:val="clear" w:color="000000" w:fill="FFFFFF"/>
            <w:noWrap/>
            <w:vAlign w:val="center"/>
            <w:hideMark/>
          </w:tcPr>
          <w:p w14:paraId="299A39A2"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244 293</w:t>
            </w:r>
          </w:p>
        </w:tc>
        <w:tc>
          <w:tcPr>
            <w:tcW w:w="482" w:type="pct"/>
            <w:tcBorders>
              <w:top w:val="nil"/>
              <w:left w:val="nil"/>
              <w:bottom w:val="nil"/>
              <w:right w:val="nil"/>
            </w:tcBorders>
            <w:shd w:val="clear" w:color="000000" w:fill="FFFFFF"/>
            <w:noWrap/>
            <w:vAlign w:val="center"/>
            <w:hideMark/>
          </w:tcPr>
          <w:p w14:paraId="1CA1C1C3"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307 995</w:t>
            </w:r>
          </w:p>
        </w:tc>
        <w:tc>
          <w:tcPr>
            <w:tcW w:w="491" w:type="pct"/>
            <w:tcBorders>
              <w:top w:val="nil"/>
              <w:left w:val="nil"/>
              <w:bottom w:val="nil"/>
              <w:right w:val="nil"/>
            </w:tcBorders>
            <w:shd w:val="clear" w:color="000000" w:fill="FFFFFF"/>
            <w:noWrap/>
            <w:vAlign w:val="center"/>
            <w:hideMark/>
          </w:tcPr>
          <w:p w14:paraId="04931B61"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371 698</w:t>
            </w:r>
          </w:p>
        </w:tc>
      </w:tr>
      <w:tr w:rsidR="00016925" w:rsidRPr="00016925" w14:paraId="0EBEEC86" w14:textId="77777777" w:rsidTr="00016925">
        <w:trPr>
          <w:trHeight w:val="240"/>
        </w:trPr>
        <w:tc>
          <w:tcPr>
            <w:tcW w:w="1113" w:type="pct"/>
            <w:tcBorders>
              <w:top w:val="nil"/>
              <w:left w:val="nil"/>
              <w:bottom w:val="nil"/>
              <w:right w:val="nil"/>
            </w:tcBorders>
            <w:shd w:val="clear" w:color="000000" w:fill="DBE5F1"/>
            <w:noWrap/>
            <w:vAlign w:val="center"/>
            <w:hideMark/>
          </w:tcPr>
          <w:p w14:paraId="53E05A1F" w14:textId="77777777" w:rsidR="00016925" w:rsidRPr="00016925" w:rsidRDefault="00016925" w:rsidP="00016925">
            <w:pPr>
              <w:spacing w:after="0" w:line="240" w:lineRule="auto"/>
              <w:rPr>
                <w:rFonts w:ascii="Calibri" w:eastAsia="Times New Roman" w:hAnsi="Calibri" w:cs="Calibri"/>
                <w:b/>
                <w:bCs/>
                <w:color w:val="000000"/>
                <w:sz w:val="18"/>
                <w:szCs w:val="18"/>
                <w:lang w:eastAsia="cs-CZ"/>
              </w:rPr>
            </w:pPr>
            <w:r w:rsidRPr="00016925">
              <w:rPr>
                <w:rFonts w:ascii="Calibri" w:eastAsia="Times New Roman" w:hAnsi="Calibri" w:cs="Calibri"/>
                <w:b/>
                <w:bCs/>
                <w:color w:val="000000"/>
                <w:sz w:val="18"/>
                <w:szCs w:val="18"/>
                <w:lang w:eastAsia="cs-CZ"/>
              </w:rPr>
              <w:t>Ostrov</w:t>
            </w:r>
          </w:p>
        </w:tc>
        <w:tc>
          <w:tcPr>
            <w:tcW w:w="485" w:type="pct"/>
            <w:tcBorders>
              <w:top w:val="nil"/>
              <w:left w:val="nil"/>
              <w:bottom w:val="nil"/>
              <w:right w:val="nil"/>
            </w:tcBorders>
            <w:shd w:val="clear" w:color="000000" w:fill="DBE5F1"/>
            <w:noWrap/>
            <w:vAlign w:val="center"/>
            <w:hideMark/>
          </w:tcPr>
          <w:p w14:paraId="60EE330C"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196 145</w:t>
            </w:r>
          </w:p>
        </w:tc>
        <w:tc>
          <w:tcPr>
            <w:tcW w:w="485" w:type="pct"/>
            <w:tcBorders>
              <w:top w:val="nil"/>
              <w:left w:val="nil"/>
              <w:bottom w:val="nil"/>
              <w:right w:val="nil"/>
            </w:tcBorders>
            <w:shd w:val="clear" w:color="000000" w:fill="DBE5F1"/>
            <w:noWrap/>
            <w:vAlign w:val="center"/>
            <w:hideMark/>
          </w:tcPr>
          <w:p w14:paraId="2D2940C2"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264 203</w:t>
            </w:r>
          </w:p>
        </w:tc>
        <w:tc>
          <w:tcPr>
            <w:tcW w:w="485" w:type="pct"/>
            <w:tcBorders>
              <w:top w:val="nil"/>
              <w:left w:val="nil"/>
              <w:bottom w:val="nil"/>
              <w:right w:val="nil"/>
            </w:tcBorders>
            <w:shd w:val="clear" w:color="000000" w:fill="DBE5F1"/>
            <w:noWrap/>
            <w:vAlign w:val="center"/>
            <w:hideMark/>
          </w:tcPr>
          <w:p w14:paraId="22A60D72"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335 588</w:t>
            </w:r>
          </w:p>
        </w:tc>
        <w:tc>
          <w:tcPr>
            <w:tcW w:w="495" w:type="pct"/>
            <w:tcBorders>
              <w:top w:val="nil"/>
              <w:left w:val="nil"/>
              <w:bottom w:val="nil"/>
              <w:right w:val="nil"/>
            </w:tcBorders>
            <w:shd w:val="clear" w:color="000000" w:fill="DBE5F1"/>
            <w:noWrap/>
            <w:vAlign w:val="center"/>
            <w:hideMark/>
          </w:tcPr>
          <w:p w14:paraId="575EA661"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407 606</w:t>
            </w:r>
          </w:p>
        </w:tc>
        <w:tc>
          <w:tcPr>
            <w:tcW w:w="482" w:type="pct"/>
            <w:tcBorders>
              <w:top w:val="nil"/>
              <w:left w:val="nil"/>
              <w:bottom w:val="nil"/>
              <w:right w:val="nil"/>
            </w:tcBorders>
            <w:shd w:val="clear" w:color="000000" w:fill="DBE5F1"/>
            <w:noWrap/>
            <w:vAlign w:val="center"/>
            <w:hideMark/>
          </w:tcPr>
          <w:p w14:paraId="6521BA84"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203 236</w:t>
            </w:r>
          </w:p>
        </w:tc>
        <w:tc>
          <w:tcPr>
            <w:tcW w:w="482" w:type="pct"/>
            <w:tcBorders>
              <w:top w:val="nil"/>
              <w:left w:val="nil"/>
              <w:bottom w:val="nil"/>
              <w:right w:val="nil"/>
            </w:tcBorders>
            <w:shd w:val="clear" w:color="000000" w:fill="DBE5F1"/>
            <w:noWrap/>
            <w:vAlign w:val="center"/>
            <w:hideMark/>
          </w:tcPr>
          <w:p w14:paraId="59FD4DA4"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276 011</w:t>
            </w:r>
          </w:p>
        </w:tc>
        <w:tc>
          <w:tcPr>
            <w:tcW w:w="482" w:type="pct"/>
            <w:tcBorders>
              <w:top w:val="nil"/>
              <w:left w:val="nil"/>
              <w:bottom w:val="nil"/>
              <w:right w:val="nil"/>
            </w:tcBorders>
            <w:shd w:val="clear" w:color="000000" w:fill="DBE5F1"/>
            <w:noWrap/>
            <w:vAlign w:val="center"/>
            <w:hideMark/>
          </w:tcPr>
          <w:p w14:paraId="659877CC"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350 577</w:t>
            </w:r>
          </w:p>
        </w:tc>
        <w:tc>
          <w:tcPr>
            <w:tcW w:w="491" w:type="pct"/>
            <w:tcBorders>
              <w:top w:val="nil"/>
              <w:left w:val="nil"/>
              <w:bottom w:val="nil"/>
              <w:right w:val="nil"/>
            </w:tcBorders>
            <w:shd w:val="clear" w:color="000000" w:fill="DBE5F1"/>
            <w:noWrap/>
            <w:vAlign w:val="center"/>
            <w:hideMark/>
          </w:tcPr>
          <w:p w14:paraId="2538CA8B"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427 040</w:t>
            </w:r>
          </w:p>
        </w:tc>
      </w:tr>
      <w:tr w:rsidR="00016925" w:rsidRPr="00016925" w14:paraId="441D9E39" w14:textId="77777777" w:rsidTr="00016925">
        <w:trPr>
          <w:trHeight w:val="240"/>
        </w:trPr>
        <w:tc>
          <w:tcPr>
            <w:tcW w:w="1113" w:type="pct"/>
            <w:tcBorders>
              <w:top w:val="nil"/>
              <w:left w:val="nil"/>
              <w:bottom w:val="nil"/>
              <w:right w:val="nil"/>
            </w:tcBorders>
            <w:shd w:val="clear" w:color="000000" w:fill="FFFFFF"/>
            <w:noWrap/>
            <w:vAlign w:val="center"/>
            <w:hideMark/>
          </w:tcPr>
          <w:p w14:paraId="4D8482BB" w14:textId="77777777" w:rsidR="00016925" w:rsidRPr="00016925" w:rsidRDefault="00016925" w:rsidP="00016925">
            <w:pPr>
              <w:spacing w:after="0" w:line="240" w:lineRule="auto"/>
              <w:rPr>
                <w:rFonts w:ascii="Calibri" w:eastAsia="Times New Roman" w:hAnsi="Calibri" w:cs="Calibri"/>
                <w:b/>
                <w:bCs/>
                <w:color w:val="000000"/>
                <w:sz w:val="18"/>
                <w:szCs w:val="18"/>
                <w:lang w:eastAsia="cs-CZ"/>
              </w:rPr>
            </w:pPr>
            <w:r w:rsidRPr="00016925">
              <w:rPr>
                <w:rFonts w:ascii="Calibri" w:eastAsia="Times New Roman" w:hAnsi="Calibri" w:cs="Calibri"/>
                <w:b/>
                <w:bCs/>
                <w:color w:val="000000"/>
                <w:sz w:val="18"/>
                <w:szCs w:val="18"/>
                <w:lang w:eastAsia="cs-CZ"/>
              </w:rPr>
              <w:t>Sokolov</w:t>
            </w:r>
          </w:p>
        </w:tc>
        <w:tc>
          <w:tcPr>
            <w:tcW w:w="485" w:type="pct"/>
            <w:tcBorders>
              <w:top w:val="nil"/>
              <w:left w:val="nil"/>
              <w:bottom w:val="nil"/>
              <w:right w:val="nil"/>
            </w:tcBorders>
            <w:shd w:val="clear" w:color="000000" w:fill="FFFFFF"/>
            <w:noWrap/>
            <w:vAlign w:val="center"/>
            <w:hideMark/>
          </w:tcPr>
          <w:p w14:paraId="6F9826A8"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431 633</w:t>
            </w:r>
          </w:p>
        </w:tc>
        <w:tc>
          <w:tcPr>
            <w:tcW w:w="485" w:type="pct"/>
            <w:tcBorders>
              <w:top w:val="nil"/>
              <w:left w:val="nil"/>
              <w:bottom w:val="nil"/>
              <w:right w:val="nil"/>
            </w:tcBorders>
            <w:shd w:val="clear" w:color="000000" w:fill="FFFFFF"/>
            <w:noWrap/>
            <w:vAlign w:val="center"/>
            <w:hideMark/>
          </w:tcPr>
          <w:p w14:paraId="3B0FFC5C"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594 786</w:t>
            </w:r>
          </w:p>
        </w:tc>
        <w:tc>
          <w:tcPr>
            <w:tcW w:w="485" w:type="pct"/>
            <w:tcBorders>
              <w:top w:val="nil"/>
              <w:left w:val="nil"/>
              <w:bottom w:val="nil"/>
              <w:right w:val="nil"/>
            </w:tcBorders>
            <w:shd w:val="clear" w:color="000000" w:fill="FFFFFF"/>
            <w:noWrap/>
            <w:vAlign w:val="center"/>
            <w:hideMark/>
          </w:tcPr>
          <w:p w14:paraId="6F511CAD"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773 359</w:t>
            </w:r>
          </w:p>
        </w:tc>
        <w:tc>
          <w:tcPr>
            <w:tcW w:w="495" w:type="pct"/>
            <w:tcBorders>
              <w:top w:val="nil"/>
              <w:left w:val="nil"/>
              <w:bottom w:val="nil"/>
              <w:right w:val="nil"/>
            </w:tcBorders>
            <w:shd w:val="clear" w:color="000000" w:fill="FFFFFF"/>
            <w:noWrap/>
            <w:vAlign w:val="center"/>
            <w:hideMark/>
          </w:tcPr>
          <w:p w14:paraId="15C60F16"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954 445</w:t>
            </w:r>
          </w:p>
        </w:tc>
        <w:tc>
          <w:tcPr>
            <w:tcW w:w="482" w:type="pct"/>
            <w:tcBorders>
              <w:top w:val="nil"/>
              <w:left w:val="nil"/>
              <w:bottom w:val="nil"/>
              <w:right w:val="nil"/>
            </w:tcBorders>
            <w:shd w:val="clear" w:color="000000" w:fill="FFFFFF"/>
            <w:noWrap/>
            <w:vAlign w:val="center"/>
            <w:hideMark/>
          </w:tcPr>
          <w:p w14:paraId="6A3D8ABE"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444 772</w:t>
            </w:r>
          </w:p>
        </w:tc>
        <w:tc>
          <w:tcPr>
            <w:tcW w:w="482" w:type="pct"/>
            <w:tcBorders>
              <w:top w:val="nil"/>
              <w:left w:val="nil"/>
              <w:bottom w:val="nil"/>
              <w:right w:val="nil"/>
            </w:tcBorders>
            <w:shd w:val="clear" w:color="000000" w:fill="FFFFFF"/>
            <w:noWrap/>
            <w:vAlign w:val="center"/>
            <w:hideMark/>
          </w:tcPr>
          <w:p w14:paraId="56008D5D"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628 344</w:t>
            </w:r>
          </w:p>
        </w:tc>
        <w:tc>
          <w:tcPr>
            <w:tcW w:w="482" w:type="pct"/>
            <w:tcBorders>
              <w:top w:val="nil"/>
              <w:left w:val="nil"/>
              <w:bottom w:val="nil"/>
              <w:right w:val="nil"/>
            </w:tcBorders>
            <w:shd w:val="clear" w:color="000000" w:fill="FFFFFF"/>
            <w:noWrap/>
            <w:vAlign w:val="center"/>
            <w:hideMark/>
          </w:tcPr>
          <w:p w14:paraId="6E3C09AA"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811 917</w:t>
            </w:r>
          </w:p>
        </w:tc>
        <w:tc>
          <w:tcPr>
            <w:tcW w:w="491" w:type="pct"/>
            <w:tcBorders>
              <w:top w:val="nil"/>
              <w:left w:val="nil"/>
              <w:bottom w:val="nil"/>
              <w:right w:val="nil"/>
            </w:tcBorders>
            <w:shd w:val="clear" w:color="000000" w:fill="FFFFFF"/>
            <w:noWrap/>
            <w:vAlign w:val="center"/>
            <w:hideMark/>
          </w:tcPr>
          <w:p w14:paraId="104BB9A5" w14:textId="77777777" w:rsidR="00016925" w:rsidRPr="00016925" w:rsidRDefault="00016925" w:rsidP="00016925">
            <w:pPr>
              <w:spacing w:after="0" w:line="240" w:lineRule="auto"/>
              <w:jc w:val="right"/>
              <w:rPr>
                <w:rFonts w:eastAsia="Times New Roman" w:cs="Calibri Light"/>
                <w:color w:val="000000"/>
                <w:sz w:val="18"/>
                <w:szCs w:val="18"/>
                <w:lang w:eastAsia="cs-CZ"/>
              </w:rPr>
            </w:pPr>
            <w:r w:rsidRPr="00016925">
              <w:rPr>
                <w:rFonts w:eastAsia="Times New Roman" w:cs="Calibri Light"/>
                <w:color w:val="000000"/>
                <w:sz w:val="18"/>
                <w:szCs w:val="18"/>
                <w:lang w:eastAsia="cs-CZ"/>
              </w:rPr>
              <w:t>995 489</w:t>
            </w:r>
          </w:p>
        </w:tc>
      </w:tr>
      <w:tr w:rsidR="00016925" w:rsidRPr="00016925" w14:paraId="0FA9444A" w14:textId="77777777" w:rsidTr="00016925">
        <w:trPr>
          <w:trHeight w:val="240"/>
        </w:trPr>
        <w:tc>
          <w:tcPr>
            <w:tcW w:w="1113" w:type="pct"/>
            <w:tcBorders>
              <w:top w:val="nil"/>
              <w:left w:val="nil"/>
              <w:bottom w:val="nil"/>
              <w:right w:val="nil"/>
            </w:tcBorders>
            <w:shd w:val="clear" w:color="000000" w:fill="DBE5F1"/>
            <w:noWrap/>
            <w:vAlign w:val="center"/>
            <w:hideMark/>
          </w:tcPr>
          <w:p w14:paraId="3F4BBBC9" w14:textId="77777777" w:rsidR="00016925" w:rsidRPr="00016925" w:rsidRDefault="00016925" w:rsidP="00016925">
            <w:pPr>
              <w:spacing w:after="0" w:line="240" w:lineRule="auto"/>
              <w:rPr>
                <w:rFonts w:ascii="Calibri" w:eastAsia="Times New Roman" w:hAnsi="Calibri" w:cs="Calibri"/>
                <w:b/>
                <w:bCs/>
                <w:color w:val="000000"/>
                <w:sz w:val="18"/>
                <w:szCs w:val="18"/>
                <w:lang w:eastAsia="cs-CZ"/>
              </w:rPr>
            </w:pPr>
            <w:r w:rsidRPr="00016925">
              <w:rPr>
                <w:rFonts w:ascii="Calibri" w:eastAsia="Times New Roman" w:hAnsi="Calibri" w:cs="Calibri"/>
                <w:b/>
                <w:bCs/>
                <w:color w:val="000000"/>
                <w:sz w:val="18"/>
                <w:szCs w:val="18"/>
                <w:lang w:eastAsia="cs-CZ"/>
              </w:rPr>
              <w:t xml:space="preserve">Karlovarský kraj celkem </w:t>
            </w:r>
          </w:p>
        </w:tc>
        <w:tc>
          <w:tcPr>
            <w:tcW w:w="485" w:type="pct"/>
            <w:tcBorders>
              <w:top w:val="nil"/>
              <w:left w:val="nil"/>
              <w:bottom w:val="nil"/>
              <w:right w:val="nil"/>
            </w:tcBorders>
            <w:shd w:val="clear" w:color="000000" w:fill="DBE5F1"/>
            <w:noWrap/>
            <w:vAlign w:val="center"/>
            <w:hideMark/>
          </w:tcPr>
          <w:p w14:paraId="576FE802" w14:textId="77777777" w:rsidR="00016925" w:rsidRPr="00016925" w:rsidRDefault="00016925" w:rsidP="00016925">
            <w:pPr>
              <w:spacing w:after="0" w:line="240" w:lineRule="auto"/>
              <w:jc w:val="right"/>
              <w:rPr>
                <w:rFonts w:eastAsia="Times New Roman" w:cs="Calibri Light"/>
                <w:b/>
                <w:bCs/>
                <w:color w:val="000000"/>
                <w:sz w:val="18"/>
                <w:szCs w:val="18"/>
                <w:lang w:eastAsia="cs-CZ"/>
              </w:rPr>
            </w:pPr>
            <w:r w:rsidRPr="00016925">
              <w:rPr>
                <w:rFonts w:eastAsia="Times New Roman" w:cs="Calibri Light"/>
                <w:b/>
                <w:bCs/>
                <w:color w:val="000000"/>
                <w:sz w:val="18"/>
                <w:szCs w:val="18"/>
                <w:lang w:eastAsia="cs-CZ"/>
              </w:rPr>
              <w:t>1 634 966</w:t>
            </w:r>
          </w:p>
        </w:tc>
        <w:tc>
          <w:tcPr>
            <w:tcW w:w="485" w:type="pct"/>
            <w:tcBorders>
              <w:top w:val="nil"/>
              <w:left w:val="nil"/>
              <w:bottom w:val="nil"/>
              <w:right w:val="nil"/>
            </w:tcBorders>
            <w:shd w:val="clear" w:color="000000" w:fill="DBE5F1"/>
            <w:noWrap/>
            <w:vAlign w:val="center"/>
            <w:hideMark/>
          </w:tcPr>
          <w:p w14:paraId="7B247455" w14:textId="77777777" w:rsidR="00016925" w:rsidRPr="00016925" w:rsidRDefault="00016925" w:rsidP="00016925">
            <w:pPr>
              <w:spacing w:after="0" w:line="240" w:lineRule="auto"/>
              <w:jc w:val="right"/>
              <w:rPr>
                <w:rFonts w:eastAsia="Times New Roman" w:cs="Calibri Light"/>
                <w:b/>
                <w:bCs/>
                <w:color w:val="000000"/>
                <w:sz w:val="18"/>
                <w:szCs w:val="18"/>
                <w:lang w:eastAsia="cs-CZ"/>
              </w:rPr>
            </w:pPr>
            <w:r w:rsidRPr="00016925">
              <w:rPr>
                <w:rFonts w:eastAsia="Times New Roman" w:cs="Calibri Light"/>
                <w:b/>
                <w:bCs/>
                <w:color w:val="000000"/>
                <w:sz w:val="18"/>
                <w:szCs w:val="18"/>
                <w:lang w:eastAsia="cs-CZ"/>
              </w:rPr>
              <w:t>2 319 277</w:t>
            </w:r>
          </w:p>
        </w:tc>
        <w:tc>
          <w:tcPr>
            <w:tcW w:w="485" w:type="pct"/>
            <w:tcBorders>
              <w:top w:val="nil"/>
              <w:left w:val="nil"/>
              <w:bottom w:val="nil"/>
              <w:right w:val="nil"/>
            </w:tcBorders>
            <w:shd w:val="clear" w:color="000000" w:fill="DBE5F1"/>
            <w:noWrap/>
            <w:vAlign w:val="center"/>
            <w:hideMark/>
          </w:tcPr>
          <w:p w14:paraId="408FD864" w14:textId="77777777" w:rsidR="00016925" w:rsidRPr="00016925" w:rsidRDefault="00016925" w:rsidP="00016925">
            <w:pPr>
              <w:spacing w:after="0" w:line="240" w:lineRule="auto"/>
              <w:jc w:val="right"/>
              <w:rPr>
                <w:rFonts w:eastAsia="Times New Roman" w:cs="Calibri Light"/>
                <w:b/>
                <w:bCs/>
                <w:color w:val="000000"/>
                <w:sz w:val="18"/>
                <w:szCs w:val="18"/>
                <w:lang w:eastAsia="cs-CZ"/>
              </w:rPr>
            </w:pPr>
            <w:r w:rsidRPr="00016925">
              <w:rPr>
                <w:rFonts w:eastAsia="Times New Roman" w:cs="Calibri Light"/>
                <w:b/>
                <w:bCs/>
                <w:color w:val="000000"/>
                <w:sz w:val="18"/>
                <w:szCs w:val="18"/>
                <w:lang w:eastAsia="cs-CZ"/>
              </w:rPr>
              <w:t>3 035 835</w:t>
            </w:r>
          </w:p>
        </w:tc>
        <w:tc>
          <w:tcPr>
            <w:tcW w:w="495" w:type="pct"/>
            <w:tcBorders>
              <w:top w:val="nil"/>
              <w:left w:val="nil"/>
              <w:bottom w:val="nil"/>
              <w:right w:val="nil"/>
            </w:tcBorders>
            <w:shd w:val="clear" w:color="000000" w:fill="DBE5F1"/>
            <w:noWrap/>
            <w:vAlign w:val="center"/>
            <w:hideMark/>
          </w:tcPr>
          <w:p w14:paraId="696D4360" w14:textId="77777777" w:rsidR="00016925" w:rsidRPr="00016925" w:rsidRDefault="00016925" w:rsidP="00016925">
            <w:pPr>
              <w:spacing w:after="0" w:line="240" w:lineRule="auto"/>
              <w:jc w:val="right"/>
              <w:rPr>
                <w:rFonts w:eastAsia="Times New Roman" w:cs="Calibri Light"/>
                <w:b/>
                <w:bCs/>
                <w:color w:val="000000"/>
                <w:sz w:val="18"/>
                <w:szCs w:val="18"/>
                <w:lang w:eastAsia="cs-CZ"/>
              </w:rPr>
            </w:pPr>
            <w:r w:rsidRPr="00016925">
              <w:rPr>
                <w:rFonts w:eastAsia="Times New Roman" w:cs="Calibri Light"/>
                <w:b/>
                <w:bCs/>
                <w:color w:val="000000"/>
                <w:sz w:val="18"/>
                <w:szCs w:val="18"/>
                <w:lang w:eastAsia="cs-CZ"/>
              </w:rPr>
              <w:t>3 755 594</w:t>
            </w:r>
          </w:p>
        </w:tc>
        <w:tc>
          <w:tcPr>
            <w:tcW w:w="482" w:type="pct"/>
            <w:tcBorders>
              <w:top w:val="nil"/>
              <w:left w:val="nil"/>
              <w:bottom w:val="nil"/>
              <w:right w:val="nil"/>
            </w:tcBorders>
            <w:shd w:val="clear" w:color="000000" w:fill="DBE5F1"/>
            <w:noWrap/>
            <w:vAlign w:val="center"/>
            <w:hideMark/>
          </w:tcPr>
          <w:p w14:paraId="1FBEABEB" w14:textId="77777777" w:rsidR="00016925" w:rsidRPr="00016925" w:rsidRDefault="00016925" w:rsidP="00016925">
            <w:pPr>
              <w:spacing w:after="0" w:line="240" w:lineRule="auto"/>
              <w:jc w:val="right"/>
              <w:rPr>
                <w:rFonts w:eastAsia="Times New Roman" w:cs="Calibri Light"/>
                <w:b/>
                <w:bCs/>
                <w:color w:val="000000"/>
                <w:sz w:val="18"/>
                <w:szCs w:val="18"/>
                <w:lang w:eastAsia="cs-CZ"/>
              </w:rPr>
            </w:pPr>
            <w:r w:rsidRPr="00016925">
              <w:rPr>
                <w:rFonts w:eastAsia="Times New Roman" w:cs="Calibri Light"/>
                <w:b/>
                <w:bCs/>
                <w:color w:val="000000"/>
                <w:sz w:val="18"/>
                <w:szCs w:val="18"/>
                <w:lang w:eastAsia="cs-CZ"/>
              </w:rPr>
              <w:t>1 761 244</w:t>
            </w:r>
          </w:p>
        </w:tc>
        <w:tc>
          <w:tcPr>
            <w:tcW w:w="482" w:type="pct"/>
            <w:tcBorders>
              <w:top w:val="nil"/>
              <w:left w:val="nil"/>
              <w:bottom w:val="nil"/>
              <w:right w:val="nil"/>
            </w:tcBorders>
            <w:shd w:val="clear" w:color="000000" w:fill="DBE5F1"/>
            <w:noWrap/>
            <w:vAlign w:val="center"/>
            <w:hideMark/>
          </w:tcPr>
          <w:p w14:paraId="70D61B61" w14:textId="77777777" w:rsidR="00016925" w:rsidRPr="00016925" w:rsidRDefault="00016925" w:rsidP="00016925">
            <w:pPr>
              <w:spacing w:after="0" w:line="240" w:lineRule="auto"/>
              <w:jc w:val="right"/>
              <w:rPr>
                <w:rFonts w:eastAsia="Times New Roman" w:cs="Calibri Light"/>
                <w:b/>
                <w:bCs/>
                <w:color w:val="000000"/>
                <w:sz w:val="18"/>
                <w:szCs w:val="18"/>
                <w:lang w:eastAsia="cs-CZ"/>
              </w:rPr>
            </w:pPr>
            <w:r w:rsidRPr="00016925">
              <w:rPr>
                <w:rFonts w:eastAsia="Times New Roman" w:cs="Calibri Light"/>
                <w:b/>
                <w:bCs/>
                <w:color w:val="000000"/>
                <w:sz w:val="18"/>
                <w:szCs w:val="18"/>
                <w:lang w:eastAsia="cs-CZ"/>
              </w:rPr>
              <w:t>2 481 223</w:t>
            </w:r>
          </w:p>
        </w:tc>
        <w:tc>
          <w:tcPr>
            <w:tcW w:w="482" w:type="pct"/>
            <w:tcBorders>
              <w:top w:val="nil"/>
              <w:left w:val="nil"/>
              <w:bottom w:val="nil"/>
              <w:right w:val="nil"/>
            </w:tcBorders>
            <w:shd w:val="clear" w:color="000000" w:fill="DBE5F1"/>
            <w:noWrap/>
            <w:vAlign w:val="center"/>
            <w:hideMark/>
          </w:tcPr>
          <w:p w14:paraId="60E53D3D" w14:textId="77777777" w:rsidR="00016925" w:rsidRPr="00016925" w:rsidRDefault="00016925" w:rsidP="00016925">
            <w:pPr>
              <w:spacing w:after="0" w:line="240" w:lineRule="auto"/>
              <w:jc w:val="right"/>
              <w:rPr>
                <w:rFonts w:eastAsia="Times New Roman" w:cs="Calibri Light"/>
                <w:b/>
                <w:bCs/>
                <w:color w:val="000000"/>
                <w:sz w:val="18"/>
                <w:szCs w:val="18"/>
                <w:lang w:eastAsia="cs-CZ"/>
              </w:rPr>
            </w:pPr>
            <w:r w:rsidRPr="00016925">
              <w:rPr>
                <w:rFonts w:eastAsia="Times New Roman" w:cs="Calibri Light"/>
                <w:b/>
                <w:bCs/>
                <w:color w:val="000000"/>
                <w:sz w:val="18"/>
                <w:szCs w:val="18"/>
                <w:lang w:eastAsia="cs-CZ"/>
              </w:rPr>
              <w:t>3 222 497</w:t>
            </w:r>
          </w:p>
        </w:tc>
        <w:tc>
          <w:tcPr>
            <w:tcW w:w="491" w:type="pct"/>
            <w:tcBorders>
              <w:top w:val="nil"/>
              <w:left w:val="nil"/>
              <w:bottom w:val="nil"/>
              <w:right w:val="nil"/>
            </w:tcBorders>
            <w:shd w:val="clear" w:color="000000" w:fill="DBE5F1"/>
            <w:noWrap/>
            <w:vAlign w:val="center"/>
            <w:hideMark/>
          </w:tcPr>
          <w:p w14:paraId="556B47AB" w14:textId="77777777" w:rsidR="00016925" w:rsidRPr="00016925" w:rsidRDefault="00016925" w:rsidP="00016925">
            <w:pPr>
              <w:spacing w:after="0" w:line="240" w:lineRule="auto"/>
              <w:jc w:val="right"/>
              <w:rPr>
                <w:rFonts w:eastAsia="Times New Roman" w:cs="Calibri Light"/>
                <w:b/>
                <w:bCs/>
                <w:color w:val="000000"/>
                <w:sz w:val="18"/>
                <w:szCs w:val="18"/>
                <w:lang w:eastAsia="cs-CZ"/>
              </w:rPr>
            </w:pPr>
            <w:r w:rsidRPr="00016925">
              <w:rPr>
                <w:rFonts w:eastAsia="Times New Roman" w:cs="Calibri Light"/>
                <w:b/>
                <w:bCs/>
                <w:color w:val="000000"/>
                <w:sz w:val="18"/>
                <w:szCs w:val="18"/>
                <w:lang w:eastAsia="cs-CZ"/>
              </w:rPr>
              <w:t>3 966 050</w:t>
            </w:r>
          </w:p>
        </w:tc>
      </w:tr>
    </w:tbl>
    <w:p w14:paraId="6BAD8433" w14:textId="77777777" w:rsidR="006C31EF" w:rsidRPr="007106AF" w:rsidRDefault="006C31EF" w:rsidP="006C31EF"/>
    <w:p w14:paraId="7AB59701" w14:textId="77777777" w:rsidR="006C31EF" w:rsidRPr="007106AF" w:rsidRDefault="006C31EF" w:rsidP="006C31EF">
      <w:r w:rsidRPr="007106AF">
        <w:t>Pozitivní vývoj rámce kraje mezi roky 2019 a 2020 je zapříčiněn hodnotami základních ukazatelů, jak zobrazuje následující tabulka.</w:t>
      </w:r>
    </w:p>
    <w:p w14:paraId="236EF295" w14:textId="77777777" w:rsidR="006C31EF" w:rsidRPr="007106AF" w:rsidRDefault="006C31EF" w:rsidP="006C31EF">
      <w:pPr>
        <w:pStyle w:val="Tabulka"/>
      </w:pPr>
      <w:bookmarkStart w:id="15" w:name="_Toc68379640"/>
      <w:r w:rsidRPr="007106AF">
        <w:t>Vývoj ukazatelů ovlivňující investiční úvěrový rámec</w:t>
      </w:r>
      <w:bookmarkEnd w:id="15"/>
    </w:p>
    <w:tbl>
      <w:tblPr>
        <w:tblW w:w="4962" w:type="pct"/>
        <w:tblInd w:w="70" w:type="dxa"/>
        <w:tblCellMar>
          <w:left w:w="70" w:type="dxa"/>
          <w:right w:w="70" w:type="dxa"/>
        </w:tblCellMar>
        <w:tblLook w:val="04A0" w:firstRow="1" w:lastRow="0" w:firstColumn="1" w:lastColumn="0" w:noHBand="0" w:noVBand="1"/>
      </w:tblPr>
      <w:tblGrid>
        <w:gridCol w:w="1109"/>
        <w:gridCol w:w="860"/>
        <w:gridCol w:w="860"/>
        <w:gridCol w:w="860"/>
        <w:gridCol w:w="860"/>
        <w:gridCol w:w="860"/>
        <w:gridCol w:w="860"/>
        <w:gridCol w:w="860"/>
        <w:gridCol w:w="938"/>
        <w:gridCol w:w="934"/>
      </w:tblGrid>
      <w:tr w:rsidR="00542FF0" w:rsidRPr="00962076" w14:paraId="4C867445" w14:textId="77777777" w:rsidTr="00542FF0">
        <w:trPr>
          <w:trHeight w:val="480"/>
        </w:trPr>
        <w:tc>
          <w:tcPr>
            <w:tcW w:w="633" w:type="pct"/>
            <w:tcBorders>
              <w:top w:val="single" w:sz="4" w:space="0" w:color="000000"/>
              <w:left w:val="nil"/>
              <w:bottom w:val="single" w:sz="4" w:space="0" w:color="000000"/>
              <w:right w:val="nil"/>
            </w:tcBorders>
            <w:shd w:val="clear" w:color="000000" w:fill="0066AB"/>
            <w:noWrap/>
            <w:vAlign w:val="center"/>
            <w:hideMark/>
          </w:tcPr>
          <w:p w14:paraId="725D0349" w14:textId="77777777" w:rsidR="00962076" w:rsidRPr="00962076" w:rsidRDefault="00962076" w:rsidP="00962076">
            <w:pPr>
              <w:spacing w:after="0" w:line="240" w:lineRule="auto"/>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Ukazatel</w:t>
            </w:r>
          </w:p>
        </w:tc>
        <w:tc>
          <w:tcPr>
            <w:tcW w:w="470" w:type="pct"/>
            <w:tcBorders>
              <w:top w:val="single" w:sz="4" w:space="0" w:color="000000"/>
              <w:left w:val="nil"/>
              <w:bottom w:val="single" w:sz="4" w:space="0" w:color="000000"/>
              <w:right w:val="nil"/>
            </w:tcBorders>
            <w:shd w:val="clear" w:color="000000" w:fill="0066AB"/>
            <w:noWrap/>
            <w:vAlign w:val="center"/>
            <w:hideMark/>
          </w:tcPr>
          <w:p w14:paraId="7553FA75"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2015</w:t>
            </w:r>
          </w:p>
        </w:tc>
        <w:tc>
          <w:tcPr>
            <w:tcW w:w="470" w:type="pct"/>
            <w:tcBorders>
              <w:top w:val="single" w:sz="4" w:space="0" w:color="000000"/>
              <w:left w:val="nil"/>
              <w:bottom w:val="single" w:sz="4" w:space="0" w:color="000000"/>
              <w:right w:val="nil"/>
            </w:tcBorders>
            <w:shd w:val="clear" w:color="000000" w:fill="0066AB"/>
            <w:noWrap/>
            <w:vAlign w:val="center"/>
            <w:hideMark/>
          </w:tcPr>
          <w:p w14:paraId="31BC4CEC"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2016</w:t>
            </w:r>
          </w:p>
        </w:tc>
        <w:tc>
          <w:tcPr>
            <w:tcW w:w="470" w:type="pct"/>
            <w:tcBorders>
              <w:top w:val="single" w:sz="4" w:space="0" w:color="000000"/>
              <w:left w:val="nil"/>
              <w:bottom w:val="single" w:sz="4" w:space="0" w:color="000000"/>
              <w:right w:val="nil"/>
            </w:tcBorders>
            <w:shd w:val="clear" w:color="000000" w:fill="0066AB"/>
            <w:noWrap/>
            <w:vAlign w:val="center"/>
            <w:hideMark/>
          </w:tcPr>
          <w:p w14:paraId="1FDFBB4D"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2017</w:t>
            </w:r>
          </w:p>
        </w:tc>
        <w:tc>
          <w:tcPr>
            <w:tcW w:w="470" w:type="pct"/>
            <w:tcBorders>
              <w:top w:val="single" w:sz="4" w:space="0" w:color="000000"/>
              <w:left w:val="nil"/>
              <w:bottom w:val="single" w:sz="4" w:space="0" w:color="000000"/>
              <w:right w:val="nil"/>
            </w:tcBorders>
            <w:shd w:val="clear" w:color="000000" w:fill="0066AB"/>
            <w:noWrap/>
            <w:vAlign w:val="center"/>
            <w:hideMark/>
          </w:tcPr>
          <w:p w14:paraId="652129F9"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2018</w:t>
            </w:r>
          </w:p>
        </w:tc>
        <w:tc>
          <w:tcPr>
            <w:tcW w:w="470" w:type="pct"/>
            <w:tcBorders>
              <w:top w:val="single" w:sz="4" w:space="0" w:color="000000"/>
              <w:left w:val="nil"/>
              <w:bottom w:val="single" w:sz="4" w:space="0" w:color="000000"/>
              <w:right w:val="nil"/>
            </w:tcBorders>
            <w:shd w:val="clear" w:color="000000" w:fill="0066AB"/>
            <w:noWrap/>
            <w:vAlign w:val="center"/>
            <w:hideMark/>
          </w:tcPr>
          <w:p w14:paraId="44542DB8"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2019</w:t>
            </w:r>
          </w:p>
        </w:tc>
        <w:tc>
          <w:tcPr>
            <w:tcW w:w="470" w:type="pct"/>
            <w:tcBorders>
              <w:top w:val="single" w:sz="4" w:space="0" w:color="000000"/>
              <w:left w:val="nil"/>
              <w:bottom w:val="single" w:sz="4" w:space="0" w:color="000000"/>
              <w:right w:val="nil"/>
            </w:tcBorders>
            <w:shd w:val="clear" w:color="000000" w:fill="0066AB"/>
            <w:noWrap/>
            <w:vAlign w:val="center"/>
            <w:hideMark/>
          </w:tcPr>
          <w:p w14:paraId="6C6AB3C6"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2020</w:t>
            </w:r>
          </w:p>
        </w:tc>
        <w:tc>
          <w:tcPr>
            <w:tcW w:w="470" w:type="pct"/>
            <w:tcBorders>
              <w:top w:val="single" w:sz="4" w:space="0" w:color="000000"/>
              <w:left w:val="nil"/>
              <w:bottom w:val="single" w:sz="4" w:space="0" w:color="000000"/>
              <w:right w:val="nil"/>
            </w:tcBorders>
            <w:shd w:val="clear" w:color="000000" w:fill="0066AB"/>
            <w:noWrap/>
            <w:vAlign w:val="center"/>
            <w:hideMark/>
          </w:tcPr>
          <w:p w14:paraId="547F9B27"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proofErr w:type="spellStart"/>
            <w:r w:rsidRPr="00962076">
              <w:rPr>
                <w:rFonts w:ascii="Calibri" w:eastAsia="Times New Roman" w:hAnsi="Calibri" w:cs="Calibri"/>
                <w:b/>
                <w:bCs/>
                <w:color w:val="FFFFFF"/>
                <w:sz w:val="18"/>
                <w:szCs w:val="18"/>
                <w:lang w:eastAsia="cs-CZ"/>
              </w:rPr>
              <w:t>Prům</w:t>
            </w:r>
            <w:proofErr w:type="spellEnd"/>
            <w:r w:rsidRPr="00962076">
              <w:rPr>
                <w:rFonts w:ascii="Calibri" w:eastAsia="Times New Roman" w:hAnsi="Calibri" w:cs="Calibri"/>
                <w:b/>
                <w:bCs/>
                <w:color w:val="FFFFFF"/>
                <w:sz w:val="18"/>
                <w:szCs w:val="18"/>
                <w:lang w:eastAsia="cs-CZ"/>
              </w:rPr>
              <w:t>.</w:t>
            </w:r>
          </w:p>
        </w:tc>
        <w:tc>
          <w:tcPr>
            <w:tcW w:w="538" w:type="pct"/>
            <w:tcBorders>
              <w:top w:val="single" w:sz="4" w:space="0" w:color="000000"/>
              <w:left w:val="nil"/>
              <w:bottom w:val="single" w:sz="4" w:space="0" w:color="000000"/>
              <w:right w:val="nil"/>
            </w:tcBorders>
            <w:shd w:val="clear" w:color="000000" w:fill="0066AB"/>
            <w:vAlign w:val="center"/>
            <w:hideMark/>
          </w:tcPr>
          <w:p w14:paraId="3E701A7C"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 xml:space="preserve">Saldo </w:t>
            </w:r>
            <w:r w:rsidRPr="00962076">
              <w:rPr>
                <w:rFonts w:ascii="Calibri" w:eastAsia="Times New Roman" w:hAnsi="Calibri" w:cs="Calibri"/>
                <w:b/>
                <w:bCs/>
                <w:color w:val="FFFFFF"/>
                <w:sz w:val="18"/>
                <w:szCs w:val="18"/>
                <w:lang w:eastAsia="cs-CZ"/>
              </w:rPr>
              <w:br/>
              <w:t>2019-2015</w:t>
            </w:r>
          </w:p>
        </w:tc>
        <w:tc>
          <w:tcPr>
            <w:tcW w:w="536" w:type="pct"/>
            <w:tcBorders>
              <w:top w:val="single" w:sz="4" w:space="0" w:color="000000"/>
              <w:left w:val="nil"/>
              <w:bottom w:val="single" w:sz="4" w:space="0" w:color="000000"/>
              <w:right w:val="nil"/>
            </w:tcBorders>
            <w:shd w:val="clear" w:color="000000" w:fill="0066AB"/>
            <w:vAlign w:val="center"/>
            <w:hideMark/>
          </w:tcPr>
          <w:p w14:paraId="6DB4CF6D"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 xml:space="preserve">Saldo </w:t>
            </w:r>
            <w:r w:rsidRPr="00962076">
              <w:rPr>
                <w:rFonts w:ascii="Calibri" w:eastAsia="Times New Roman" w:hAnsi="Calibri" w:cs="Calibri"/>
                <w:b/>
                <w:bCs/>
                <w:color w:val="FFFFFF"/>
                <w:sz w:val="18"/>
                <w:szCs w:val="18"/>
                <w:lang w:eastAsia="cs-CZ"/>
              </w:rPr>
              <w:br/>
              <w:t>2020-2016</w:t>
            </w:r>
          </w:p>
        </w:tc>
      </w:tr>
      <w:tr w:rsidR="00962076" w:rsidRPr="00962076" w14:paraId="346B2042" w14:textId="77777777" w:rsidTr="00542FF0">
        <w:trPr>
          <w:trHeight w:val="240"/>
        </w:trPr>
        <w:tc>
          <w:tcPr>
            <w:tcW w:w="633" w:type="pct"/>
            <w:tcBorders>
              <w:top w:val="nil"/>
              <w:left w:val="nil"/>
              <w:bottom w:val="nil"/>
              <w:right w:val="nil"/>
            </w:tcBorders>
            <w:shd w:val="clear" w:color="auto" w:fill="auto"/>
            <w:noWrap/>
            <w:vAlign w:val="bottom"/>
            <w:hideMark/>
          </w:tcPr>
          <w:p w14:paraId="5D2755A7"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BÚ</w:t>
            </w:r>
          </w:p>
        </w:tc>
        <w:tc>
          <w:tcPr>
            <w:tcW w:w="470" w:type="pct"/>
            <w:tcBorders>
              <w:top w:val="nil"/>
              <w:left w:val="nil"/>
              <w:bottom w:val="nil"/>
              <w:right w:val="nil"/>
            </w:tcBorders>
            <w:shd w:val="clear" w:color="auto" w:fill="auto"/>
            <w:noWrap/>
            <w:vAlign w:val="bottom"/>
            <w:hideMark/>
          </w:tcPr>
          <w:p w14:paraId="490DD8A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2 725 952</w:t>
            </w:r>
          </w:p>
        </w:tc>
        <w:tc>
          <w:tcPr>
            <w:tcW w:w="470" w:type="pct"/>
            <w:tcBorders>
              <w:top w:val="nil"/>
              <w:left w:val="nil"/>
              <w:bottom w:val="nil"/>
              <w:right w:val="nil"/>
            </w:tcBorders>
            <w:shd w:val="clear" w:color="auto" w:fill="auto"/>
            <w:noWrap/>
            <w:vAlign w:val="bottom"/>
            <w:hideMark/>
          </w:tcPr>
          <w:p w14:paraId="333DA1F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3 602 122</w:t>
            </w:r>
          </w:p>
        </w:tc>
        <w:tc>
          <w:tcPr>
            <w:tcW w:w="470" w:type="pct"/>
            <w:tcBorders>
              <w:top w:val="nil"/>
              <w:left w:val="nil"/>
              <w:bottom w:val="nil"/>
              <w:right w:val="nil"/>
            </w:tcBorders>
            <w:shd w:val="clear" w:color="auto" w:fill="auto"/>
            <w:noWrap/>
            <w:vAlign w:val="bottom"/>
            <w:hideMark/>
          </w:tcPr>
          <w:p w14:paraId="5E7A462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4 061 450</w:t>
            </w:r>
          </w:p>
        </w:tc>
        <w:tc>
          <w:tcPr>
            <w:tcW w:w="470" w:type="pct"/>
            <w:tcBorders>
              <w:top w:val="nil"/>
              <w:left w:val="nil"/>
              <w:bottom w:val="nil"/>
              <w:right w:val="nil"/>
            </w:tcBorders>
            <w:shd w:val="clear" w:color="auto" w:fill="auto"/>
            <w:noWrap/>
            <w:vAlign w:val="bottom"/>
            <w:hideMark/>
          </w:tcPr>
          <w:p w14:paraId="13E261C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4 167 087</w:t>
            </w:r>
          </w:p>
        </w:tc>
        <w:tc>
          <w:tcPr>
            <w:tcW w:w="470" w:type="pct"/>
            <w:tcBorders>
              <w:top w:val="nil"/>
              <w:left w:val="nil"/>
              <w:bottom w:val="nil"/>
              <w:right w:val="nil"/>
            </w:tcBorders>
            <w:shd w:val="clear" w:color="auto" w:fill="auto"/>
            <w:noWrap/>
            <w:vAlign w:val="bottom"/>
            <w:hideMark/>
          </w:tcPr>
          <w:p w14:paraId="6ECE8CD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4 258 613</w:t>
            </w:r>
          </w:p>
        </w:tc>
        <w:tc>
          <w:tcPr>
            <w:tcW w:w="470" w:type="pct"/>
            <w:tcBorders>
              <w:top w:val="nil"/>
              <w:left w:val="nil"/>
              <w:bottom w:val="nil"/>
              <w:right w:val="nil"/>
            </w:tcBorders>
            <w:shd w:val="clear" w:color="auto" w:fill="auto"/>
            <w:noWrap/>
            <w:vAlign w:val="center"/>
            <w:hideMark/>
          </w:tcPr>
          <w:p w14:paraId="04FE5473" w14:textId="77777777" w:rsidR="00962076" w:rsidRPr="00962076" w:rsidRDefault="00962076" w:rsidP="00962076">
            <w:pPr>
              <w:spacing w:after="0" w:line="240" w:lineRule="auto"/>
              <w:jc w:val="center"/>
              <w:rPr>
                <w:rFonts w:eastAsia="Times New Roman" w:cs="Calibri Light"/>
                <w:color w:val="000000"/>
                <w:sz w:val="18"/>
                <w:szCs w:val="18"/>
                <w:lang w:eastAsia="cs-CZ"/>
              </w:rPr>
            </w:pPr>
            <w:r w:rsidRPr="00962076">
              <w:rPr>
                <w:rFonts w:eastAsia="Times New Roman" w:cs="Calibri Light"/>
                <w:color w:val="000000"/>
                <w:sz w:val="18"/>
                <w:szCs w:val="18"/>
                <w:lang w:eastAsia="cs-CZ"/>
              </w:rPr>
              <w:t>-</w:t>
            </w:r>
          </w:p>
        </w:tc>
        <w:tc>
          <w:tcPr>
            <w:tcW w:w="470" w:type="pct"/>
            <w:tcBorders>
              <w:top w:val="nil"/>
              <w:left w:val="nil"/>
              <w:bottom w:val="nil"/>
              <w:right w:val="nil"/>
            </w:tcBorders>
            <w:shd w:val="clear" w:color="auto" w:fill="auto"/>
            <w:noWrap/>
            <w:vAlign w:val="bottom"/>
            <w:hideMark/>
          </w:tcPr>
          <w:p w14:paraId="2BFA7DB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3 763 045</w:t>
            </w:r>
          </w:p>
        </w:tc>
        <w:tc>
          <w:tcPr>
            <w:tcW w:w="538" w:type="pct"/>
            <w:tcBorders>
              <w:top w:val="nil"/>
              <w:left w:val="nil"/>
              <w:bottom w:val="nil"/>
              <w:right w:val="nil"/>
            </w:tcBorders>
            <w:shd w:val="clear" w:color="auto" w:fill="auto"/>
            <w:noWrap/>
            <w:vAlign w:val="bottom"/>
            <w:hideMark/>
          </w:tcPr>
          <w:p w14:paraId="43B6C42E"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1 532 661</w:t>
            </w:r>
          </w:p>
        </w:tc>
        <w:tc>
          <w:tcPr>
            <w:tcW w:w="536" w:type="pct"/>
            <w:tcBorders>
              <w:top w:val="nil"/>
              <w:left w:val="nil"/>
              <w:bottom w:val="nil"/>
              <w:right w:val="nil"/>
            </w:tcBorders>
            <w:shd w:val="clear" w:color="auto" w:fill="auto"/>
            <w:noWrap/>
            <w:vAlign w:val="center"/>
            <w:hideMark/>
          </w:tcPr>
          <w:p w14:paraId="5590F09A" w14:textId="77777777" w:rsidR="00962076" w:rsidRPr="00962076" w:rsidRDefault="00962076" w:rsidP="00962076">
            <w:pPr>
              <w:spacing w:after="0" w:line="240" w:lineRule="auto"/>
              <w:jc w:val="center"/>
              <w:rPr>
                <w:rFonts w:eastAsia="Times New Roman" w:cs="Calibri Light"/>
                <w:color w:val="000000"/>
                <w:sz w:val="18"/>
                <w:szCs w:val="18"/>
                <w:lang w:eastAsia="cs-CZ"/>
              </w:rPr>
            </w:pPr>
            <w:r w:rsidRPr="00962076">
              <w:rPr>
                <w:rFonts w:eastAsia="Times New Roman" w:cs="Calibri Light"/>
                <w:color w:val="000000"/>
                <w:sz w:val="18"/>
                <w:szCs w:val="18"/>
                <w:lang w:eastAsia="cs-CZ"/>
              </w:rPr>
              <w:t>-</w:t>
            </w:r>
          </w:p>
        </w:tc>
      </w:tr>
      <w:tr w:rsidR="00962076" w:rsidRPr="00962076" w14:paraId="5EC5A4F3" w14:textId="77777777" w:rsidTr="00542FF0">
        <w:trPr>
          <w:trHeight w:val="240"/>
        </w:trPr>
        <w:tc>
          <w:tcPr>
            <w:tcW w:w="633" w:type="pct"/>
            <w:tcBorders>
              <w:top w:val="nil"/>
              <w:left w:val="nil"/>
              <w:bottom w:val="nil"/>
              <w:right w:val="nil"/>
            </w:tcBorders>
            <w:shd w:val="clear" w:color="000000" w:fill="DBE5F1"/>
            <w:noWrap/>
            <w:vAlign w:val="bottom"/>
            <w:hideMark/>
          </w:tcPr>
          <w:p w14:paraId="0CC1556D"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CDS</w:t>
            </w:r>
          </w:p>
        </w:tc>
        <w:tc>
          <w:tcPr>
            <w:tcW w:w="470" w:type="pct"/>
            <w:tcBorders>
              <w:top w:val="nil"/>
              <w:left w:val="nil"/>
              <w:bottom w:val="nil"/>
              <w:right w:val="nil"/>
            </w:tcBorders>
            <w:shd w:val="clear" w:color="000000" w:fill="DBE5F1"/>
            <w:noWrap/>
            <w:vAlign w:val="bottom"/>
            <w:hideMark/>
          </w:tcPr>
          <w:p w14:paraId="6FF6FB14"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1 124 083</w:t>
            </w:r>
          </w:p>
        </w:tc>
        <w:tc>
          <w:tcPr>
            <w:tcW w:w="470" w:type="pct"/>
            <w:tcBorders>
              <w:top w:val="nil"/>
              <w:left w:val="nil"/>
              <w:bottom w:val="nil"/>
              <w:right w:val="nil"/>
            </w:tcBorders>
            <w:shd w:val="clear" w:color="000000" w:fill="DBE5F1"/>
            <w:noWrap/>
            <w:vAlign w:val="bottom"/>
            <w:hideMark/>
          </w:tcPr>
          <w:p w14:paraId="710B2F3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734 992</w:t>
            </w:r>
          </w:p>
        </w:tc>
        <w:tc>
          <w:tcPr>
            <w:tcW w:w="470" w:type="pct"/>
            <w:tcBorders>
              <w:top w:val="nil"/>
              <w:left w:val="nil"/>
              <w:bottom w:val="nil"/>
              <w:right w:val="nil"/>
            </w:tcBorders>
            <w:shd w:val="clear" w:color="000000" w:fill="DBE5F1"/>
            <w:noWrap/>
            <w:vAlign w:val="bottom"/>
            <w:hideMark/>
          </w:tcPr>
          <w:p w14:paraId="551F420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694 409</w:t>
            </w:r>
          </w:p>
        </w:tc>
        <w:tc>
          <w:tcPr>
            <w:tcW w:w="470" w:type="pct"/>
            <w:tcBorders>
              <w:top w:val="nil"/>
              <w:left w:val="nil"/>
              <w:bottom w:val="nil"/>
              <w:right w:val="nil"/>
            </w:tcBorders>
            <w:shd w:val="clear" w:color="000000" w:fill="DBE5F1"/>
            <w:noWrap/>
            <w:vAlign w:val="bottom"/>
            <w:hideMark/>
          </w:tcPr>
          <w:p w14:paraId="2B35A3F2"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750 943</w:t>
            </w:r>
          </w:p>
        </w:tc>
        <w:tc>
          <w:tcPr>
            <w:tcW w:w="470" w:type="pct"/>
            <w:tcBorders>
              <w:top w:val="nil"/>
              <w:left w:val="nil"/>
              <w:bottom w:val="nil"/>
              <w:right w:val="nil"/>
            </w:tcBorders>
            <w:shd w:val="clear" w:color="000000" w:fill="DBE5F1"/>
            <w:noWrap/>
            <w:vAlign w:val="bottom"/>
            <w:hideMark/>
          </w:tcPr>
          <w:p w14:paraId="43DF4FB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711 453</w:t>
            </w:r>
          </w:p>
        </w:tc>
        <w:tc>
          <w:tcPr>
            <w:tcW w:w="470" w:type="pct"/>
            <w:tcBorders>
              <w:top w:val="nil"/>
              <w:left w:val="nil"/>
              <w:bottom w:val="nil"/>
              <w:right w:val="nil"/>
            </w:tcBorders>
            <w:shd w:val="clear" w:color="000000" w:fill="DBE5F1"/>
            <w:noWrap/>
            <w:vAlign w:val="bottom"/>
            <w:hideMark/>
          </w:tcPr>
          <w:p w14:paraId="6902AA73"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686 896</w:t>
            </w:r>
          </w:p>
        </w:tc>
        <w:tc>
          <w:tcPr>
            <w:tcW w:w="470" w:type="pct"/>
            <w:tcBorders>
              <w:top w:val="nil"/>
              <w:left w:val="nil"/>
              <w:bottom w:val="nil"/>
              <w:right w:val="nil"/>
            </w:tcBorders>
            <w:shd w:val="clear" w:color="000000" w:fill="DBE5F1"/>
            <w:noWrap/>
            <w:vAlign w:val="bottom"/>
            <w:hideMark/>
          </w:tcPr>
          <w:p w14:paraId="2651DEBD"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783 796</w:t>
            </w:r>
          </w:p>
        </w:tc>
        <w:tc>
          <w:tcPr>
            <w:tcW w:w="538" w:type="pct"/>
            <w:tcBorders>
              <w:top w:val="nil"/>
              <w:left w:val="nil"/>
              <w:bottom w:val="nil"/>
              <w:right w:val="nil"/>
            </w:tcBorders>
            <w:shd w:val="clear" w:color="000000" w:fill="DBE5F1"/>
            <w:noWrap/>
            <w:vAlign w:val="bottom"/>
            <w:hideMark/>
          </w:tcPr>
          <w:p w14:paraId="2DDAADC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-412 629</w:t>
            </w:r>
          </w:p>
        </w:tc>
        <w:tc>
          <w:tcPr>
            <w:tcW w:w="536" w:type="pct"/>
            <w:tcBorders>
              <w:top w:val="nil"/>
              <w:left w:val="nil"/>
              <w:bottom w:val="nil"/>
              <w:right w:val="nil"/>
            </w:tcBorders>
            <w:shd w:val="clear" w:color="000000" w:fill="DBE5F1"/>
            <w:noWrap/>
            <w:vAlign w:val="bottom"/>
            <w:hideMark/>
          </w:tcPr>
          <w:p w14:paraId="3949C98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-48 097</w:t>
            </w:r>
          </w:p>
        </w:tc>
      </w:tr>
      <w:tr w:rsidR="00962076" w:rsidRPr="00962076" w14:paraId="28B55059" w14:textId="77777777" w:rsidTr="00542FF0">
        <w:trPr>
          <w:trHeight w:val="240"/>
        </w:trPr>
        <w:tc>
          <w:tcPr>
            <w:tcW w:w="633" w:type="pct"/>
            <w:tcBorders>
              <w:top w:val="nil"/>
              <w:left w:val="nil"/>
              <w:bottom w:val="nil"/>
              <w:right w:val="nil"/>
            </w:tcBorders>
            <w:shd w:val="clear" w:color="auto" w:fill="auto"/>
            <w:noWrap/>
            <w:vAlign w:val="bottom"/>
            <w:hideMark/>
          </w:tcPr>
          <w:p w14:paraId="5F55D4BE"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CP</w:t>
            </w:r>
          </w:p>
        </w:tc>
        <w:tc>
          <w:tcPr>
            <w:tcW w:w="470" w:type="pct"/>
            <w:tcBorders>
              <w:top w:val="nil"/>
              <w:left w:val="nil"/>
              <w:bottom w:val="nil"/>
              <w:right w:val="nil"/>
            </w:tcBorders>
            <w:shd w:val="clear" w:color="auto" w:fill="auto"/>
            <w:noWrap/>
            <w:vAlign w:val="bottom"/>
            <w:hideMark/>
          </w:tcPr>
          <w:p w14:paraId="7ACF6E63"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6 798 492</w:t>
            </w:r>
          </w:p>
        </w:tc>
        <w:tc>
          <w:tcPr>
            <w:tcW w:w="470" w:type="pct"/>
            <w:tcBorders>
              <w:top w:val="nil"/>
              <w:left w:val="nil"/>
              <w:bottom w:val="nil"/>
              <w:right w:val="nil"/>
            </w:tcBorders>
            <w:shd w:val="clear" w:color="auto" w:fill="auto"/>
            <w:noWrap/>
            <w:vAlign w:val="bottom"/>
            <w:hideMark/>
          </w:tcPr>
          <w:p w14:paraId="02CAC55A"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6 991 019</w:t>
            </w:r>
          </w:p>
        </w:tc>
        <w:tc>
          <w:tcPr>
            <w:tcW w:w="470" w:type="pct"/>
            <w:tcBorders>
              <w:top w:val="nil"/>
              <w:left w:val="nil"/>
              <w:bottom w:val="nil"/>
              <w:right w:val="nil"/>
            </w:tcBorders>
            <w:shd w:val="clear" w:color="auto" w:fill="auto"/>
            <w:noWrap/>
            <w:vAlign w:val="bottom"/>
            <w:hideMark/>
          </w:tcPr>
          <w:p w14:paraId="3801CB1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6 918 923</w:t>
            </w:r>
          </w:p>
        </w:tc>
        <w:tc>
          <w:tcPr>
            <w:tcW w:w="470" w:type="pct"/>
            <w:tcBorders>
              <w:top w:val="nil"/>
              <w:left w:val="nil"/>
              <w:bottom w:val="nil"/>
              <w:right w:val="nil"/>
            </w:tcBorders>
            <w:shd w:val="clear" w:color="auto" w:fill="auto"/>
            <w:noWrap/>
            <w:vAlign w:val="bottom"/>
            <w:hideMark/>
          </w:tcPr>
          <w:p w14:paraId="37D7F59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7 441 651</w:t>
            </w:r>
          </w:p>
        </w:tc>
        <w:tc>
          <w:tcPr>
            <w:tcW w:w="470" w:type="pct"/>
            <w:tcBorders>
              <w:top w:val="nil"/>
              <w:left w:val="nil"/>
              <w:bottom w:val="nil"/>
              <w:right w:val="nil"/>
            </w:tcBorders>
            <w:shd w:val="clear" w:color="auto" w:fill="auto"/>
            <w:noWrap/>
            <w:vAlign w:val="bottom"/>
            <w:hideMark/>
          </w:tcPr>
          <w:p w14:paraId="72F564FD"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8 145 420</w:t>
            </w:r>
          </w:p>
        </w:tc>
        <w:tc>
          <w:tcPr>
            <w:tcW w:w="470" w:type="pct"/>
            <w:tcBorders>
              <w:top w:val="nil"/>
              <w:left w:val="nil"/>
              <w:bottom w:val="nil"/>
              <w:right w:val="nil"/>
            </w:tcBorders>
            <w:shd w:val="clear" w:color="auto" w:fill="auto"/>
            <w:noWrap/>
            <w:vAlign w:val="bottom"/>
            <w:hideMark/>
          </w:tcPr>
          <w:p w14:paraId="4B303485"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7 991 465</w:t>
            </w:r>
          </w:p>
        </w:tc>
        <w:tc>
          <w:tcPr>
            <w:tcW w:w="470" w:type="pct"/>
            <w:tcBorders>
              <w:top w:val="nil"/>
              <w:left w:val="nil"/>
              <w:bottom w:val="nil"/>
              <w:right w:val="nil"/>
            </w:tcBorders>
            <w:shd w:val="clear" w:color="auto" w:fill="auto"/>
            <w:noWrap/>
            <w:vAlign w:val="bottom"/>
            <w:hideMark/>
          </w:tcPr>
          <w:p w14:paraId="135BC0D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7 381 162</w:t>
            </w:r>
          </w:p>
        </w:tc>
        <w:tc>
          <w:tcPr>
            <w:tcW w:w="538" w:type="pct"/>
            <w:tcBorders>
              <w:top w:val="nil"/>
              <w:left w:val="nil"/>
              <w:bottom w:val="nil"/>
              <w:right w:val="nil"/>
            </w:tcBorders>
            <w:shd w:val="clear" w:color="auto" w:fill="auto"/>
            <w:noWrap/>
            <w:vAlign w:val="bottom"/>
            <w:hideMark/>
          </w:tcPr>
          <w:p w14:paraId="4201A882"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1 346 928</w:t>
            </w:r>
          </w:p>
        </w:tc>
        <w:tc>
          <w:tcPr>
            <w:tcW w:w="536" w:type="pct"/>
            <w:tcBorders>
              <w:top w:val="nil"/>
              <w:left w:val="nil"/>
              <w:bottom w:val="nil"/>
              <w:right w:val="nil"/>
            </w:tcBorders>
            <w:shd w:val="clear" w:color="auto" w:fill="auto"/>
            <w:noWrap/>
            <w:vAlign w:val="bottom"/>
            <w:hideMark/>
          </w:tcPr>
          <w:p w14:paraId="54AA6A1A"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1 000 446</w:t>
            </w:r>
          </w:p>
        </w:tc>
      </w:tr>
      <w:tr w:rsidR="00962076" w:rsidRPr="00962076" w14:paraId="662A36AC" w14:textId="77777777" w:rsidTr="00542FF0">
        <w:trPr>
          <w:trHeight w:val="240"/>
        </w:trPr>
        <w:tc>
          <w:tcPr>
            <w:tcW w:w="633" w:type="pct"/>
            <w:tcBorders>
              <w:top w:val="nil"/>
              <w:left w:val="nil"/>
              <w:bottom w:val="nil"/>
              <w:right w:val="nil"/>
            </w:tcBorders>
            <w:shd w:val="clear" w:color="000000" w:fill="DBE5F1"/>
            <w:noWrap/>
            <w:vAlign w:val="bottom"/>
            <w:hideMark/>
          </w:tcPr>
          <w:p w14:paraId="4ED82532"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SPL</w:t>
            </w:r>
          </w:p>
        </w:tc>
        <w:tc>
          <w:tcPr>
            <w:tcW w:w="470" w:type="pct"/>
            <w:tcBorders>
              <w:top w:val="nil"/>
              <w:left w:val="nil"/>
              <w:bottom w:val="nil"/>
              <w:right w:val="nil"/>
            </w:tcBorders>
            <w:shd w:val="clear" w:color="000000" w:fill="DBE5F1"/>
            <w:noWrap/>
            <w:vAlign w:val="bottom"/>
            <w:hideMark/>
          </w:tcPr>
          <w:p w14:paraId="5517D836"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478 899</w:t>
            </w:r>
          </w:p>
        </w:tc>
        <w:tc>
          <w:tcPr>
            <w:tcW w:w="470" w:type="pct"/>
            <w:tcBorders>
              <w:top w:val="nil"/>
              <w:left w:val="nil"/>
              <w:bottom w:val="nil"/>
              <w:right w:val="nil"/>
            </w:tcBorders>
            <w:shd w:val="clear" w:color="000000" w:fill="DBE5F1"/>
            <w:noWrap/>
            <w:vAlign w:val="bottom"/>
            <w:hideMark/>
          </w:tcPr>
          <w:p w14:paraId="0ECE82C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444 923</w:t>
            </w:r>
          </w:p>
        </w:tc>
        <w:tc>
          <w:tcPr>
            <w:tcW w:w="470" w:type="pct"/>
            <w:tcBorders>
              <w:top w:val="nil"/>
              <w:left w:val="nil"/>
              <w:bottom w:val="nil"/>
              <w:right w:val="nil"/>
            </w:tcBorders>
            <w:shd w:val="clear" w:color="000000" w:fill="DBE5F1"/>
            <w:noWrap/>
            <w:vAlign w:val="bottom"/>
            <w:hideMark/>
          </w:tcPr>
          <w:p w14:paraId="237C137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170 441</w:t>
            </w:r>
          </w:p>
        </w:tc>
        <w:tc>
          <w:tcPr>
            <w:tcW w:w="470" w:type="pct"/>
            <w:tcBorders>
              <w:top w:val="nil"/>
              <w:left w:val="nil"/>
              <w:bottom w:val="nil"/>
              <w:right w:val="nil"/>
            </w:tcBorders>
            <w:shd w:val="clear" w:color="000000" w:fill="DBE5F1"/>
            <w:noWrap/>
            <w:vAlign w:val="bottom"/>
            <w:hideMark/>
          </w:tcPr>
          <w:p w14:paraId="6A0389C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256 495</w:t>
            </w:r>
          </w:p>
        </w:tc>
        <w:tc>
          <w:tcPr>
            <w:tcW w:w="470" w:type="pct"/>
            <w:tcBorders>
              <w:top w:val="nil"/>
              <w:left w:val="nil"/>
              <w:bottom w:val="nil"/>
              <w:right w:val="nil"/>
            </w:tcBorders>
            <w:shd w:val="clear" w:color="000000" w:fill="DBE5F1"/>
            <w:noWrap/>
            <w:vAlign w:val="bottom"/>
            <w:hideMark/>
          </w:tcPr>
          <w:p w14:paraId="24C9976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273 879</w:t>
            </w:r>
          </w:p>
        </w:tc>
        <w:tc>
          <w:tcPr>
            <w:tcW w:w="470" w:type="pct"/>
            <w:tcBorders>
              <w:top w:val="nil"/>
              <w:left w:val="nil"/>
              <w:bottom w:val="nil"/>
              <w:right w:val="nil"/>
            </w:tcBorders>
            <w:shd w:val="clear" w:color="000000" w:fill="DBE5F1"/>
            <w:noWrap/>
            <w:vAlign w:val="bottom"/>
            <w:hideMark/>
          </w:tcPr>
          <w:p w14:paraId="64C2D4F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255 327</w:t>
            </w:r>
          </w:p>
        </w:tc>
        <w:tc>
          <w:tcPr>
            <w:tcW w:w="470" w:type="pct"/>
            <w:tcBorders>
              <w:top w:val="nil"/>
              <w:left w:val="nil"/>
              <w:bottom w:val="nil"/>
              <w:right w:val="nil"/>
            </w:tcBorders>
            <w:shd w:val="clear" w:color="000000" w:fill="DBE5F1"/>
            <w:noWrap/>
            <w:vAlign w:val="bottom"/>
            <w:hideMark/>
          </w:tcPr>
          <w:p w14:paraId="216FD8B3"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313 327</w:t>
            </w:r>
          </w:p>
        </w:tc>
        <w:tc>
          <w:tcPr>
            <w:tcW w:w="538" w:type="pct"/>
            <w:tcBorders>
              <w:top w:val="nil"/>
              <w:left w:val="nil"/>
              <w:bottom w:val="nil"/>
              <w:right w:val="nil"/>
            </w:tcBorders>
            <w:shd w:val="clear" w:color="000000" w:fill="DBE5F1"/>
            <w:noWrap/>
            <w:vAlign w:val="bottom"/>
            <w:hideMark/>
          </w:tcPr>
          <w:p w14:paraId="5AD918E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-205 021</w:t>
            </w:r>
          </w:p>
        </w:tc>
        <w:tc>
          <w:tcPr>
            <w:tcW w:w="536" w:type="pct"/>
            <w:tcBorders>
              <w:top w:val="nil"/>
              <w:left w:val="nil"/>
              <w:bottom w:val="nil"/>
              <w:right w:val="nil"/>
            </w:tcBorders>
            <w:shd w:val="clear" w:color="000000" w:fill="DBE5F1"/>
            <w:noWrap/>
            <w:vAlign w:val="bottom"/>
            <w:hideMark/>
          </w:tcPr>
          <w:p w14:paraId="559C3F03"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-189 596</w:t>
            </w:r>
          </w:p>
        </w:tc>
      </w:tr>
      <w:tr w:rsidR="00962076" w:rsidRPr="00962076" w14:paraId="27E1871A" w14:textId="77777777" w:rsidTr="00542FF0">
        <w:trPr>
          <w:trHeight w:val="240"/>
        </w:trPr>
        <w:tc>
          <w:tcPr>
            <w:tcW w:w="633" w:type="pct"/>
            <w:tcBorders>
              <w:top w:val="nil"/>
              <w:left w:val="nil"/>
              <w:bottom w:val="nil"/>
              <w:right w:val="nil"/>
            </w:tcBorders>
            <w:shd w:val="clear" w:color="auto" w:fill="auto"/>
            <w:noWrap/>
            <w:vAlign w:val="bottom"/>
            <w:hideMark/>
          </w:tcPr>
          <w:p w14:paraId="7C80437D"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Půjčky</w:t>
            </w:r>
          </w:p>
        </w:tc>
        <w:tc>
          <w:tcPr>
            <w:tcW w:w="470" w:type="pct"/>
            <w:tcBorders>
              <w:top w:val="nil"/>
              <w:left w:val="nil"/>
              <w:bottom w:val="nil"/>
              <w:right w:val="nil"/>
            </w:tcBorders>
            <w:shd w:val="clear" w:color="auto" w:fill="auto"/>
            <w:noWrap/>
            <w:vAlign w:val="bottom"/>
            <w:hideMark/>
          </w:tcPr>
          <w:p w14:paraId="5FAA1EE6"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489 119</w:t>
            </w:r>
          </w:p>
        </w:tc>
        <w:tc>
          <w:tcPr>
            <w:tcW w:w="470" w:type="pct"/>
            <w:tcBorders>
              <w:top w:val="nil"/>
              <w:left w:val="nil"/>
              <w:bottom w:val="nil"/>
              <w:right w:val="nil"/>
            </w:tcBorders>
            <w:shd w:val="clear" w:color="auto" w:fill="auto"/>
            <w:noWrap/>
            <w:vAlign w:val="bottom"/>
            <w:hideMark/>
          </w:tcPr>
          <w:p w14:paraId="1C704D93"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59 446</w:t>
            </w:r>
          </w:p>
        </w:tc>
        <w:tc>
          <w:tcPr>
            <w:tcW w:w="470" w:type="pct"/>
            <w:tcBorders>
              <w:top w:val="nil"/>
              <w:left w:val="nil"/>
              <w:bottom w:val="nil"/>
              <w:right w:val="nil"/>
            </w:tcBorders>
            <w:shd w:val="clear" w:color="auto" w:fill="auto"/>
            <w:noWrap/>
            <w:vAlign w:val="bottom"/>
            <w:hideMark/>
          </w:tcPr>
          <w:p w14:paraId="1B5CC916"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130 446</w:t>
            </w:r>
          </w:p>
        </w:tc>
        <w:tc>
          <w:tcPr>
            <w:tcW w:w="470" w:type="pct"/>
            <w:tcBorders>
              <w:top w:val="nil"/>
              <w:left w:val="nil"/>
              <w:bottom w:val="nil"/>
              <w:right w:val="nil"/>
            </w:tcBorders>
            <w:shd w:val="clear" w:color="auto" w:fill="auto"/>
            <w:noWrap/>
            <w:vAlign w:val="bottom"/>
            <w:hideMark/>
          </w:tcPr>
          <w:p w14:paraId="519B0BC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321 820</w:t>
            </w:r>
          </w:p>
        </w:tc>
        <w:tc>
          <w:tcPr>
            <w:tcW w:w="470" w:type="pct"/>
            <w:tcBorders>
              <w:top w:val="nil"/>
              <w:left w:val="nil"/>
              <w:bottom w:val="nil"/>
              <w:right w:val="nil"/>
            </w:tcBorders>
            <w:shd w:val="clear" w:color="auto" w:fill="auto"/>
            <w:noWrap/>
            <w:vAlign w:val="bottom"/>
            <w:hideMark/>
          </w:tcPr>
          <w:p w14:paraId="4420F49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224 062</w:t>
            </w:r>
          </w:p>
        </w:tc>
        <w:tc>
          <w:tcPr>
            <w:tcW w:w="470" w:type="pct"/>
            <w:tcBorders>
              <w:top w:val="nil"/>
              <w:left w:val="nil"/>
              <w:bottom w:val="nil"/>
              <w:right w:val="nil"/>
            </w:tcBorders>
            <w:shd w:val="clear" w:color="auto" w:fill="auto"/>
            <w:noWrap/>
            <w:vAlign w:val="bottom"/>
            <w:hideMark/>
          </w:tcPr>
          <w:p w14:paraId="3F543061"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230 769</w:t>
            </w:r>
          </w:p>
        </w:tc>
        <w:tc>
          <w:tcPr>
            <w:tcW w:w="470" w:type="pct"/>
            <w:tcBorders>
              <w:top w:val="nil"/>
              <w:left w:val="nil"/>
              <w:bottom w:val="nil"/>
              <w:right w:val="nil"/>
            </w:tcBorders>
            <w:shd w:val="clear" w:color="auto" w:fill="auto"/>
            <w:noWrap/>
            <w:vAlign w:val="bottom"/>
            <w:hideMark/>
          </w:tcPr>
          <w:p w14:paraId="1BD0C5D1"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242 610</w:t>
            </w:r>
          </w:p>
        </w:tc>
        <w:tc>
          <w:tcPr>
            <w:tcW w:w="538" w:type="pct"/>
            <w:tcBorders>
              <w:top w:val="nil"/>
              <w:left w:val="nil"/>
              <w:bottom w:val="nil"/>
              <w:right w:val="nil"/>
            </w:tcBorders>
            <w:shd w:val="clear" w:color="auto" w:fill="auto"/>
            <w:noWrap/>
            <w:vAlign w:val="bottom"/>
            <w:hideMark/>
          </w:tcPr>
          <w:p w14:paraId="3341AED4"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-265 057</w:t>
            </w:r>
          </w:p>
        </w:tc>
        <w:tc>
          <w:tcPr>
            <w:tcW w:w="536" w:type="pct"/>
            <w:tcBorders>
              <w:top w:val="nil"/>
              <w:left w:val="nil"/>
              <w:bottom w:val="nil"/>
              <w:right w:val="nil"/>
            </w:tcBorders>
            <w:shd w:val="clear" w:color="auto" w:fill="auto"/>
            <w:noWrap/>
            <w:vAlign w:val="bottom"/>
            <w:hideMark/>
          </w:tcPr>
          <w:p w14:paraId="79DCD4ED"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171 323</w:t>
            </w:r>
          </w:p>
        </w:tc>
      </w:tr>
    </w:tbl>
    <w:p w14:paraId="583D0498" w14:textId="77777777" w:rsidR="00226C4F" w:rsidRDefault="00226C4F" w:rsidP="006C31EF">
      <w:pPr>
        <w:autoSpaceDE w:val="0"/>
        <w:autoSpaceDN w:val="0"/>
        <w:adjustRightInd w:val="0"/>
        <w:rPr>
          <w:i/>
          <w:sz w:val="16"/>
          <w:szCs w:val="16"/>
        </w:rPr>
      </w:pPr>
    </w:p>
    <w:p w14:paraId="1208C5CB" w14:textId="67EBB2F3" w:rsidR="006C31EF" w:rsidRPr="007106AF" w:rsidRDefault="006C31EF" w:rsidP="006C31EF">
      <w:pPr>
        <w:autoSpaceDE w:val="0"/>
        <w:autoSpaceDN w:val="0"/>
        <w:adjustRightInd w:val="0"/>
        <w:rPr>
          <w:i/>
          <w:sz w:val="16"/>
          <w:szCs w:val="16"/>
        </w:rPr>
      </w:pPr>
      <w:r w:rsidRPr="007106AF">
        <w:rPr>
          <w:i/>
          <w:sz w:val="16"/>
          <w:szCs w:val="16"/>
        </w:rPr>
        <w:t>Poznámka: hodnota ukazatele Běžného účtu (BU) v roce 2020 v době zpracování dokumentu nebyla ještě známa.</w:t>
      </w:r>
    </w:p>
    <w:p w14:paraId="7D0973BF" w14:textId="77777777" w:rsidR="006C31EF" w:rsidRPr="007106AF" w:rsidRDefault="006C31EF" w:rsidP="00CF7A8C">
      <w:r w:rsidRPr="007106AF">
        <w:lastRenderedPageBreak/>
        <w:t>V rámci Karlovarského kraje dochází k nárůstu investičního potenciálu (investičního rámce) mezi lety 2019 a 2020 (dále meziroční nárůst) pro optimální 50% hodnoty rámce o více jak 180 mil. Kč. Tento pozitivní trend je dán vývojem ukazatelů v čase.</w:t>
      </w:r>
    </w:p>
    <w:p w14:paraId="6EAA6AEF" w14:textId="77777777" w:rsidR="006C31EF" w:rsidRPr="007106AF" w:rsidRDefault="006C31EF" w:rsidP="00AF5619">
      <w:pPr>
        <w:pStyle w:val="Kaskda0"/>
      </w:pPr>
      <w:r w:rsidRPr="007106AF">
        <w:t>Celková dluhová služba (skutečné dluhy obcí) v období 2015 – 2019 (resp. 2020) klesá. Skokové změny ukazatele jsou zapříčiněny jednorázovými splátkami předfinancovaných projektů z EU. Pokles od roku 2015 do roku 2019 je přes 400 mil. Kč, a pokles ukazatele mezi lety 2019 a 2020 pak činil více jak 25 mil. Kč.</w:t>
      </w:r>
    </w:p>
    <w:p w14:paraId="1AD5391B" w14:textId="77777777" w:rsidR="006C31EF" w:rsidRPr="007106AF" w:rsidRDefault="006C31EF" w:rsidP="00AF5619">
      <w:pPr>
        <w:pStyle w:val="Kaskda0"/>
      </w:pPr>
      <w:r w:rsidRPr="007106AF">
        <w:t>Celkové příjmy přispívají svým vývojem k pozitivním hodnotám úvěrového rámce. Celkové příjmy od roku 2015 do roku 2019 neustále rostly (nárůst o 1,3 mld. Kč). V roce 2020 nastal v souvislosti s probíhající pandemií pokles celkových příjmů o 154 mil. Kč.</w:t>
      </w:r>
    </w:p>
    <w:p w14:paraId="00FC720A" w14:textId="77777777" w:rsidR="006C31EF" w:rsidRPr="007106AF" w:rsidRDefault="00226C4F" w:rsidP="00AF5619">
      <w:pPr>
        <w:pStyle w:val="Kaskda0"/>
      </w:pPr>
      <w:r>
        <w:rPr>
          <w:rStyle w:val="Odkaznakoment"/>
          <w:rFonts w:ascii="Verdana" w:hAnsi="Verdana"/>
          <w:noProof/>
          <w:sz w:val="19"/>
          <w:szCs w:val="19"/>
        </w:rPr>
        <mc:AlternateContent>
          <mc:Choice Requires="wps">
            <w:drawing>
              <wp:anchor distT="0" distB="0" distL="114300" distR="114300" simplePos="0" relativeHeight="251659264" behindDoc="0" locked="0" layoutInCell="1" allowOverlap="1" wp14:anchorId="7C80E597" wp14:editId="77F4C099">
                <wp:simplePos x="0" y="0"/>
                <wp:positionH relativeFrom="column">
                  <wp:posOffset>-1621790</wp:posOffset>
                </wp:positionH>
                <wp:positionV relativeFrom="paragraph">
                  <wp:posOffset>1125220</wp:posOffset>
                </wp:positionV>
                <wp:extent cx="1486535" cy="1290320"/>
                <wp:effectExtent l="0" t="0" r="0" b="0"/>
                <wp:wrapNone/>
                <wp:docPr id="692" name="Textové pole 6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86535" cy="129032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00CDDB9" w14:textId="77777777" w:rsidR="00A80832" w:rsidRPr="00370D4F" w:rsidRDefault="00A80832" w:rsidP="006C31EF">
                            <w:pPr>
                              <w:rPr>
                                <w:rStyle w:val="Odkaznakoment"/>
                                <w:rFonts w:cstheme="minorHAnsi"/>
                                <w:i/>
                                <w:sz w:val="20"/>
                                <w:szCs w:val="20"/>
                              </w:rPr>
                            </w:pPr>
                            <w:r w:rsidRPr="00370D4F">
                              <w:rPr>
                                <w:rStyle w:val="Odkaznakoment"/>
                                <w:rFonts w:cstheme="minorHAnsi"/>
                                <w:i/>
                                <w:sz w:val="20"/>
                                <w:szCs w:val="20"/>
                              </w:rPr>
                              <w:t xml:space="preserve">Na </w:t>
                            </w:r>
                          </w:p>
                          <w:p w14:paraId="68A2E20A" w14:textId="77777777" w:rsidR="00A80832" w:rsidRPr="00370D4F" w:rsidRDefault="00A80832" w:rsidP="006C31EF">
                            <w:pPr>
                              <w:rPr>
                                <w:rFonts w:cstheme="minorHAnsi"/>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7C80E597" id="Textové pole 692" o:spid="_x0000_s1028" type="#_x0000_t202" style="position:absolute;left:0;text-align:left;margin-left:-127.7pt;margin-top:88.6pt;width:117.05pt;height:10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" fillcolor="white [3201]" stroked="f" strokeweight=".5pt">
                <v:path arrowok="t"/>
                <v:textbox>
                  <w:txbxContent>
                    <w:p w14:paraId="600CDDB9" w14:textId="77777777" w:rsidR="00A80832" w:rsidRPr="00370D4F" w:rsidRDefault="00A80832" w:rsidP="006C31EF">
                      <w:pPr>
                        <w:rPr>
                          <w:rStyle w:val="Odkaznakoment"/>
                          <w:rFonts w:cstheme="minorHAnsi"/>
                          <w:i/>
                          <w:sz w:val="20"/>
                          <w:szCs w:val="20"/>
                        </w:rPr>
                      </w:pPr>
                      <w:r w:rsidRPr="00370D4F">
                        <w:rPr>
                          <w:rStyle w:val="Odkaznakoment"/>
                          <w:rFonts w:cstheme="minorHAnsi"/>
                          <w:i/>
                          <w:sz w:val="20"/>
                          <w:szCs w:val="20"/>
                        </w:rPr>
                        <w:t xml:space="preserve">Na </w:t>
                      </w:r>
                    </w:p>
                    <w:p w14:paraId="68A2E20A" w14:textId="77777777" w:rsidR="00A80832" w:rsidRPr="00370D4F" w:rsidRDefault="00A80832" w:rsidP="006C31EF">
                      <w:pPr>
                        <w:rPr>
                          <w:rFonts w:cstheme="minorHAnsi"/>
                          <w:i/>
                        </w:rPr>
                      </w:pPr>
                    </w:p>
                  </w:txbxContent>
                </v:textbox>
              </v:shape>
            </w:pict>
          </mc:Fallback>
        </mc:AlternateContent>
      </w:r>
      <w:r w:rsidR="006C31EF" w:rsidRPr="007106AF">
        <w:t>Nezanedbatelný vliv na výši rámce mají i splátky jistin a přijaté půjčky. Tyto dva ukazatele jsou ovlivňovány realizací dotačních projektů a jejich předfinancováním. Proto v některých letech rostou přijaté půjčené prostředky, v následujících letech pak se zvyšují splátky těchto půjčených prostředků. V letech 2015 a 2018 převažují půjčené prostředky nad splacenými jistinami, ve zbývajících letech je stav opačný. Od roku 2015 do roku 2020 došlo u všech obcí karlovarského kraje ke splacení jistin ve výši téměř 1,9 mld. Kč, zatímco si obce půjčily necelé 1,5 mld. Kč.</w:t>
      </w:r>
    </w:p>
    <w:p w14:paraId="6FAFAA12" w14:textId="77777777" w:rsidR="006C31EF" w:rsidRPr="007106AF" w:rsidRDefault="006C31EF" w:rsidP="006C31EF">
      <w:pPr>
        <w:autoSpaceDE w:val="0"/>
        <w:autoSpaceDN w:val="0"/>
        <w:adjustRightInd w:val="0"/>
      </w:pPr>
      <w:r w:rsidRPr="007106AF">
        <w:t xml:space="preserve">Všechny tyto skutečnosti velkou měrou přispěly ke zvýšení investičního úvěrového rámce o </w:t>
      </w:r>
      <w:r w:rsidR="00A066D7">
        <w:t>více jak</w:t>
      </w:r>
      <w:r w:rsidRPr="007106AF">
        <w:t xml:space="preserve"> </w:t>
      </w:r>
      <w:r w:rsidRPr="007106AF">
        <w:rPr>
          <w:b/>
        </w:rPr>
        <w:t>1 mld. Kč</w:t>
      </w:r>
      <w:r w:rsidRPr="007106AF">
        <w:t>.</w:t>
      </w:r>
    </w:p>
    <w:p w14:paraId="411C5679" w14:textId="77777777" w:rsidR="006C31EF" w:rsidRPr="007106AF" w:rsidRDefault="006C31EF" w:rsidP="006C31EF">
      <w:pPr>
        <w:autoSpaceDE w:val="0"/>
        <w:autoSpaceDN w:val="0"/>
        <w:adjustRightInd w:val="0"/>
      </w:pPr>
      <w:r w:rsidRPr="007106AF">
        <w:t>V  kraji leží 133 obcí, z toho je 7 ORP. Následující tabulka zobrazuje rozložení obcí a počtu obyvatel v jednotlivých sedmi oblastech ORP.</w:t>
      </w:r>
    </w:p>
    <w:p w14:paraId="772E2E8E" w14:textId="77777777" w:rsidR="006C31EF" w:rsidRPr="007106AF" w:rsidRDefault="006C31EF" w:rsidP="006C31EF">
      <w:pPr>
        <w:pStyle w:val="Tabulka"/>
      </w:pPr>
      <w:bookmarkStart w:id="16" w:name="_Toc68379641"/>
      <w:r w:rsidRPr="007106AF">
        <w:t>Počet obcí a obyvatel ORP</w:t>
      </w:r>
      <w:bookmarkEnd w:id="16"/>
    </w:p>
    <w:tbl>
      <w:tblPr>
        <w:tblStyle w:val="Tabulkasmkou4zvraznn11"/>
        <w:tblW w:w="47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2"/>
        <w:gridCol w:w="1340"/>
        <w:gridCol w:w="1580"/>
      </w:tblGrid>
      <w:tr w:rsidR="00542FF0" w:rsidRPr="00886153" w14:paraId="639460E5" w14:textId="77777777" w:rsidTr="00542FF0">
        <w:trPr>
          <w:cnfStyle w:val="100000000000" w:firstRow="1" w:lastRow="0" w:firstColumn="0" w:lastColumn="0" w:oddVBand="0" w:evenVBand="0" w:oddHBand="0"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1832" w:type="dxa"/>
            <w:tcBorders>
              <w:top w:val="none" w:sz="0" w:space="0" w:color="auto"/>
              <w:left w:val="none" w:sz="0" w:space="0" w:color="auto"/>
              <w:bottom w:val="none" w:sz="0" w:space="0" w:color="auto"/>
              <w:right w:val="none" w:sz="0" w:space="0" w:color="auto"/>
            </w:tcBorders>
            <w:shd w:val="clear" w:color="auto" w:fill="0066AB"/>
            <w:noWrap/>
            <w:vAlign w:val="center"/>
            <w:hideMark/>
          </w:tcPr>
          <w:p w14:paraId="41BCEC2E" w14:textId="77777777" w:rsidR="00542FF0" w:rsidRPr="00886153" w:rsidRDefault="00542FF0" w:rsidP="00542FF0">
            <w:pPr>
              <w:spacing w:after="0"/>
              <w:rPr>
                <w:rFonts w:ascii="Calibri" w:hAnsi="Calibri" w:cs="Calibri"/>
                <w:color w:val="FFFFFF"/>
                <w:sz w:val="18"/>
                <w:szCs w:val="18"/>
              </w:rPr>
            </w:pPr>
            <w:r w:rsidRPr="00886153">
              <w:rPr>
                <w:rFonts w:ascii="Calibri" w:hAnsi="Calibri" w:cs="Calibri"/>
                <w:color w:val="FFFFFF"/>
                <w:sz w:val="18"/>
                <w:szCs w:val="18"/>
              </w:rPr>
              <w:t>ORP</w:t>
            </w:r>
          </w:p>
        </w:tc>
        <w:tc>
          <w:tcPr>
            <w:tcW w:w="1340" w:type="dxa"/>
            <w:tcBorders>
              <w:top w:val="none" w:sz="0" w:space="0" w:color="auto"/>
              <w:left w:val="none" w:sz="0" w:space="0" w:color="auto"/>
              <w:bottom w:val="none" w:sz="0" w:space="0" w:color="auto"/>
              <w:right w:val="none" w:sz="0" w:space="0" w:color="auto"/>
            </w:tcBorders>
            <w:shd w:val="clear" w:color="auto" w:fill="0066AB"/>
            <w:noWrap/>
            <w:vAlign w:val="center"/>
            <w:hideMark/>
          </w:tcPr>
          <w:p w14:paraId="07BD7E73" w14:textId="77777777" w:rsidR="00542FF0" w:rsidRPr="00886153" w:rsidRDefault="00542FF0" w:rsidP="00542FF0">
            <w:pPr>
              <w:spacing w:after="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886153">
              <w:rPr>
                <w:rFonts w:ascii="Calibri" w:hAnsi="Calibri" w:cs="Calibri"/>
                <w:color w:val="FFFFFF"/>
                <w:sz w:val="18"/>
                <w:szCs w:val="18"/>
              </w:rPr>
              <w:t>Počet obcí</w:t>
            </w:r>
          </w:p>
        </w:tc>
        <w:tc>
          <w:tcPr>
            <w:tcW w:w="1580" w:type="dxa"/>
            <w:tcBorders>
              <w:top w:val="none" w:sz="0" w:space="0" w:color="auto"/>
              <w:left w:val="none" w:sz="0" w:space="0" w:color="auto"/>
              <w:bottom w:val="none" w:sz="0" w:space="0" w:color="auto"/>
              <w:right w:val="none" w:sz="0" w:space="0" w:color="auto"/>
            </w:tcBorders>
            <w:shd w:val="clear" w:color="auto" w:fill="0066AB"/>
            <w:noWrap/>
            <w:vAlign w:val="center"/>
            <w:hideMark/>
          </w:tcPr>
          <w:p w14:paraId="0BA8BE2C" w14:textId="77777777" w:rsidR="00542FF0" w:rsidRPr="00886153" w:rsidRDefault="00542FF0" w:rsidP="00542FF0">
            <w:pPr>
              <w:spacing w:after="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8"/>
                <w:szCs w:val="18"/>
              </w:rPr>
            </w:pPr>
            <w:r w:rsidRPr="00886153">
              <w:rPr>
                <w:rFonts w:ascii="Calibri" w:hAnsi="Calibri" w:cs="Calibri"/>
                <w:color w:val="FFFFFF"/>
                <w:sz w:val="18"/>
                <w:szCs w:val="18"/>
              </w:rPr>
              <w:t>Počet obyvatel</w:t>
            </w:r>
          </w:p>
        </w:tc>
      </w:tr>
      <w:tr w:rsidR="00542FF0" w:rsidRPr="00886153" w14:paraId="685E980B" w14:textId="77777777" w:rsidTr="00542FF0">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1832" w:type="dxa"/>
            <w:noWrap/>
            <w:vAlign w:val="center"/>
            <w:hideMark/>
          </w:tcPr>
          <w:p w14:paraId="4E5612E6" w14:textId="77777777" w:rsidR="00542FF0" w:rsidRPr="00886153" w:rsidRDefault="00542FF0" w:rsidP="00542FF0">
            <w:pPr>
              <w:spacing w:after="0"/>
              <w:rPr>
                <w:rFonts w:ascii="Calibri" w:hAnsi="Calibri" w:cs="Calibri"/>
                <w:color w:val="000000"/>
                <w:sz w:val="18"/>
                <w:szCs w:val="18"/>
              </w:rPr>
            </w:pPr>
            <w:r w:rsidRPr="00886153">
              <w:rPr>
                <w:rFonts w:ascii="Calibri" w:hAnsi="Calibri" w:cs="Calibri"/>
                <w:color w:val="000000"/>
                <w:sz w:val="18"/>
                <w:szCs w:val="18"/>
              </w:rPr>
              <w:t>Aš</w:t>
            </w:r>
          </w:p>
        </w:tc>
        <w:tc>
          <w:tcPr>
            <w:tcW w:w="1340" w:type="dxa"/>
            <w:noWrap/>
            <w:vAlign w:val="center"/>
            <w:hideMark/>
          </w:tcPr>
          <w:p w14:paraId="571FD5FF" w14:textId="77777777" w:rsidR="00542FF0" w:rsidRPr="00FC513F" w:rsidRDefault="00542FF0" w:rsidP="00542FF0">
            <w:pPr>
              <w:spacing w:after="0"/>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5</w:t>
            </w:r>
          </w:p>
        </w:tc>
        <w:tc>
          <w:tcPr>
            <w:tcW w:w="1580" w:type="dxa"/>
            <w:noWrap/>
            <w:vAlign w:val="center"/>
            <w:hideMark/>
          </w:tcPr>
          <w:p w14:paraId="7B618CAC" w14:textId="77777777" w:rsidR="00542FF0" w:rsidRPr="00FC513F" w:rsidRDefault="00542FF0" w:rsidP="00542FF0">
            <w:pPr>
              <w:spacing w:after="0"/>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17 655</w:t>
            </w:r>
          </w:p>
        </w:tc>
      </w:tr>
      <w:tr w:rsidR="00542FF0" w:rsidRPr="00886153" w14:paraId="6D20CA30" w14:textId="77777777" w:rsidTr="00542FF0">
        <w:trPr>
          <w:trHeight w:hRule="exact" w:val="284"/>
        </w:trPr>
        <w:tc>
          <w:tcPr>
            <w:cnfStyle w:val="001000000000" w:firstRow="0" w:lastRow="0" w:firstColumn="1" w:lastColumn="0" w:oddVBand="0" w:evenVBand="0" w:oddHBand="0" w:evenHBand="0" w:firstRowFirstColumn="0" w:firstRowLastColumn="0" w:lastRowFirstColumn="0" w:lastRowLastColumn="0"/>
            <w:tcW w:w="1832" w:type="dxa"/>
            <w:noWrap/>
            <w:vAlign w:val="center"/>
            <w:hideMark/>
          </w:tcPr>
          <w:p w14:paraId="0FFBDE0D" w14:textId="77777777" w:rsidR="00542FF0" w:rsidRPr="00886153" w:rsidRDefault="00542FF0" w:rsidP="00542FF0">
            <w:pPr>
              <w:spacing w:after="0"/>
              <w:rPr>
                <w:rFonts w:ascii="Calibri" w:hAnsi="Calibri" w:cs="Calibri"/>
                <w:color w:val="000000"/>
                <w:sz w:val="18"/>
                <w:szCs w:val="18"/>
              </w:rPr>
            </w:pPr>
            <w:r w:rsidRPr="00886153">
              <w:rPr>
                <w:rFonts w:ascii="Calibri" w:hAnsi="Calibri" w:cs="Calibri"/>
                <w:color w:val="000000"/>
                <w:sz w:val="18"/>
                <w:szCs w:val="18"/>
              </w:rPr>
              <w:t>Cheb</w:t>
            </w:r>
          </w:p>
        </w:tc>
        <w:tc>
          <w:tcPr>
            <w:tcW w:w="1340" w:type="dxa"/>
            <w:noWrap/>
            <w:vAlign w:val="center"/>
            <w:hideMark/>
          </w:tcPr>
          <w:p w14:paraId="4C825C75" w14:textId="77777777" w:rsidR="00542FF0" w:rsidRPr="00FC513F" w:rsidRDefault="00542FF0" w:rsidP="00542FF0">
            <w:pPr>
              <w:spacing w:after="0"/>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21</w:t>
            </w:r>
          </w:p>
        </w:tc>
        <w:tc>
          <w:tcPr>
            <w:tcW w:w="1580" w:type="dxa"/>
            <w:noWrap/>
            <w:vAlign w:val="center"/>
            <w:hideMark/>
          </w:tcPr>
          <w:p w14:paraId="4021D623" w14:textId="77777777" w:rsidR="00542FF0" w:rsidRPr="00FC513F" w:rsidRDefault="00542FF0" w:rsidP="00542FF0">
            <w:pPr>
              <w:spacing w:after="0"/>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49 957</w:t>
            </w:r>
          </w:p>
        </w:tc>
      </w:tr>
      <w:tr w:rsidR="00542FF0" w:rsidRPr="00886153" w14:paraId="7FD234A1" w14:textId="77777777" w:rsidTr="00542FF0">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1832" w:type="dxa"/>
            <w:noWrap/>
            <w:vAlign w:val="center"/>
            <w:hideMark/>
          </w:tcPr>
          <w:p w14:paraId="1DF98C99" w14:textId="77777777" w:rsidR="00542FF0" w:rsidRPr="00886153" w:rsidRDefault="00542FF0" w:rsidP="00542FF0">
            <w:pPr>
              <w:spacing w:after="0"/>
              <w:rPr>
                <w:rFonts w:ascii="Calibri" w:hAnsi="Calibri" w:cs="Calibri"/>
                <w:color w:val="000000"/>
                <w:sz w:val="18"/>
                <w:szCs w:val="18"/>
              </w:rPr>
            </w:pPr>
            <w:r w:rsidRPr="00886153">
              <w:rPr>
                <w:rFonts w:ascii="Calibri" w:hAnsi="Calibri" w:cs="Calibri"/>
                <w:color w:val="000000"/>
                <w:sz w:val="18"/>
                <w:szCs w:val="18"/>
              </w:rPr>
              <w:t>Karlovy Vary</w:t>
            </w:r>
          </w:p>
        </w:tc>
        <w:tc>
          <w:tcPr>
            <w:tcW w:w="1340" w:type="dxa"/>
            <w:noWrap/>
            <w:vAlign w:val="center"/>
            <w:hideMark/>
          </w:tcPr>
          <w:p w14:paraId="0993987C" w14:textId="77777777" w:rsidR="00542FF0" w:rsidRPr="00FC513F" w:rsidRDefault="00542FF0" w:rsidP="00542FF0">
            <w:pPr>
              <w:spacing w:after="0"/>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40</w:t>
            </w:r>
          </w:p>
        </w:tc>
        <w:tc>
          <w:tcPr>
            <w:tcW w:w="1580" w:type="dxa"/>
            <w:noWrap/>
            <w:vAlign w:val="center"/>
            <w:hideMark/>
          </w:tcPr>
          <w:p w14:paraId="7E4D8AC9" w14:textId="77777777" w:rsidR="00542FF0" w:rsidRPr="00FC513F" w:rsidRDefault="00542FF0" w:rsidP="00542FF0">
            <w:pPr>
              <w:spacing w:after="0"/>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87 166</w:t>
            </w:r>
          </w:p>
        </w:tc>
      </w:tr>
      <w:tr w:rsidR="00542FF0" w:rsidRPr="00886153" w14:paraId="46DEE156" w14:textId="77777777" w:rsidTr="00542FF0">
        <w:trPr>
          <w:trHeight w:hRule="exact" w:val="284"/>
        </w:trPr>
        <w:tc>
          <w:tcPr>
            <w:cnfStyle w:val="001000000000" w:firstRow="0" w:lastRow="0" w:firstColumn="1" w:lastColumn="0" w:oddVBand="0" w:evenVBand="0" w:oddHBand="0" w:evenHBand="0" w:firstRowFirstColumn="0" w:firstRowLastColumn="0" w:lastRowFirstColumn="0" w:lastRowLastColumn="0"/>
            <w:tcW w:w="1832" w:type="dxa"/>
            <w:noWrap/>
            <w:vAlign w:val="center"/>
            <w:hideMark/>
          </w:tcPr>
          <w:p w14:paraId="3E3A0F2E" w14:textId="77777777" w:rsidR="00542FF0" w:rsidRPr="00886153" w:rsidRDefault="00542FF0" w:rsidP="00542FF0">
            <w:pPr>
              <w:spacing w:after="0"/>
              <w:rPr>
                <w:rFonts w:ascii="Calibri" w:hAnsi="Calibri" w:cs="Calibri"/>
                <w:color w:val="000000"/>
                <w:sz w:val="18"/>
                <w:szCs w:val="18"/>
              </w:rPr>
            </w:pPr>
            <w:r w:rsidRPr="00886153">
              <w:rPr>
                <w:rFonts w:ascii="Calibri" w:hAnsi="Calibri" w:cs="Calibri"/>
                <w:color w:val="000000"/>
                <w:sz w:val="18"/>
                <w:szCs w:val="18"/>
              </w:rPr>
              <w:t>Kraslice</w:t>
            </w:r>
          </w:p>
        </w:tc>
        <w:tc>
          <w:tcPr>
            <w:tcW w:w="1340" w:type="dxa"/>
            <w:noWrap/>
            <w:vAlign w:val="center"/>
            <w:hideMark/>
          </w:tcPr>
          <w:p w14:paraId="546539F1" w14:textId="77777777" w:rsidR="00542FF0" w:rsidRPr="00FC513F" w:rsidRDefault="00542FF0" w:rsidP="00542FF0">
            <w:pPr>
              <w:spacing w:after="0"/>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8</w:t>
            </w:r>
          </w:p>
        </w:tc>
        <w:tc>
          <w:tcPr>
            <w:tcW w:w="1580" w:type="dxa"/>
            <w:noWrap/>
            <w:vAlign w:val="center"/>
            <w:hideMark/>
          </w:tcPr>
          <w:p w14:paraId="4A6CB169" w14:textId="77777777" w:rsidR="00542FF0" w:rsidRPr="00FC513F" w:rsidRDefault="00542FF0" w:rsidP="00542FF0">
            <w:pPr>
              <w:spacing w:after="0"/>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13 153</w:t>
            </w:r>
          </w:p>
        </w:tc>
      </w:tr>
      <w:tr w:rsidR="00542FF0" w:rsidRPr="00886153" w14:paraId="154F6030" w14:textId="77777777" w:rsidTr="00542FF0">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1832" w:type="dxa"/>
            <w:noWrap/>
            <w:vAlign w:val="center"/>
            <w:hideMark/>
          </w:tcPr>
          <w:p w14:paraId="6F777210" w14:textId="77777777" w:rsidR="00542FF0" w:rsidRPr="00886153" w:rsidRDefault="00542FF0" w:rsidP="00542FF0">
            <w:pPr>
              <w:spacing w:after="0"/>
              <w:rPr>
                <w:rFonts w:ascii="Calibri" w:hAnsi="Calibri" w:cs="Calibri"/>
                <w:color w:val="000000"/>
                <w:sz w:val="18"/>
                <w:szCs w:val="18"/>
              </w:rPr>
            </w:pPr>
            <w:r w:rsidRPr="00886153">
              <w:rPr>
                <w:rFonts w:ascii="Calibri" w:hAnsi="Calibri" w:cs="Calibri"/>
                <w:color w:val="000000"/>
                <w:sz w:val="18"/>
                <w:szCs w:val="18"/>
              </w:rPr>
              <w:t>Mariánské Lázně</w:t>
            </w:r>
          </w:p>
        </w:tc>
        <w:tc>
          <w:tcPr>
            <w:tcW w:w="1340" w:type="dxa"/>
            <w:noWrap/>
            <w:vAlign w:val="center"/>
            <w:hideMark/>
          </w:tcPr>
          <w:p w14:paraId="545FB723" w14:textId="77777777" w:rsidR="00542FF0" w:rsidRPr="00FC513F" w:rsidRDefault="00542FF0" w:rsidP="00542FF0">
            <w:pPr>
              <w:spacing w:after="0"/>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14</w:t>
            </w:r>
          </w:p>
        </w:tc>
        <w:tc>
          <w:tcPr>
            <w:tcW w:w="1580" w:type="dxa"/>
            <w:noWrap/>
            <w:vAlign w:val="center"/>
            <w:hideMark/>
          </w:tcPr>
          <w:p w14:paraId="7701A622" w14:textId="77777777" w:rsidR="00542FF0" w:rsidRPr="00FC513F" w:rsidRDefault="00542FF0" w:rsidP="00542FF0">
            <w:pPr>
              <w:spacing w:after="0"/>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23 928</w:t>
            </w:r>
          </w:p>
        </w:tc>
      </w:tr>
      <w:tr w:rsidR="00542FF0" w:rsidRPr="00886153" w14:paraId="345B48AB" w14:textId="77777777" w:rsidTr="00542FF0">
        <w:trPr>
          <w:trHeight w:hRule="exact" w:val="284"/>
        </w:trPr>
        <w:tc>
          <w:tcPr>
            <w:cnfStyle w:val="001000000000" w:firstRow="0" w:lastRow="0" w:firstColumn="1" w:lastColumn="0" w:oddVBand="0" w:evenVBand="0" w:oddHBand="0" w:evenHBand="0" w:firstRowFirstColumn="0" w:firstRowLastColumn="0" w:lastRowFirstColumn="0" w:lastRowLastColumn="0"/>
            <w:tcW w:w="1832" w:type="dxa"/>
            <w:noWrap/>
            <w:vAlign w:val="center"/>
            <w:hideMark/>
          </w:tcPr>
          <w:p w14:paraId="2129D267" w14:textId="77777777" w:rsidR="00542FF0" w:rsidRPr="00886153" w:rsidRDefault="00542FF0" w:rsidP="00542FF0">
            <w:pPr>
              <w:spacing w:after="0"/>
              <w:rPr>
                <w:rFonts w:ascii="Calibri" w:hAnsi="Calibri" w:cs="Calibri"/>
                <w:color w:val="000000"/>
                <w:sz w:val="18"/>
                <w:szCs w:val="18"/>
              </w:rPr>
            </w:pPr>
            <w:r w:rsidRPr="00886153">
              <w:rPr>
                <w:rFonts w:ascii="Calibri" w:hAnsi="Calibri" w:cs="Calibri"/>
                <w:color w:val="000000"/>
                <w:sz w:val="18"/>
                <w:szCs w:val="18"/>
              </w:rPr>
              <w:t>Ostrov</w:t>
            </w:r>
          </w:p>
        </w:tc>
        <w:tc>
          <w:tcPr>
            <w:tcW w:w="1340" w:type="dxa"/>
            <w:noWrap/>
            <w:vAlign w:val="center"/>
            <w:hideMark/>
          </w:tcPr>
          <w:p w14:paraId="5C797F66" w14:textId="77777777" w:rsidR="00542FF0" w:rsidRPr="00FC513F" w:rsidRDefault="00542FF0" w:rsidP="00542FF0">
            <w:pPr>
              <w:spacing w:after="0"/>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15</w:t>
            </w:r>
          </w:p>
        </w:tc>
        <w:tc>
          <w:tcPr>
            <w:tcW w:w="1580" w:type="dxa"/>
            <w:noWrap/>
            <w:vAlign w:val="center"/>
            <w:hideMark/>
          </w:tcPr>
          <w:p w14:paraId="3C195EEC" w14:textId="77777777" w:rsidR="00542FF0" w:rsidRPr="00FC513F" w:rsidRDefault="00542FF0" w:rsidP="00542FF0">
            <w:pPr>
              <w:spacing w:after="0"/>
              <w:jc w:val="right"/>
              <w:cnfStyle w:val="000000000000" w:firstRow="0" w:lastRow="0" w:firstColumn="0" w:lastColumn="0" w:oddVBand="0" w:evenVBand="0" w:oddHBand="0" w:evenHBand="0" w:firstRowFirstColumn="0" w:firstRowLastColumn="0" w:lastRowFirstColumn="0" w:lastRowLastColumn="0"/>
              <w:rPr>
                <w:rFonts w:cs="Calibri Light"/>
                <w:color w:val="000000"/>
                <w:sz w:val="18"/>
                <w:szCs w:val="18"/>
              </w:rPr>
            </w:pPr>
            <w:r w:rsidRPr="00FC513F">
              <w:rPr>
                <w:rFonts w:cs="Calibri Light"/>
                <w:color w:val="000000"/>
                <w:sz w:val="18"/>
                <w:szCs w:val="18"/>
              </w:rPr>
              <w:t>27 848</w:t>
            </w:r>
          </w:p>
        </w:tc>
      </w:tr>
      <w:tr w:rsidR="00542FF0" w:rsidRPr="00886153" w14:paraId="2C2720C3" w14:textId="77777777" w:rsidTr="00542FF0">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1832" w:type="dxa"/>
            <w:noWrap/>
            <w:vAlign w:val="center"/>
            <w:hideMark/>
          </w:tcPr>
          <w:p w14:paraId="2CFFA628" w14:textId="77777777" w:rsidR="00542FF0" w:rsidRPr="00886153" w:rsidRDefault="00542FF0" w:rsidP="00542FF0">
            <w:pPr>
              <w:spacing w:after="0"/>
              <w:rPr>
                <w:rFonts w:ascii="Calibri" w:hAnsi="Calibri" w:cs="Calibri"/>
                <w:color w:val="000000"/>
                <w:sz w:val="18"/>
                <w:szCs w:val="18"/>
              </w:rPr>
            </w:pPr>
            <w:r w:rsidRPr="00886153">
              <w:rPr>
                <w:rFonts w:ascii="Calibri" w:hAnsi="Calibri" w:cs="Calibri"/>
                <w:color w:val="000000"/>
                <w:sz w:val="18"/>
                <w:szCs w:val="18"/>
              </w:rPr>
              <w:t>Sokolov</w:t>
            </w:r>
          </w:p>
        </w:tc>
        <w:tc>
          <w:tcPr>
            <w:tcW w:w="1340" w:type="dxa"/>
            <w:noWrap/>
            <w:vAlign w:val="center"/>
            <w:hideMark/>
          </w:tcPr>
          <w:p w14:paraId="669624CB" w14:textId="77777777" w:rsidR="00542FF0" w:rsidRPr="00FC513F" w:rsidRDefault="00542FF0" w:rsidP="00542FF0">
            <w:pPr>
              <w:spacing w:after="0"/>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30</w:t>
            </w:r>
          </w:p>
        </w:tc>
        <w:tc>
          <w:tcPr>
            <w:tcW w:w="1580" w:type="dxa"/>
            <w:noWrap/>
            <w:vAlign w:val="center"/>
            <w:hideMark/>
          </w:tcPr>
          <w:p w14:paraId="290E7EE7" w14:textId="77777777" w:rsidR="00542FF0" w:rsidRPr="00FC513F" w:rsidRDefault="00542FF0" w:rsidP="00542FF0">
            <w:pPr>
              <w:spacing w:after="0"/>
              <w:jc w:val="right"/>
              <w:cnfStyle w:val="000000100000" w:firstRow="0" w:lastRow="0" w:firstColumn="0" w:lastColumn="0" w:oddVBand="0" w:evenVBand="0" w:oddHBand="1" w:evenHBand="0" w:firstRowFirstColumn="0" w:firstRowLastColumn="0" w:lastRowFirstColumn="0" w:lastRowLastColumn="0"/>
              <w:rPr>
                <w:rFonts w:cs="Calibri Light"/>
                <w:color w:val="000000"/>
                <w:sz w:val="18"/>
                <w:szCs w:val="18"/>
              </w:rPr>
            </w:pPr>
            <w:r w:rsidRPr="00FC513F">
              <w:rPr>
                <w:rFonts w:cs="Calibri Light"/>
                <w:color w:val="000000"/>
                <w:sz w:val="18"/>
                <w:szCs w:val="18"/>
              </w:rPr>
              <w:t>75 189</w:t>
            </w:r>
          </w:p>
        </w:tc>
      </w:tr>
    </w:tbl>
    <w:p w14:paraId="74209F32" w14:textId="77777777" w:rsidR="006C31EF" w:rsidRDefault="006C31EF" w:rsidP="006C31EF">
      <w:pPr>
        <w:spacing w:after="60"/>
        <w:rPr>
          <w:b/>
          <w:color w:val="0070C0"/>
        </w:rPr>
      </w:pPr>
    </w:p>
    <w:p w14:paraId="22883082" w14:textId="77777777" w:rsidR="00542FF0" w:rsidRPr="007106AF" w:rsidRDefault="00542FF0" w:rsidP="006C31EF">
      <w:pPr>
        <w:spacing w:after="60"/>
        <w:rPr>
          <w:b/>
          <w:color w:val="0070C0"/>
        </w:rPr>
      </w:pPr>
    </w:p>
    <w:p w14:paraId="5DB9C211" w14:textId="77777777" w:rsidR="00A30B57" w:rsidRDefault="00A30B57">
      <w:pPr>
        <w:spacing w:after="200"/>
        <w:rPr>
          <w:b/>
          <w:color w:val="0070C0"/>
          <w:sz w:val="24"/>
          <w:szCs w:val="24"/>
        </w:rPr>
      </w:pPr>
      <w:r>
        <w:rPr>
          <w:b/>
          <w:color w:val="0070C0"/>
          <w:sz w:val="24"/>
          <w:szCs w:val="24"/>
        </w:rPr>
        <w:br w:type="page"/>
      </w:r>
    </w:p>
    <w:p w14:paraId="3A56F405" w14:textId="77777777" w:rsidR="006C31EF" w:rsidRPr="007106AF" w:rsidRDefault="006C31EF" w:rsidP="006C31EF">
      <w:pPr>
        <w:spacing w:after="60"/>
        <w:rPr>
          <w:b/>
          <w:color w:val="0070C0"/>
          <w:sz w:val="24"/>
          <w:szCs w:val="24"/>
        </w:rPr>
      </w:pPr>
      <w:r w:rsidRPr="007106AF">
        <w:rPr>
          <w:b/>
          <w:color w:val="0070C0"/>
          <w:sz w:val="24"/>
          <w:szCs w:val="24"/>
        </w:rPr>
        <w:lastRenderedPageBreak/>
        <w:t>Oblast ORP – Aš</w:t>
      </w:r>
    </w:p>
    <w:p w14:paraId="34DC4899" w14:textId="77777777" w:rsidR="006C31EF" w:rsidRPr="007106AF" w:rsidRDefault="006C31EF" w:rsidP="006C31EF">
      <w:pPr>
        <w:autoSpaceDE w:val="0"/>
        <w:autoSpaceDN w:val="0"/>
        <w:adjustRightInd w:val="0"/>
      </w:pPr>
      <w:r w:rsidRPr="007106AF">
        <w:t>ORP je druhou nejmenší v  kraji (viz předcházející tabulka) a to jak počtem obcí, tak počtem obyvatel.</w:t>
      </w:r>
    </w:p>
    <w:p w14:paraId="01D9D4D3" w14:textId="77777777" w:rsidR="006C31EF" w:rsidRPr="007106AF" w:rsidRDefault="006C31EF" w:rsidP="006C31EF">
      <w:pPr>
        <w:autoSpaceDE w:val="0"/>
        <w:autoSpaceDN w:val="0"/>
        <w:adjustRightInd w:val="0"/>
      </w:pPr>
      <w:r w:rsidRPr="007106AF">
        <w:t>Z grafu je zřejmé, že hodnota rámce se pohybuje v intervalu 86,8 mil. Kč (pro 30%) až po necelých 217 mil. Kč (60%) s optimem 173 mil. Kč (50% čtyřletého průměru příjmů). U tohoto ORP evidujeme největší meziroční rozdíl rámce (48 mil. Kč), což signalizuje nejvyšší snížení dluhové služby a zvýšený nárůst v příjmové oblasti.</w:t>
      </w:r>
    </w:p>
    <w:p w14:paraId="1CC661D2" w14:textId="77777777" w:rsidR="006C31EF" w:rsidRPr="007106AF" w:rsidRDefault="006C31EF" w:rsidP="006C31EF">
      <w:pPr>
        <w:pStyle w:val="graf"/>
      </w:pPr>
      <w:bookmarkStart w:id="17" w:name="_Toc68379631"/>
      <w:r w:rsidRPr="007106AF">
        <w:t>Hodnoty investičního úvěrového rámce ORP Aš.</w:t>
      </w:r>
      <w:bookmarkEnd w:id="17"/>
    </w:p>
    <w:p w14:paraId="01A36D7E" w14:textId="77777777" w:rsidR="006C31EF" w:rsidRPr="007106AF" w:rsidRDefault="00664DC7" w:rsidP="0082145B">
      <w:r>
        <w:rPr>
          <w:noProof/>
          <w:lang w:eastAsia="cs-CZ"/>
        </w:rPr>
        <w:drawing>
          <wp:inline distT="0" distB="0" distL="0" distR="0" wp14:anchorId="038D9968" wp14:editId="6A42ECF1">
            <wp:extent cx="5759450" cy="2690327"/>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5AC27BA" w14:textId="77777777" w:rsidR="00662EC4" w:rsidRDefault="00662EC4" w:rsidP="006C31EF">
      <w:pPr>
        <w:autoSpaceDE w:val="0"/>
        <w:autoSpaceDN w:val="0"/>
        <w:adjustRightInd w:val="0"/>
      </w:pPr>
    </w:p>
    <w:p w14:paraId="687D0A2C" w14:textId="77777777" w:rsidR="006C31EF" w:rsidRPr="007106AF" w:rsidRDefault="006C31EF" w:rsidP="006C31EF">
      <w:pPr>
        <w:autoSpaceDE w:val="0"/>
        <w:autoSpaceDN w:val="0"/>
        <w:adjustRightInd w:val="0"/>
      </w:pPr>
      <w:r w:rsidRPr="007106AF">
        <w:t>Tato oblast vykazuje druhý nejvyšší meziroční nárůst rámce (o více jak 40 mil. Kč.) v Karlovarském kraji. Z následující tabulky je zřejmé, jak se na této skutečnosti podílely jednotlivé ukazatele. Všem obcím v oblasti vzrostly finanční prostředky na účtech celkem o 160 mil. Kč. Tento nárůst je způsoben následujícími faktory (hodnotami ukazatelů).</w:t>
      </w:r>
    </w:p>
    <w:p w14:paraId="1FFC2C41" w14:textId="77777777" w:rsidR="006C31EF" w:rsidRPr="007106AF" w:rsidRDefault="006C31EF" w:rsidP="00AF5619">
      <w:pPr>
        <w:pStyle w:val="Kaskda0"/>
      </w:pPr>
      <w:r w:rsidRPr="007106AF">
        <w:t>Celková dluhová služba do roku 2019 poklesla o více jak 26 mil. Kč a mezi roky 2019 a 2020 dokonce o více jak 43 mil. Kč.</w:t>
      </w:r>
    </w:p>
    <w:p w14:paraId="283A6D2A" w14:textId="77777777" w:rsidR="006C31EF" w:rsidRPr="007106AF" w:rsidRDefault="006C31EF" w:rsidP="00AF5619">
      <w:pPr>
        <w:pStyle w:val="Kaskda0"/>
      </w:pPr>
      <w:r w:rsidRPr="007106AF">
        <w:t>Celkové příjmy vyjma roku 2017 každoročně rostly a od roku 2015 do roku 2020 se zvýšily o téměř 125 mil. Kč.</w:t>
      </w:r>
    </w:p>
    <w:p w14:paraId="647ABCE5" w14:textId="77777777" w:rsidR="006C31EF" w:rsidRPr="007106AF" w:rsidRDefault="006C31EF" w:rsidP="00AF5619">
      <w:pPr>
        <w:pStyle w:val="Kaskda0"/>
      </w:pPr>
      <w:r w:rsidRPr="007106AF">
        <w:t>Za celé období obce z oblasti splatily o téměř 77 mil. Kč více finančních prostředků, než si půjčily.</w:t>
      </w:r>
    </w:p>
    <w:p w14:paraId="53AD98D2" w14:textId="77777777" w:rsidR="006C31EF" w:rsidRPr="007106AF" w:rsidRDefault="006C31EF" w:rsidP="00CF7A8C">
      <w:pPr>
        <w:autoSpaceDE w:val="0"/>
        <w:autoSpaceDN w:val="0"/>
        <w:adjustRightInd w:val="0"/>
        <w:spacing w:before="120"/>
      </w:pPr>
      <w:r w:rsidRPr="007106AF">
        <w:t>Jejich optimální investiční rámec je ve výši 171 mil. Kč.</w:t>
      </w:r>
    </w:p>
    <w:p w14:paraId="45CCA541" w14:textId="77777777" w:rsidR="006C31EF" w:rsidRPr="007106AF" w:rsidRDefault="006C31EF" w:rsidP="006C31EF">
      <w:pPr>
        <w:pStyle w:val="Tabulka"/>
      </w:pPr>
      <w:bookmarkStart w:id="18" w:name="_Toc68379642"/>
      <w:r w:rsidRPr="007106AF">
        <w:t>Vývoj ukazatelů oblasti ORP Aš</w:t>
      </w:r>
      <w:bookmarkEnd w:id="18"/>
    </w:p>
    <w:tbl>
      <w:tblPr>
        <w:tblW w:w="4962" w:type="pct"/>
        <w:tblInd w:w="70" w:type="dxa"/>
        <w:tblCellMar>
          <w:left w:w="70" w:type="dxa"/>
          <w:right w:w="70" w:type="dxa"/>
        </w:tblCellMar>
        <w:tblLook w:val="04A0" w:firstRow="1" w:lastRow="0" w:firstColumn="1" w:lastColumn="0" w:noHBand="0" w:noVBand="1"/>
      </w:tblPr>
      <w:tblGrid>
        <w:gridCol w:w="1169"/>
        <w:gridCol w:w="836"/>
        <w:gridCol w:w="836"/>
        <w:gridCol w:w="836"/>
        <w:gridCol w:w="836"/>
        <w:gridCol w:w="836"/>
        <w:gridCol w:w="836"/>
        <w:gridCol w:w="836"/>
        <w:gridCol w:w="992"/>
        <w:gridCol w:w="988"/>
      </w:tblGrid>
      <w:tr w:rsidR="00542FF0" w:rsidRPr="00962076" w14:paraId="7DEAA9F8" w14:textId="77777777" w:rsidTr="00542FF0">
        <w:trPr>
          <w:trHeight w:val="480"/>
        </w:trPr>
        <w:tc>
          <w:tcPr>
            <w:tcW w:w="648" w:type="pct"/>
            <w:tcBorders>
              <w:top w:val="single" w:sz="4" w:space="0" w:color="000000"/>
              <w:left w:val="nil"/>
              <w:bottom w:val="single" w:sz="4" w:space="0" w:color="000000"/>
              <w:right w:val="nil"/>
            </w:tcBorders>
            <w:shd w:val="clear" w:color="000000" w:fill="0066AB"/>
            <w:noWrap/>
            <w:vAlign w:val="center"/>
            <w:hideMark/>
          </w:tcPr>
          <w:p w14:paraId="56EC76D8" w14:textId="77777777" w:rsidR="00962076" w:rsidRPr="00962076" w:rsidRDefault="00962076" w:rsidP="00962076">
            <w:pPr>
              <w:spacing w:after="0" w:line="240" w:lineRule="auto"/>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Ukazatel</w:t>
            </w:r>
          </w:p>
        </w:tc>
        <w:tc>
          <w:tcPr>
            <w:tcW w:w="464" w:type="pct"/>
            <w:tcBorders>
              <w:top w:val="single" w:sz="4" w:space="0" w:color="000000"/>
              <w:left w:val="nil"/>
              <w:bottom w:val="single" w:sz="4" w:space="0" w:color="000000"/>
              <w:right w:val="nil"/>
            </w:tcBorders>
            <w:shd w:val="clear" w:color="000000" w:fill="0066AB"/>
            <w:noWrap/>
            <w:vAlign w:val="center"/>
            <w:hideMark/>
          </w:tcPr>
          <w:p w14:paraId="48981A34"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2015</w:t>
            </w:r>
          </w:p>
        </w:tc>
        <w:tc>
          <w:tcPr>
            <w:tcW w:w="464" w:type="pct"/>
            <w:tcBorders>
              <w:top w:val="single" w:sz="4" w:space="0" w:color="000000"/>
              <w:left w:val="nil"/>
              <w:bottom w:val="single" w:sz="4" w:space="0" w:color="000000"/>
              <w:right w:val="nil"/>
            </w:tcBorders>
            <w:shd w:val="clear" w:color="000000" w:fill="0066AB"/>
            <w:noWrap/>
            <w:vAlign w:val="center"/>
            <w:hideMark/>
          </w:tcPr>
          <w:p w14:paraId="0E321FA6"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2016</w:t>
            </w:r>
          </w:p>
        </w:tc>
        <w:tc>
          <w:tcPr>
            <w:tcW w:w="464" w:type="pct"/>
            <w:tcBorders>
              <w:top w:val="single" w:sz="4" w:space="0" w:color="000000"/>
              <w:left w:val="nil"/>
              <w:bottom w:val="single" w:sz="4" w:space="0" w:color="000000"/>
              <w:right w:val="nil"/>
            </w:tcBorders>
            <w:shd w:val="clear" w:color="000000" w:fill="0066AB"/>
            <w:noWrap/>
            <w:vAlign w:val="center"/>
            <w:hideMark/>
          </w:tcPr>
          <w:p w14:paraId="33F4E637"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2017</w:t>
            </w:r>
          </w:p>
        </w:tc>
        <w:tc>
          <w:tcPr>
            <w:tcW w:w="464" w:type="pct"/>
            <w:tcBorders>
              <w:top w:val="single" w:sz="4" w:space="0" w:color="000000"/>
              <w:left w:val="nil"/>
              <w:bottom w:val="single" w:sz="4" w:space="0" w:color="000000"/>
              <w:right w:val="nil"/>
            </w:tcBorders>
            <w:shd w:val="clear" w:color="000000" w:fill="0066AB"/>
            <w:noWrap/>
            <w:vAlign w:val="center"/>
            <w:hideMark/>
          </w:tcPr>
          <w:p w14:paraId="5530ADB0"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2018</w:t>
            </w:r>
          </w:p>
        </w:tc>
        <w:tc>
          <w:tcPr>
            <w:tcW w:w="464" w:type="pct"/>
            <w:tcBorders>
              <w:top w:val="single" w:sz="4" w:space="0" w:color="000000"/>
              <w:left w:val="nil"/>
              <w:bottom w:val="single" w:sz="4" w:space="0" w:color="000000"/>
              <w:right w:val="nil"/>
            </w:tcBorders>
            <w:shd w:val="clear" w:color="000000" w:fill="0066AB"/>
            <w:noWrap/>
            <w:vAlign w:val="center"/>
            <w:hideMark/>
          </w:tcPr>
          <w:p w14:paraId="47840D62"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2019</w:t>
            </w:r>
          </w:p>
        </w:tc>
        <w:tc>
          <w:tcPr>
            <w:tcW w:w="464" w:type="pct"/>
            <w:tcBorders>
              <w:top w:val="single" w:sz="4" w:space="0" w:color="000000"/>
              <w:left w:val="nil"/>
              <w:bottom w:val="single" w:sz="4" w:space="0" w:color="000000"/>
              <w:right w:val="nil"/>
            </w:tcBorders>
            <w:shd w:val="clear" w:color="000000" w:fill="0066AB"/>
            <w:noWrap/>
            <w:vAlign w:val="center"/>
            <w:hideMark/>
          </w:tcPr>
          <w:p w14:paraId="30023747"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2020</w:t>
            </w:r>
          </w:p>
        </w:tc>
        <w:tc>
          <w:tcPr>
            <w:tcW w:w="464" w:type="pct"/>
            <w:tcBorders>
              <w:top w:val="single" w:sz="4" w:space="0" w:color="000000"/>
              <w:left w:val="nil"/>
              <w:bottom w:val="single" w:sz="4" w:space="0" w:color="000000"/>
              <w:right w:val="nil"/>
            </w:tcBorders>
            <w:shd w:val="clear" w:color="000000" w:fill="0066AB"/>
            <w:noWrap/>
            <w:vAlign w:val="center"/>
            <w:hideMark/>
          </w:tcPr>
          <w:p w14:paraId="600F6DFE"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proofErr w:type="spellStart"/>
            <w:r w:rsidRPr="00962076">
              <w:rPr>
                <w:rFonts w:ascii="Calibri" w:eastAsia="Times New Roman" w:hAnsi="Calibri" w:cs="Calibri"/>
                <w:b/>
                <w:bCs/>
                <w:color w:val="FFFFFF"/>
                <w:sz w:val="18"/>
                <w:szCs w:val="18"/>
                <w:lang w:eastAsia="cs-CZ"/>
              </w:rPr>
              <w:t>Prům</w:t>
            </w:r>
            <w:proofErr w:type="spellEnd"/>
            <w:r w:rsidRPr="00962076">
              <w:rPr>
                <w:rFonts w:ascii="Calibri" w:eastAsia="Times New Roman" w:hAnsi="Calibri" w:cs="Calibri"/>
                <w:b/>
                <w:bCs/>
                <w:color w:val="FFFFFF"/>
                <w:sz w:val="18"/>
                <w:szCs w:val="18"/>
                <w:lang w:eastAsia="cs-CZ"/>
              </w:rPr>
              <w:t>.</w:t>
            </w:r>
          </w:p>
        </w:tc>
        <w:tc>
          <w:tcPr>
            <w:tcW w:w="551" w:type="pct"/>
            <w:tcBorders>
              <w:top w:val="single" w:sz="4" w:space="0" w:color="000000"/>
              <w:left w:val="nil"/>
              <w:bottom w:val="single" w:sz="4" w:space="0" w:color="000000"/>
              <w:right w:val="nil"/>
            </w:tcBorders>
            <w:shd w:val="clear" w:color="000000" w:fill="0066AB"/>
            <w:vAlign w:val="center"/>
            <w:hideMark/>
          </w:tcPr>
          <w:p w14:paraId="4AFB82E3"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 xml:space="preserve">Saldo </w:t>
            </w:r>
            <w:r w:rsidRPr="00962076">
              <w:rPr>
                <w:rFonts w:ascii="Calibri" w:eastAsia="Times New Roman" w:hAnsi="Calibri" w:cs="Calibri"/>
                <w:b/>
                <w:bCs/>
                <w:color w:val="FFFFFF"/>
                <w:sz w:val="18"/>
                <w:szCs w:val="18"/>
                <w:lang w:eastAsia="cs-CZ"/>
              </w:rPr>
              <w:br/>
              <w:t>2019-2015</w:t>
            </w:r>
          </w:p>
        </w:tc>
        <w:tc>
          <w:tcPr>
            <w:tcW w:w="549" w:type="pct"/>
            <w:tcBorders>
              <w:top w:val="single" w:sz="4" w:space="0" w:color="000000"/>
              <w:left w:val="nil"/>
              <w:bottom w:val="single" w:sz="4" w:space="0" w:color="000000"/>
              <w:right w:val="nil"/>
            </w:tcBorders>
            <w:shd w:val="clear" w:color="000000" w:fill="0066AB"/>
            <w:vAlign w:val="center"/>
            <w:hideMark/>
          </w:tcPr>
          <w:p w14:paraId="2DD92199"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 xml:space="preserve">Saldo </w:t>
            </w:r>
            <w:r w:rsidRPr="00962076">
              <w:rPr>
                <w:rFonts w:ascii="Calibri" w:eastAsia="Times New Roman" w:hAnsi="Calibri" w:cs="Calibri"/>
                <w:b/>
                <w:bCs/>
                <w:color w:val="FFFFFF"/>
                <w:sz w:val="18"/>
                <w:szCs w:val="18"/>
                <w:lang w:eastAsia="cs-CZ"/>
              </w:rPr>
              <w:br/>
              <w:t>2020-2016</w:t>
            </w:r>
          </w:p>
        </w:tc>
      </w:tr>
      <w:tr w:rsidR="00962076" w:rsidRPr="00962076" w14:paraId="2AC89DAE" w14:textId="77777777" w:rsidTr="00542FF0">
        <w:trPr>
          <w:trHeight w:val="240"/>
        </w:trPr>
        <w:tc>
          <w:tcPr>
            <w:tcW w:w="648" w:type="pct"/>
            <w:tcBorders>
              <w:top w:val="nil"/>
              <w:left w:val="nil"/>
              <w:bottom w:val="nil"/>
              <w:right w:val="nil"/>
            </w:tcBorders>
            <w:shd w:val="clear" w:color="auto" w:fill="auto"/>
            <w:noWrap/>
            <w:vAlign w:val="bottom"/>
            <w:hideMark/>
          </w:tcPr>
          <w:p w14:paraId="2E87828F"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BÚ</w:t>
            </w:r>
          </w:p>
        </w:tc>
        <w:tc>
          <w:tcPr>
            <w:tcW w:w="464" w:type="pct"/>
            <w:tcBorders>
              <w:top w:val="nil"/>
              <w:left w:val="nil"/>
              <w:bottom w:val="nil"/>
              <w:right w:val="nil"/>
            </w:tcBorders>
            <w:shd w:val="clear" w:color="auto" w:fill="auto"/>
            <w:noWrap/>
            <w:vAlign w:val="bottom"/>
            <w:hideMark/>
          </w:tcPr>
          <w:p w14:paraId="1FA87E5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182 579</w:t>
            </w:r>
          </w:p>
        </w:tc>
        <w:tc>
          <w:tcPr>
            <w:tcW w:w="464" w:type="pct"/>
            <w:tcBorders>
              <w:top w:val="nil"/>
              <w:left w:val="nil"/>
              <w:bottom w:val="nil"/>
              <w:right w:val="nil"/>
            </w:tcBorders>
            <w:shd w:val="clear" w:color="auto" w:fill="auto"/>
            <w:noWrap/>
            <w:vAlign w:val="bottom"/>
            <w:hideMark/>
          </w:tcPr>
          <w:p w14:paraId="1E03BA02"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239 476</w:t>
            </w:r>
          </w:p>
        </w:tc>
        <w:tc>
          <w:tcPr>
            <w:tcW w:w="464" w:type="pct"/>
            <w:tcBorders>
              <w:top w:val="nil"/>
              <w:left w:val="nil"/>
              <w:bottom w:val="nil"/>
              <w:right w:val="nil"/>
            </w:tcBorders>
            <w:shd w:val="clear" w:color="auto" w:fill="auto"/>
            <w:noWrap/>
            <w:vAlign w:val="bottom"/>
            <w:hideMark/>
          </w:tcPr>
          <w:p w14:paraId="10038F82"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296 236</w:t>
            </w:r>
          </w:p>
        </w:tc>
        <w:tc>
          <w:tcPr>
            <w:tcW w:w="464" w:type="pct"/>
            <w:tcBorders>
              <w:top w:val="nil"/>
              <w:left w:val="nil"/>
              <w:bottom w:val="nil"/>
              <w:right w:val="nil"/>
            </w:tcBorders>
            <w:shd w:val="clear" w:color="auto" w:fill="auto"/>
            <w:noWrap/>
            <w:vAlign w:val="bottom"/>
            <w:hideMark/>
          </w:tcPr>
          <w:p w14:paraId="73A52B3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289 890</w:t>
            </w:r>
          </w:p>
        </w:tc>
        <w:tc>
          <w:tcPr>
            <w:tcW w:w="464" w:type="pct"/>
            <w:tcBorders>
              <w:top w:val="nil"/>
              <w:left w:val="nil"/>
              <w:bottom w:val="nil"/>
              <w:right w:val="nil"/>
            </w:tcBorders>
            <w:shd w:val="clear" w:color="auto" w:fill="auto"/>
            <w:noWrap/>
            <w:vAlign w:val="bottom"/>
            <w:hideMark/>
          </w:tcPr>
          <w:p w14:paraId="2277D7A4"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342 890</w:t>
            </w:r>
          </w:p>
        </w:tc>
        <w:tc>
          <w:tcPr>
            <w:tcW w:w="464" w:type="pct"/>
            <w:tcBorders>
              <w:top w:val="nil"/>
              <w:left w:val="nil"/>
              <w:bottom w:val="nil"/>
              <w:right w:val="nil"/>
            </w:tcBorders>
            <w:shd w:val="clear" w:color="auto" w:fill="auto"/>
            <w:noWrap/>
            <w:vAlign w:val="center"/>
            <w:hideMark/>
          </w:tcPr>
          <w:p w14:paraId="6A986F64" w14:textId="77777777" w:rsidR="00962076" w:rsidRPr="00962076" w:rsidRDefault="00962076" w:rsidP="00962076">
            <w:pPr>
              <w:spacing w:after="0" w:line="240" w:lineRule="auto"/>
              <w:jc w:val="center"/>
              <w:rPr>
                <w:rFonts w:eastAsia="Times New Roman" w:cs="Calibri Light"/>
                <w:color w:val="000000"/>
                <w:sz w:val="18"/>
                <w:szCs w:val="18"/>
                <w:lang w:eastAsia="cs-CZ"/>
              </w:rPr>
            </w:pPr>
            <w:r w:rsidRPr="00962076">
              <w:rPr>
                <w:rFonts w:eastAsia="Times New Roman" w:cs="Calibri Light"/>
                <w:color w:val="000000"/>
                <w:sz w:val="18"/>
                <w:szCs w:val="18"/>
                <w:lang w:eastAsia="cs-CZ"/>
              </w:rPr>
              <w:t>-</w:t>
            </w:r>
          </w:p>
        </w:tc>
        <w:tc>
          <w:tcPr>
            <w:tcW w:w="464" w:type="pct"/>
            <w:tcBorders>
              <w:top w:val="nil"/>
              <w:left w:val="nil"/>
              <w:bottom w:val="nil"/>
              <w:right w:val="nil"/>
            </w:tcBorders>
            <w:shd w:val="clear" w:color="auto" w:fill="auto"/>
            <w:noWrap/>
            <w:vAlign w:val="bottom"/>
            <w:hideMark/>
          </w:tcPr>
          <w:p w14:paraId="74F62DB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270 214</w:t>
            </w:r>
          </w:p>
        </w:tc>
        <w:tc>
          <w:tcPr>
            <w:tcW w:w="551" w:type="pct"/>
            <w:tcBorders>
              <w:top w:val="nil"/>
              <w:left w:val="nil"/>
              <w:bottom w:val="nil"/>
              <w:right w:val="nil"/>
            </w:tcBorders>
            <w:shd w:val="clear" w:color="auto" w:fill="auto"/>
            <w:noWrap/>
            <w:vAlign w:val="center"/>
            <w:hideMark/>
          </w:tcPr>
          <w:p w14:paraId="2345806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160 311</w:t>
            </w:r>
          </w:p>
        </w:tc>
        <w:tc>
          <w:tcPr>
            <w:tcW w:w="549" w:type="pct"/>
            <w:tcBorders>
              <w:top w:val="nil"/>
              <w:left w:val="nil"/>
              <w:bottom w:val="nil"/>
              <w:right w:val="nil"/>
            </w:tcBorders>
            <w:shd w:val="clear" w:color="auto" w:fill="auto"/>
            <w:noWrap/>
            <w:vAlign w:val="center"/>
            <w:hideMark/>
          </w:tcPr>
          <w:p w14:paraId="3C5BDA0B" w14:textId="77777777" w:rsidR="00962076" w:rsidRPr="00962076" w:rsidRDefault="00962076" w:rsidP="00962076">
            <w:pPr>
              <w:spacing w:after="0" w:line="240" w:lineRule="auto"/>
              <w:jc w:val="center"/>
              <w:rPr>
                <w:rFonts w:eastAsia="Times New Roman" w:cs="Calibri Light"/>
                <w:color w:val="000000"/>
                <w:sz w:val="18"/>
                <w:szCs w:val="18"/>
                <w:lang w:eastAsia="cs-CZ"/>
              </w:rPr>
            </w:pPr>
            <w:r w:rsidRPr="00962076">
              <w:rPr>
                <w:rFonts w:eastAsia="Times New Roman" w:cs="Calibri Light"/>
                <w:color w:val="000000"/>
                <w:sz w:val="18"/>
                <w:szCs w:val="18"/>
                <w:lang w:eastAsia="cs-CZ"/>
              </w:rPr>
              <w:t>-</w:t>
            </w:r>
          </w:p>
        </w:tc>
      </w:tr>
      <w:tr w:rsidR="00542FF0" w:rsidRPr="00962076" w14:paraId="7DC64515" w14:textId="77777777" w:rsidTr="00542FF0">
        <w:trPr>
          <w:trHeight w:val="240"/>
        </w:trPr>
        <w:tc>
          <w:tcPr>
            <w:tcW w:w="648" w:type="pct"/>
            <w:tcBorders>
              <w:top w:val="nil"/>
              <w:left w:val="nil"/>
              <w:bottom w:val="nil"/>
              <w:right w:val="nil"/>
            </w:tcBorders>
            <w:shd w:val="clear" w:color="000000" w:fill="DBE5F1"/>
            <w:noWrap/>
            <w:vAlign w:val="bottom"/>
            <w:hideMark/>
          </w:tcPr>
          <w:p w14:paraId="6D55F333"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CDS</w:t>
            </w:r>
          </w:p>
        </w:tc>
        <w:tc>
          <w:tcPr>
            <w:tcW w:w="464" w:type="pct"/>
            <w:tcBorders>
              <w:top w:val="nil"/>
              <w:left w:val="nil"/>
              <w:bottom w:val="nil"/>
              <w:right w:val="nil"/>
            </w:tcBorders>
            <w:shd w:val="clear" w:color="000000" w:fill="DBE5F1"/>
            <w:noWrap/>
            <w:vAlign w:val="bottom"/>
            <w:hideMark/>
          </w:tcPr>
          <w:p w14:paraId="155FE75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116 230</w:t>
            </w:r>
          </w:p>
        </w:tc>
        <w:tc>
          <w:tcPr>
            <w:tcW w:w="464" w:type="pct"/>
            <w:tcBorders>
              <w:top w:val="nil"/>
              <w:left w:val="nil"/>
              <w:bottom w:val="nil"/>
              <w:right w:val="nil"/>
            </w:tcBorders>
            <w:shd w:val="clear" w:color="000000" w:fill="DBE5F1"/>
            <w:noWrap/>
            <w:vAlign w:val="bottom"/>
            <w:hideMark/>
          </w:tcPr>
          <w:p w14:paraId="1B399E3D"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57 385</w:t>
            </w:r>
          </w:p>
        </w:tc>
        <w:tc>
          <w:tcPr>
            <w:tcW w:w="464" w:type="pct"/>
            <w:tcBorders>
              <w:top w:val="nil"/>
              <w:left w:val="nil"/>
              <w:bottom w:val="nil"/>
              <w:right w:val="nil"/>
            </w:tcBorders>
            <w:shd w:val="clear" w:color="000000" w:fill="DBE5F1"/>
            <w:noWrap/>
            <w:vAlign w:val="bottom"/>
            <w:hideMark/>
          </w:tcPr>
          <w:p w14:paraId="0C784A2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60 794</w:t>
            </w:r>
          </w:p>
        </w:tc>
        <w:tc>
          <w:tcPr>
            <w:tcW w:w="464" w:type="pct"/>
            <w:tcBorders>
              <w:top w:val="nil"/>
              <w:left w:val="nil"/>
              <w:bottom w:val="nil"/>
              <w:right w:val="nil"/>
            </w:tcBorders>
            <w:shd w:val="clear" w:color="000000" w:fill="DBE5F1"/>
            <w:noWrap/>
            <w:vAlign w:val="bottom"/>
            <w:hideMark/>
          </w:tcPr>
          <w:p w14:paraId="7DC1724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49 760</w:t>
            </w:r>
          </w:p>
        </w:tc>
        <w:tc>
          <w:tcPr>
            <w:tcW w:w="464" w:type="pct"/>
            <w:tcBorders>
              <w:top w:val="nil"/>
              <w:left w:val="nil"/>
              <w:bottom w:val="nil"/>
              <w:right w:val="nil"/>
            </w:tcBorders>
            <w:shd w:val="clear" w:color="000000" w:fill="DBE5F1"/>
            <w:noWrap/>
            <w:vAlign w:val="bottom"/>
            <w:hideMark/>
          </w:tcPr>
          <w:p w14:paraId="014A5C9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89 620</w:t>
            </w:r>
          </w:p>
        </w:tc>
        <w:tc>
          <w:tcPr>
            <w:tcW w:w="464" w:type="pct"/>
            <w:tcBorders>
              <w:top w:val="nil"/>
              <w:left w:val="nil"/>
              <w:bottom w:val="nil"/>
              <w:right w:val="nil"/>
            </w:tcBorders>
            <w:shd w:val="clear" w:color="000000" w:fill="DBE5F1"/>
            <w:noWrap/>
            <w:vAlign w:val="bottom"/>
            <w:hideMark/>
          </w:tcPr>
          <w:p w14:paraId="1CCF19A6"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46 155</w:t>
            </w:r>
          </w:p>
        </w:tc>
        <w:tc>
          <w:tcPr>
            <w:tcW w:w="464" w:type="pct"/>
            <w:tcBorders>
              <w:top w:val="nil"/>
              <w:left w:val="nil"/>
              <w:bottom w:val="nil"/>
              <w:right w:val="nil"/>
            </w:tcBorders>
            <w:shd w:val="clear" w:color="000000" w:fill="DBE5F1"/>
            <w:noWrap/>
            <w:vAlign w:val="bottom"/>
            <w:hideMark/>
          </w:tcPr>
          <w:p w14:paraId="5017B465"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69 991</w:t>
            </w:r>
          </w:p>
        </w:tc>
        <w:tc>
          <w:tcPr>
            <w:tcW w:w="551" w:type="pct"/>
            <w:tcBorders>
              <w:top w:val="nil"/>
              <w:left w:val="nil"/>
              <w:bottom w:val="nil"/>
              <w:right w:val="nil"/>
            </w:tcBorders>
            <w:shd w:val="clear" w:color="000000" w:fill="DBE5F1"/>
            <w:noWrap/>
            <w:vAlign w:val="bottom"/>
            <w:hideMark/>
          </w:tcPr>
          <w:p w14:paraId="387069C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-26 610</w:t>
            </w:r>
          </w:p>
        </w:tc>
        <w:tc>
          <w:tcPr>
            <w:tcW w:w="549" w:type="pct"/>
            <w:tcBorders>
              <w:top w:val="nil"/>
              <w:left w:val="nil"/>
              <w:bottom w:val="nil"/>
              <w:right w:val="nil"/>
            </w:tcBorders>
            <w:shd w:val="clear" w:color="000000" w:fill="DBE5F1"/>
            <w:noWrap/>
            <w:vAlign w:val="bottom"/>
            <w:hideMark/>
          </w:tcPr>
          <w:p w14:paraId="4B971325"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-11 230</w:t>
            </w:r>
          </w:p>
        </w:tc>
      </w:tr>
      <w:tr w:rsidR="00962076" w:rsidRPr="00962076" w14:paraId="4B7CDD69" w14:textId="77777777" w:rsidTr="00542FF0">
        <w:trPr>
          <w:trHeight w:val="240"/>
        </w:trPr>
        <w:tc>
          <w:tcPr>
            <w:tcW w:w="648" w:type="pct"/>
            <w:tcBorders>
              <w:top w:val="nil"/>
              <w:left w:val="nil"/>
              <w:bottom w:val="nil"/>
              <w:right w:val="nil"/>
            </w:tcBorders>
            <w:shd w:val="clear" w:color="auto" w:fill="auto"/>
            <w:noWrap/>
            <w:vAlign w:val="bottom"/>
            <w:hideMark/>
          </w:tcPr>
          <w:p w14:paraId="3A55443E"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CP</w:t>
            </w:r>
          </w:p>
        </w:tc>
        <w:tc>
          <w:tcPr>
            <w:tcW w:w="464" w:type="pct"/>
            <w:tcBorders>
              <w:top w:val="nil"/>
              <w:left w:val="nil"/>
              <w:bottom w:val="nil"/>
              <w:right w:val="nil"/>
            </w:tcBorders>
            <w:shd w:val="clear" w:color="auto" w:fill="auto"/>
            <w:noWrap/>
            <w:vAlign w:val="bottom"/>
            <w:hideMark/>
          </w:tcPr>
          <w:p w14:paraId="7427E40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370 954</w:t>
            </w:r>
          </w:p>
        </w:tc>
        <w:tc>
          <w:tcPr>
            <w:tcW w:w="464" w:type="pct"/>
            <w:tcBorders>
              <w:top w:val="nil"/>
              <w:left w:val="nil"/>
              <w:bottom w:val="nil"/>
              <w:right w:val="nil"/>
            </w:tcBorders>
            <w:shd w:val="clear" w:color="auto" w:fill="auto"/>
            <w:noWrap/>
            <w:vAlign w:val="bottom"/>
            <w:hideMark/>
          </w:tcPr>
          <w:p w14:paraId="3964A54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415 691</w:t>
            </w:r>
          </w:p>
        </w:tc>
        <w:tc>
          <w:tcPr>
            <w:tcW w:w="464" w:type="pct"/>
            <w:tcBorders>
              <w:top w:val="nil"/>
              <w:left w:val="nil"/>
              <w:bottom w:val="nil"/>
              <w:right w:val="nil"/>
            </w:tcBorders>
            <w:shd w:val="clear" w:color="auto" w:fill="auto"/>
            <w:noWrap/>
            <w:vAlign w:val="bottom"/>
            <w:hideMark/>
          </w:tcPr>
          <w:p w14:paraId="65259DF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391 958</w:t>
            </w:r>
          </w:p>
        </w:tc>
        <w:tc>
          <w:tcPr>
            <w:tcW w:w="464" w:type="pct"/>
            <w:tcBorders>
              <w:top w:val="nil"/>
              <w:left w:val="nil"/>
              <w:bottom w:val="nil"/>
              <w:right w:val="nil"/>
            </w:tcBorders>
            <w:shd w:val="clear" w:color="auto" w:fill="auto"/>
            <w:noWrap/>
            <w:vAlign w:val="bottom"/>
            <w:hideMark/>
          </w:tcPr>
          <w:p w14:paraId="6F2ABCC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408 187</w:t>
            </w:r>
          </w:p>
        </w:tc>
        <w:tc>
          <w:tcPr>
            <w:tcW w:w="464" w:type="pct"/>
            <w:tcBorders>
              <w:top w:val="nil"/>
              <w:left w:val="nil"/>
              <w:bottom w:val="nil"/>
              <w:right w:val="nil"/>
            </w:tcBorders>
            <w:shd w:val="clear" w:color="auto" w:fill="auto"/>
            <w:noWrap/>
            <w:vAlign w:val="bottom"/>
            <w:hideMark/>
          </w:tcPr>
          <w:p w14:paraId="55996EF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456 486</w:t>
            </w:r>
          </w:p>
        </w:tc>
        <w:tc>
          <w:tcPr>
            <w:tcW w:w="464" w:type="pct"/>
            <w:tcBorders>
              <w:top w:val="nil"/>
              <w:left w:val="nil"/>
              <w:bottom w:val="nil"/>
              <w:right w:val="nil"/>
            </w:tcBorders>
            <w:shd w:val="clear" w:color="auto" w:fill="auto"/>
            <w:noWrap/>
            <w:vAlign w:val="bottom"/>
            <w:hideMark/>
          </w:tcPr>
          <w:p w14:paraId="7A42F4F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495 761</w:t>
            </w:r>
          </w:p>
        </w:tc>
        <w:tc>
          <w:tcPr>
            <w:tcW w:w="464" w:type="pct"/>
            <w:tcBorders>
              <w:top w:val="nil"/>
              <w:left w:val="nil"/>
              <w:bottom w:val="nil"/>
              <w:right w:val="nil"/>
            </w:tcBorders>
            <w:shd w:val="clear" w:color="auto" w:fill="auto"/>
            <w:noWrap/>
            <w:vAlign w:val="bottom"/>
            <w:hideMark/>
          </w:tcPr>
          <w:p w14:paraId="75BD600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423 173</w:t>
            </w:r>
          </w:p>
        </w:tc>
        <w:tc>
          <w:tcPr>
            <w:tcW w:w="551" w:type="pct"/>
            <w:tcBorders>
              <w:top w:val="nil"/>
              <w:left w:val="nil"/>
              <w:bottom w:val="nil"/>
              <w:right w:val="nil"/>
            </w:tcBorders>
            <w:shd w:val="clear" w:color="auto" w:fill="auto"/>
            <w:noWrap/>
            <w:vAlign w:val="bottom"/>
            <w:hideMark/>
          </w:tcPr>
          <w:p w14:paraId="7D19EFBD"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85 532</w:t>
            </w:r>
          </w:p>
        </w:tc>
        <w:tc>
          <w:tcPr>
            <w:tcW w:w="549" w:type="pct"/>
            <w:tcBorders>
              <w:top w:val="nil"/>
              <w:left w:val="nil"/>
              <w:bottom w:val="nil"/>
              <w:right w:val="nil"/>
            </w:tcBorders>
            <w:shd w:val="clear" w:color="auto" w:fill="auto"/>
            <w:noWrap/>
            <w:vAlign w:val="bottom"/>
            <w:hideMark/>
          </w:tcPr>
          <w:p w14:paraId="670F27F5"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80 070</w:t>
            </w:r>
          </w:p>
        </w:tc>
      </w:tr>
      <w:tr w:rsidR="00542FF0" w:rsidRPr="00962076" w14:paraId="0D04E024" w14:textId="77777777" w:rsidTr="00542FF0">
        <w:trPr>
          <w:trHeight w:val="240"/>
        </w:trPr>
        <w:tc>
          <w:tcPr>
            <w:tcW w:w="648" w:type="pct"/>
            <w:tcBorders>
              <w:top w:val="nil"/>
              <w:left w:val="nil"/>
              <w:bottom w:val="nil"/>
              <w:right w:val="nil"/>
            </w:tcBorders>
            <w:shd w:val="clear" w:color="000000" w:fill="DBE5F1"/>
            <w:noWrap/>
            <w:vAlign w:val="bottom"/>
            <w:hideMark/>
          </w:tcPr>
          <w:p w14:paraId="1046E535"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SPL</w:t>
            </w:r>
          </w:p>
        </w:tc>
        <w:tc>
          <w:tcPr>
            <w:tcW w:w="464" w:type="pct"/>
            <w:tcBorders>
              <w:top w:val="nil"/>
              <w:left w:val="nil"/>
              <w:bottom w:val="nil"/>
              <w:right w:val="nil"/>
            </w:tcBorders>
            <w:shd w:val="clear" w:color="000000" w:fill="DBE5F1"/>
            <w:noWrap/>
            <w:vAlign w:val="bottom"/>
            <w:hideMark/>
          </w:tcPr>
          <w:p w14:paraId="0AD3D07D"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60 766</w:t>
            </w:r>
          </w:p>
        </w:tc>
        <w:tc>
          <w:tcPr>
            <w:tcW w:w="464" w:type="pct"/>
            <w:tcBorders>
              <w:top w:val="nil"/>
              <w:left w:val="nil"/>
              <w:bottom w:val="nil"/>
              <w:right w:val="nil"/>
            </w:tcBorders>
            <w:shd w:val="clear" w:color="000000" w:fill="DBE5F1"/>
            <w:noWrap/>
            <w:vAlign w:val="bottom"/>
            <w:hideMark/>
          </w:tcPr>
          <w:p w14:paraId="7AF201A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58 845</w:t>
            </w:r>
          </w:p>
        </w:tc>
        <w:tc>
          <w:tcPr>
            <w:tcW w:w="464" w:type="pct"/>
            <w:tcBorders>
              <w:top w:val="nil"/>
              <w:left w:val="nil"/>
              <w:bottom w:val="nil"/>
              <w:right w:val="nil"/>
            </w:tcBorders>
            <w:shd w:val="clear" w:color="000000" w:fill="DBE5F1"/>
            <w:noWrap/>
            <w:vAlign w:val="bottom"/>
            <w:hideMark/>
          </w:tcPr>
          <w:p w14:paraId="3136775A"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8 775</w:t>
            </w:r>
          </w:p>
        </w:tc>
        <w:tc>
          <w:tcPr>
            <w:tcW w:w="464" w:type="pct"/>
            <w:tcBorders>
              <w:top w:val="nil"/>
              <w:left w:val="nil"/>
              <w:bottom w:val="nil"/>
              <w:right w:val="nil"/>
            </w:tcBorders>
            <w:shd w:val="clear" w:color="000000" w:fill="DBE5F1"/>
            <w:noWrap/>
            <w:vAlign w:val="bottom"/>
            <w:hideMark/>
          </w:tcPr>
          <w:p w14:paraId="118D9223"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19 528</w:t>
            </w:r>
          </w:p>
        </w:tc>
        <w:tc>
          <w:tcPr>
            <w:tcW w:w="464" w:type="pct"/>
            <w:tcBorders>
              <w:top w:val="nil"/>
              <w:left w:val="nil"/>
              <w:bottom w:val="nil"/>
              <w:right w:val="nil"/>
            </w:tcBorders>
            <w:shd w:val="clear" w:color="000000" w:fill="DBE5F1"/>
            <w:noWrap/>
            <w:vAlign w:val="bottom"/>
            <w:hideMark/>
          </w:tcPr>
          <w:p w14:paraId="7F2C056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18 263</w:t>
            </w:r>
          </w:p>
        </w:tc>
        <w:tc>
          <w:tcPr>
            <w:tcW w:w="464" w:type="pct"/>
            <w:tcBorders>
              <w:top w:val="nil"/>
              <w:left w:val="nil"/>
              <w:bottom w:val="nil"/>
              <w:right w:val="nil"/>
            </w:tcBorders>
            <w:shd w:val="clear" w:color="000000" w:fill="DBE5F1"/>
            <w:noWrap/>
            <w:vAlign w:val="bottom"/>
            <w:hideMark/>
          </w:tcPr>
          <w:p w14:paraId="56D84591"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49 573</w:t>
            </w:r>
          </w:p>
        </w:tc>
        <w:tc>
          <w:tcPr>
            <w:tcW w:w="464" w:type="pct"/>
            <w:tcBorders>
              <w:top w:val="nil"/>
              <w:left w:val="nil"/>
              <w:bottom w:val="nil"/>
              <w:right w:val="nil"/>
            </w:tcBorders>
            <w:shd w:val="clear" w:color="000000" w:fill="DBE5F1"/>
            <w:noWrap/>
            <w:vAlign w:val="bottom"/>
            <w:hideMark/>
          </w:tcPr>
          <w:p w14:paraId="41F19CF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35 958</w:t>
            </w:r>
          </w:p>
        </w:tc>
        <w:tc>
          <w:tcPr>
            <w:tcW w:w="551" w:type="pct"/>
            <w:tcBorders>
              <w:top w:val="nil"/>
              <w:left w:val="nil"/>
              <w:bottom w:val="nil"/>
              <w:right w:val="nil"/>
            </w:tcBorders>
            <w:shd w:val="clear" w:color="000000" w:fill="DBE5F1"/>
            <w:noWrap/>
            <w:vAlign w:val="bottom"/>
            <w:hideMark/>
          </w:tcPr>
          <w:p w14:paraId="6D1FD95E"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-42 503</w:t>
            </w:r>
          </w:p>
        </w:tc>
        <w:tc>
          <w:tcPr>
            <w:tcW w:w="549" w:type="pct"/>
            <w:tcBorders>
              <w:top w:val="nil"/>
              <w:left w:val="nil"/>
              <w:bottom w:val="nil"/>
              <w:right w:val="nil"/>
            </w:tcBorders>
            <w:shd w:val="clear" w:color="000000" w:fill="DBE5F1"/>
            <w:noWrap/>
            <w:vAlign w:val="bottom"/>
            <w:hideMark/>
          </w:tcPr>
          <w:p w14:paraId="79E2CDFA"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-9 272</w:t>
            </w:r>
          </w:p>
        </w:tc>
      </w:tr>
      <w:tr w:rsidR="00962076" w:rsidRPr="00962076" w14:paraId="77E497F6" w14:textId="77777777" w:rsidTr="00542FF0">
        <w:trPr>
          <w:trHeight w:val="240"/>
        </w:trPr>
        <w:tc>
          <w:tcPr>
            <w:tcW w:w="648" w:type="pct"/>
            <w:tcBorders>
              <w:top w:val="nil"/>
              <w:left w:val="nil"/>
              <w:bottom w:val="nil"/>
              <w:right w:val="nil"/>
            </w:tcBorders>
            <w:shd w:val="clear" w:color="auto" w:fill="auto"/>
            <w:noWrap/>
            <w:vAlign w:val="bottom"/>
            <w:hideMark/>
          </w:tcPr>
          <w:p w14:paraId="0F178359"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Půjčky</w:t>
            </w:r>
          </w:p>
        </w:tc>
        <w:tc>
          <w:tcPr>
            <w:tcW w:w="464" w:type="pct"/>
            <w:tcBorders>
              <w:top w:val="nil"/>
              <w:left w:val="nil"/>
              <w:bottom w:val="nil"/>
              <w:right w:val="nil"/>
            </w:tcBorders>
            <w:shd w:val="clear" w:color="auto" w:fill="auto"/>
            <w:noWrap/>
            <w:vAlign w:val="bottom"/>
            <w:hideMark/>
          </w:tcPr>
          <w:p w14:paraId="14169EA3"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53 924</w:t>
            </w:r>
          </w:p>
        </w:tc>
        <w:tc>
          <w:tcPr>
            <w:tcW w:w="464" w:type="pct"/>
            <w:tcBorders>
              <w:top w:val="nil"/>
              <w:left w:val="nil"/>
              <w:bottom w:val="nil"/>
              <w:right w:val="nil"/>
            </w:tcBorders>
            <w:shd w:val="clear" w:color="auto" w:fill="auto"/>
            <w:noWrap/>
            <w:vAlign w:val="bottom"/>
            <w:hideMark/>
          </w:tcPr>
          <w:p w14:paraId="42D09A9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0</w:t>
            </w:r>
          </w:p>
        </w:tc>
        <w:tc>
          <w:tcPr>
            <w:tcW w:w="464" w:type="pct"/>
            <w:tcBorders>
              <w:top w:val="nil"/>
              <w:left w:val="nil"/>
              <w:bottom w:val="nil"/>
              <w:right w:val="nil"/>
            </w:tcBorders>
            <w:shd w:val="clear" w:color="auto" w:fill="auto"/>
            <w:noWrap/>
            <w:vAlign w:val="bottom"/>
            <w:hideMark/>
          </w:tcPr>
          <w:p w14:paraId="57C8A392"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12 185</w:t>
            </w:r>
          </w:p>
        </w:tc>
        <w:tc>
          <w:tcPr>
            <w:tcW w:w="464" w:type="pct"/>
            <w:tcBorders>
              <w:top w:val="nil"/>
              <w:left w:val="nil"/>
              <w:bottom w:val="nil"/>
              <w:right w:val="nil"/>
            </w:tcBorders>
            <w:shd w:val="clear" w:color="auto" w:fill="auto"/>
            <w:noWrap/>
            <w:vAlign w:val="bottom"/>
            <w:hideMark/>
          </w:tcPr>
          <w:p w14:paraId="473801C3"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8 494</w:t>
            </w:r>
          </w:p>
        </w:tc>
        <w:tc>
          <w:tcPr>
            <w:tcW w:w="464" w:type="pct"/>
            <w:tcBorders>
              <w:top w:val="nil"/>
              <w:left w:val="nil"/>
              <w:bottom w:val="nil"/>
              <w:right w:val="nil"/>
            </w:tcBorders>
            <w:shd w:val="clear" w:color="auto" w:fill="auto"/>
            <w:noWrap/>
            <w:vAlign w:val="bottom"/>
            <w:hideMark/>
          </w:tcPr>
          <w:p w14:paraId="4AA87AFE"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58 122</w:t>
            </w:r>
          </w:p>
        </w:tc>
        <w:tc>
          <w:tcPr>
            <w:tcW w:w="464" w:type="pct"/>
            <w:tcBorders>
              <w:top w:val="nil"/>
              <w:left w:val="nil"/>
              <w:bottom w:val="nil"/>
              <w:right w:val="nil"/>
            </w:tcBorders>
            <w:shd w:val="clear" w:color="auto" w:fill="auto"/>
            <w:noWrap/>
            <w:vAlign w:val="bottom"/>
            <w:hideMark/>
          </w:tcPr>
          <w:p w14:paraId="3C83445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6 108</w:t>
            </w:r>
          </w:p>
        </w:tc>
        <w:tc>
          <w:tcPr>
            <w:tcW w:w="464" w:type="pct"/>
            <w:tcBorders>
              <w:top w:val="nil"/>
              <w:left w:val="nil"/>
              <w:bottom w:val="nil"/>
              <w:right w:val="nil"/>
            </w:tcBorders>
            <w:shd w:val="clear" w:color="auto" w:fill="auto"/>
            <w:noWrap/>
            <w:vAlign w:val="bottom"/>
            <w:hideMark/>
          </w:tcPr>
          <w:p w14:paraId="12E227F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23 139</w:t>
            </w:r>
          </w:p>
        </w:tc>
        <w:tc>
          <w:tcPr>
            <w:tcW w:w="551" w:type="pct"/>
            <w:tcBorders>
              <w:top w:val="nil"/>
              <w:left w:val="nil"/>
              <w:bottom w:val="nil"/>
              <w:right w:val="nil"/>
            </w:tcBorders>
            <w:shd w:val="clear" w:color="auto" w:fill="auto"/>
            <w:noWrap/>
            <w:vAlign w:val="bottom"/>
            <w:hideMark/>
          </w:tcPr>
          <w:p w14:paraId="0924A89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4 198</w:t>
            </w:r>
          </w:p>
        </w:tc>
        <w:tc>
          <w:tcPr>
            <w:tcW w:w="549" w:type="pct"/>
            <w:tcBorders>
              <w:top w:val="nil"/>
              <w:left w:val="nil"/>
              <w:bottom w:val="nil"/>
              <w:right w:val="nil"/>
            </w:tcBorders>
            <w:shd w:val="clear" w:color="auto" w:fill="auto"/>
            <w:noWrap/>
            <w:vAlign w:val="bottom"/>
            <w:hideMark/>
          </w:tcPr>
          <w:p w14:paraId="5E65867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6 108</w:t>
            </w:r>
          </w:p>
        </w:tc>
      </w:tr>
    </w:tbl>
    <w:p w14:paraId="17A6A790" w14:textId="77777777" w:rsidR="006C31EF" w:rsidRPr="007106AF" w:rsidRDefault="006C31EF" w:rsidP="0082145B"/>
    <w:p w14:paraId="6F770811" w14:textId="77777777" w:rsidR="00CF7A8C" w:rsidRPr="007106AF" w:rsidRDefault="00CF7A8C" w:rsidP="006C31EF">
      <w:pPr>
        <w:spacing w:after="60"/>
        <w:rPr>
          <w:b/>
          <w:color w:val="0070C0"/>
          <w:sz w:val="24"/>
          <w:szCs w:val="24"/>
        </w:rPr>
      </w:pPr>
    </w:p>
    <w:p w14:paraId="447D5C54" w14:textId="77777777" w:rsidR="00A30B57" w:rsidRDefault="00A30B57">
      <w:pPr>
        <w:spacing w:after="200"/>
        <w:rPr>
          <w:b/>
          <w:color w:val="0070C0"/>
          <w:sz w:val="24"/>
          <w:szCs w:val="24"/>
        </w:rPr>
      </w:pPr>
      <w:r>
        <w:rPr>
          <w:b/>
          <w:color w:val="0070C0"/>
          <w:sz w:val="24"/>
          <w:szCs w:val="24"/>
        </w:rPr>
        <w:br w:type="page"/>
      </w:r>
    </w:p>
    <w:p w14:paraId="184BC894" w14:textId="77777777" w:rsidR="006C31EF" w:rsidRPr="007106AF" w:rsidRDefault="006C31EF" w:rsidP="006C31EF">
      <w:pPr>
        <w:spacing w:after="60"/>
        <w:rPr>
          <w:b/>
          <w:color w:val="0070C0"/>
          <w:sz w:val="24"/>
          <w:szCs w:val="24"/>
        </w:rPr>
      </w:pPr>
      <w:r w:rsidRPr="007106AF">
        <w:rPr>
          <w:b/>
          <w:color w:val="0070C0"/>
          <w:sz w:val="24"/>
          <w:szCs w:val="24"/>
        </w:rPr>
        <w:lastRenderedPageBreak/>
        <w:t>Oblast ORP – Cheb</w:t>
      </w:r>
    </w:p>
    <w:p w14:paraId="2E5A82E0" w14:textId="77777777" w:rsidR="006C31EF" w:rsidRPr="007106AF" w:rsidRDefault="006C31EF" w:rsidP="006C31EF">
      <w:pPr>
        <w:autoSpaceDE w:val="0"/>
        <w:autoSpaceDN w:val="0"/>
        <w:adjustRightInd w:val="0"/>
      </w:pPr>
      <w:r w:rsidRPr="007106AF">
        <w:t>ORP Cheb je třetí největší oblastí kraje. Minimální hodnota rámce je 357,5 mil. Kč, maximální téměř 747 mil. Kč. Doporučená optimální hodnota je cca 613 mil. Kč. Meziroční rozdíl je cca 26,5 mil. Kč, což je v rámci kraje průměrná hodnota.</w:t>
      </w:r>
    </w:p>
    <w:p w14:paraId="615B8C30" w14:textId="77777777" w:rsidR="006C31EF" w:rsidRPr="007106AF" w:rsidRDefault="006C31EF" w:rsidP="006C31EF">
      <w:pPr>
        <w:pStyle w:val="graf"/>
      </w:pPr>
      <w:bookmarkStart w:id="19" w:name="_Toc68379632"/>
      <w:r w:rsidRPr="007106AF">
        <w:t>Hodnoty investičního úvěrového rámce ORP Cheb.</w:t>
      </w:r>
      <w:bookmarkEnd w:id="19"/>
    </w:p>
    <w:p w14:paraId="101DEBDA" w14:textId="77777777" w:rsidR="006C31EF" w:rsidRPr="007106AF" w:rsidRDefault="00664DC7" w:rsidP="006C31EF">
      <w:pPr>
        <w:autoSpaceDE w:val="0"/>
        <w:autoSpaceDN w:val="0"/>
        <w:adjustRightInd w:val="0"/>
      </w:pPr>
      <w:r>
        <w:rPr>
          <w:noProof/>
          <w:lang w:eastAsia="cs-CZ"/>
        </w:rPr>
        <w:drawing>
          <wp:inline distT="0" distB="0" distL="0" distR="0" wp14:anchorId="2488C24D" wp14:editId="2D92DB44">
            <wp:extent cx="5759450" cy="2690327"/>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6EDB893" w14:textId="77777777" w:rsidR="00662EC4" w:rsidRDefault="00662EC4" w:rsidP="006C31EF">
      <w:pPr>
        <w:autoSpaceDE w:val="0"/>
        <w:autoSpaceDN w:val="0"/>
        <w:adjustRightInd w:val="0"/>
      </w:pPr>
    </w:p>
    <w:p w14:paraId="48CEC9F3" w14:textId="77777777" w:rsidR="006C31EF" w:rsidRPr="007106AF" w:rsidRDefault="006C31EF" w:rsidP="006C31EF">
      <w:pPr>
        <w:autoSpaceDE w:val="0"/>
        <w:autoSpaceDN w:val="0"/>
        <w:adjustRightInd w:val="0"/>
      </w:pPr>
      <w:r w:rsidRPr="007106AF">
        <w:t xml:space="preserve">Všem obcím oblasti ORP Cheb vzrostly finanční prostředky na běžných účtech od roku 2015 do roku 2019 o 328 mil. Kč. Podíl na tomto stavu ukazuje zhodnocení ukazatelů, mající vliv na hodnoty investičního úvěrového rámce. </w:t>
      </w:r>
    </w:p>
    <w:p w14:paraId="4026545B" w14:textId="77777777" w:rsidR="006C31EF" w:rsidRPr="007106AF" w:rsidRDefault="006C31EF" w:rsidP="00AF5619">
      <w:pPr>
        <w:pStyle w:val="Kaskda0"/>
      </w:pPr>
      <w:r w:rsidRPr="007106AF">
        <w:t>Celková dluhová služba do roku 2019 poklesla o 79 mil. Kč. Mezi roky 2019 a 2020 ale vzrostla o 12,2 mil. Kč.</w:t>
      </w:r>
    </w:p>
    <w:p w14:paraId="197F022D" w14:textId="77777777" w:rsidR="006C31EF" w:rsidRPr="007106AF" w:rsidRDefault="006C31EF" w:rsidP="00AF5619">
      <w:pPr>
        <w:pStyle w:val="Kaskda0"/>
      </w:pPr>
      <w:r w:rsidRPr="007106AF">
        <w:t>Celkové příjmy vzrostly od roku 2015 do roku 2020 o 286 mil. Kč. Meziroční výkyvy celkových příjmů kopírují hodnoty přijatých investičních transferů.</w:t>
      </w:r>
    </w:p>
    <w:p w14:paraId="38832707" w14:textId="77777777" w:rsidR="006C31EF" w:rsidRPr="007106AF" w:rsidRDefault="006C31EF" w:rsidP="00AF5619">
      <w:pPr>
        <w:pStyle w:val="Kaskda0"/>
      </w:pPr>
      <w:r w:rsidRPr="007106AF">
        <w:t>Rozdíl mezi splacenými jistinami a půjčenými prostředky byl 54 mil. Kč, tj. zadluženost všech obcí o tuto výši poklesla.</w:t>
      </w:r>
    </w:p>
    <w:p w14:paraId="1A7D179B" w14:textId="77777777" w:rsidR="006C31EF" w:rsidRPr="007106AF" w:rsidRDefault="006C31EF" w:rsidP="00CF7A8C">
      <w:pPr>
        <w:autoSpaceDE w:val="0"/>
        <w:autoSpaceDN w:val="0"/>
        <w:adjustRightInd w:val="0"/>
        <w:spacing w:before="120"/>
      </w:pPr>
      <w:r w:rsidRPr="007106AF">
        <w:t>Hodnota optimálního investičního rámce pro obce oblasti ORP Cheb je 613 mil. Kč.</w:t>
      </w:r>
    </w:p>
    <w:p w14:paraId="4BFF438A" w14:textId="77777777" w:rsidR="006C31EF" w:rsidRPr="007106AF" w:rsidRDefault="006C31EF" w:rsidP="006C31EF">
      <w:pPr>
        <w:pStyle w:val="Tabulka"/>
      </w:pPr>
      <w:bookmarkStart w:id="20" w:name="_Toc68379643"/>
      <w:r w:rsidRPr="007106AF">
        <w:t>Vývoj ukazatelů oblasti ORP Cheb</w:t>
      </w:r>
      <w:bookmarkEnd w:id="20"/>
    </w:p>
    <w:tbl>
      <w:tblPr>
        <w:tblW w:w="4962" w:type="pct"/>
        <w:tblInd w:w="70" w:type="dxa"/>
        <w:tblCellMar>
          <w:left w:w="70" w:type="dxa"/>
          <w:right w:w="70" w:type="dxa"/>
        </w:tblCellMar>
        <w:tblLook w:val="04A0" w:firstRow="1" w:lastRow="0" w:firstColumn="1" w:lastColumn="0" w:noHBand="0" w:noVBand="1"/>
      </w:tblPr>
      <w:tblGrid>
        <w:gridCol w:w="1109"/>
        <w:gridCol w:w="860"/>
        <w:gridCol w:w="860"/>
        <w:gridCol w:w="860"/>
        <w:gridCol w:w="860"/>
        <w:gridCol w:w="860"/>
        <w:gridCol w:w="860"/>
        <w:gridCol w:w="860"/>
        <w:gridCol w:w="938"/>
        <w:gridCol w:w="934"/>
      </w:tblGrid>
      <w:tr w:rsidR="00542FF0" w:rsidRPr="00962076" w14:paraId="34AD6116" w14:textId="77777777" w:rsidTr="00542FF0">
        <w:trPr>
          <w:trHeight w:val="480"/>
        </w:trPr>
        <w:tc>
          <w:tcPr>
            <w:tcW w:w="633" w:type="pct"/>
            <w:tcBorders>
              <w:top w:val="single" w:sz="4" w:space="0" w:color="000000"/>
              <w:left w:val="nil"/>
              <w:bottom w:val="single" w:sz="4" w:space="0" w:color="000000"/>
              <w:right w:val="nil"/>
            </w:tcBorders>
            <w:shd w:val="clear" w:color="000000" w:fill="0066AB"/>
            <w:noWrap/>
            <w:vAlign w:val="center"/>
            <w:hideMark/>
          </w:tcPr>
          <w:p w14:paraId="1ACEE1BF" w14:textId="77777777" w:rsidR="00962076" w:rsidRPr="00962076" w:rsidRDefault="00962076" w:rsidP="00962076">
            <w:pPr>
              <w:spacing w:after="0" w:line="240" w:lineRule="auto"/>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Ukazatel</w:t>
            </w:r>
          </w:p>
        </w:tc>
        <w:tc>
          <w:tcPr>
            <w:tcW w:w="470" w:type="pct"/>
            <w:tcBorders>
              <w:top w:val="single" w:sz="4" w:space="0" w:color="000000"/>
              <w:left w:val="nil"/>
              <w:bottom w:val="single" w:sz="4" w:space="0" w:color="000000"/>
              <w:right w:val="nil"/>
            </w:tcBorders>
            <w:shd w:val="clear" w:color="000000" w:fill="0066AB"/>
            <w:noWrap/>
            <w:vAlign w:val="center"/>
            <w:hideMark/>
          </w:tcPr>
          <w:p w14:paraId="0DB72359"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2015</w:t>
            </w:r>
          </w:p>
        </w:tc>
        <w:tc>
          <w:tcPr>
            <w:tcW w:w="470" w:type="pct"/>
            <w:tcBorders>
              <w:top w:val="single" w:sz="4" w:space="0" w:color="000000"/>
              <w:left w:val="nil"/>
              <w:bottom w:val="single" w:sz="4" w:space="0" w:color="000000"/>
              <w:right w:val="nil"/>
            </w:tcBorders>
            <w:shd w:val="clear" w:color="000000" w:fill="0066AB"/>
            <w:noWrap/>
            <w:vAlign w:val="center"/>
            <w:hideMark/>
          </w:tcPr>
          <w:p w14:paraId="45D3C155"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2016</w:t>
            </w:r>
          </w:p>
        </w:tc>
        <w:tc>
          <w:tcPr>
            <w:tcW w:w="470" w:type="pct"/>
            <w:tcBorders>
              <w:top w:val="single" w:sz="4" w:space="0" w:color="000000"/>
              <w:left w:val="nil"/>
              <w:bottom w:val="single" w:sz="4" w:space="0" w:color="000000"/>
              <w:right w:val="nil"/>
            </w:tcBorders>
            <w:shd w:val="clear" w:color="000000" w:fill="0066AB"/>
            <w:noWrap/>
            <w:vAlign w:val="center"/>
            <w:hideMark/>
          </w:tcPr>
          <w:p w14:paraId="67ACB5F7"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2017</w:t>
            </w:r>
          </w:p>
        </w:tc>
        <w:tc>
          <w:tcPr>
            <w:tcW w:w="470" w:type="pct"/>
            <w:tcBorders>
              <w:top w:val="single" w:sz="4" w:space="0" w:color="000000"/>
              <w:left w:val="nil"/>
              <w:bottom w:val="single" w:sz="4" w:space="0" w:color="000000"/>
              <w:right w:val="nil"/>
            </w:tcBorders>
            <w:shd w:val="clear" w:color="000000" w:fill="0066AB"/>
            <w:noWrap/>
            <w:vAlign w:val="center"/>
            <w:hideMark/>
          </w:tcPr>
          <w:p w14:paraId="67CDA7A2"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2018</w:t>
            </w:r>
          </w:p>
        </w:tc>
        <w:tc>
          <w:tcPr>
            <w:tcW w:w="470" w:type="pct"/>
            <w:tcBorders>
              <w:top w:val="single" w:sz="4" w:space="0" w:color="000000"/>
              <w:left w:val="nil"/>
              <w:bottom w:val="single" w:sz="4" w:space="0" w:color="000000"/>
              <w:right w:val="nil"/>
            </w:tcBorders>
            <w:shd w:val="clear" w:color="000000" w:fill="0066AB"/>
            <w:noWrap/>
            <w:vAlign w:val="center"/>
            <w:hideMark/>
          </w:tcPr>
          <w:p w14:paraId="57A4E910"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2019</w:t>
            </w:r>
          </w:p>
        </w:tc>
        <w:tc>
          <w:tcPr>
            <w:tcW w:w="470" w:type="pct"/>
            <w:tcBorders>
              <w:top w:val="single" w:sz="4" w:space="0" w:color="000000"/>
              <w:left w:val="nil"/>
              <w:bottom w:val="single" w:sz="4" w:space="0" w:color="000000"/>
              <w:right w:val="nil"/>
            </w:tcBorders>
            <w:shd w:val="clear" w:color="000000" w:fill="0066AB"/>
            <w:noWrap/>
            <w:vAlign w:val="center"/>
            <w:hideMark/>
          </w:tcPr>
          <w:p w14:paraId="6C8DE446"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2020</w:t>
            </w:r>
          </w:p>
        </w:tc>
        <w:tc>
          <w:tcPr>
            <w:tcW w:w="470" w:type="pct"/>
            <w:tcBorders>
              <w:top w:val="single" w:sz="4" w:space="0" w:color="000000"/>
              <w:left w:val="nil"/>
              <w:bottom w:val="single" w:sz="4" w:space="0" w:color="000000"/>
              <w:right w:val="nil"/>
            </w:tcBorders>
            <w:shd w:val="clear" w:color="000000" w:fill="0066AB"/>
            <w:noWrap/>
            <w:vAlign w:val="center"/>
            <w:hideMark/>
          </w:tcPr>
          <w:p w14:paraId="1A7B4CFD"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proofErr w:type="spellStart"/>
            <w:r w:rsidRPr="00962076">
              <w:rPr>
                <w:rFonts w:ascii="Calibri" w:eastAsia="Times New Roman" w:hAnsi="Calibri" w:cs="Calibri"/>
                <w:b/>
                <w:bCs/>
                <w:color w:val="FFFFFF"/>
                <w:sz w:val="18"/>
                <w:szCs w:val="18"/>
                <w:lang w:eastAsia="cs-CZ"/>
              </w:rPr>
              <w:t>Prům</w:t>
            </w:r>
            <w:proofErr w:type="spellEnd"/>
            <w:r w:rsidRPr="00962076">
              <w:rPr>
                <w:rFonts w:ascii="Calibri" w:eastAsia="Times New Roman" w:hAnsi="Calibri" w:cs="Calibri"/>
                <w:b/>
                <w:bCs/>
                <w:color w:val="FFFFFF"/>
                <w:sz w:val="18"/>
                <w:szCs w:val="18"/>
                <w:lang w:eastAsia="cs-CZ"/>
              </w:rPr>
              <w:t>.</w:t>
            </w:r>
          </w:p>
        </w:tc>
        <w:tc>
          <w:tcPr>
            <w:tcW w:w="538" w:type="pct"/>
            <w:tcBorders>
              <w:top w:val="single" w:sz="4" w:space="0" w:color="000000"/>
              <w:left w:val="nil"/>
              <w:bottom w:val="single" w:sz="4" w:space="0" w:color="000000"/>
              <w:right w:val="nil"/>
            </w:tcBorders>
            <w:shd w:val="clear" w:color="000000" w:fill="0066AB"/>
            <w:vAlign w:val="center"/>
            <w:hideMark/>
          </w:tcPr>
          <w:p w14:paraId="07454D9F"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 xml:space="preserve">Saldo </w:t>
            </w:r>
            <w:r w:rsidRPr="00962076">
              <w:rPr>
                <w:rFonts w:ascii="Calibri" w:eastAsia="Times New Roman" w:hAnsi="Calibri" w:cs="Calibri"/>
                <w:b/>
                <w:bCs/>
                <w:color w:val="FFFFFF"/>
                <w:sz w:val="18"/>
                <w:szCs w:val="18"/>
                <w:lang w:eastAsia="cs-CZ"/>
              </w:rPr>
              <w:br/>
              <w:t>2019-2015</w:t>
            </w:r>
          </w:p>
        </w:tc>
        <w:tc>
          <w:tcPr>
            <w:tcW w:w="536" w:type="pct"/>
            <w:tcBorders>
              <w:top w:val="single" w:sz="4" w:space="0" w:color="000000"/>
              <w:left w:val="nil"/>
              <w:bottom w:val="single" w:sz="4" w:space="0" w:color="000000"/>
              <w:right w:val="nil"/>
            </w:tcBorders>
            <w:shd w:val="clear" w:color="000000" w:fill="0066AB"/>
            <w:vAlign w:val="center"/>
            <w:hideMark/>
          </w:tcPr>
          <w:p w14:paraId="08BF79B9"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 xml:space="preserve">Saldo </w:t>
            </w:r>
            <w:r w:rsidRPr="00962076">
              <w:rPr>
                <w:rFonts w:ascii="Calibri" w:eastAsia="Times New Roman" w:hAnsi="Calibri" w:cs="Calibri"/>
                <w:b/>
                <w:bCs/>
                <w:color w:val="FFFFFF"/>
                <w:sz w:val="18"/>
                <w:szCs w:val="18"/>
                <w:lang w:eastAsia="cs-CZ"/>
              </w:rPr>
              <w:br/>
              <w:t>2020-2016</w:t>
            </w:r>
          </w:p>
        </w:tc>
      </w:tr>
      <w:tr w:rsidR="00962076" w:rsidRPr="00962076" w14:paraId="090F08A5" w14:textId="77777777" w:rsidTr="00542FF0">
        <w:trPr>
          <w:trHeight w:val="240"/>
        </w:trPr>
        <w:tc>
          <w:tcPr>
            <w:tcW w:w="633" w:type="pct"/>
            <w:tcBorders>
              <w:top w:val="nil"/>
              <w:left w:val="nil"/>
              <w:bottom w:val="nil"/>
              <w:right w:val="nil"/>
            </w:tcBorders>
            <w:shd w:val="clear" w:color="auto" w:fill="auto"/>
            <w:noWrap/>
            <w:vAlign w:val="bottom"/>
            <w:hideMark/>
          </w:tcPr>
          <w:p w14:paraId="7A724947"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BÚ</w:t>
            </w:r>
          </w:p>
        </w:tc>
        <w:tc>
          <w:tcPr>
            <w:tcW w:w="470" w:type="pct"/>
            <w:tcBorders>
              <w:top w:val="nil"/>
              <w:left w:val="nil"/>
              <w:bottom w:val="nil"/>
              <w:right w:val="nil"/>
            </w:tcBorders>
            <w:shd w:val="clear" w:color="auto" w:fill="auto"/>
            <w:noWrap/>
            <w:vAlign w:val="bottom"/>
            <w:hideMark/>
          </w:tcPr>
          <w:p w14:paraId="0D72232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315 004</w:t>
            </w:r>
          </w:p>
        </w:tc>
        <w:tc>
          <w:tcPr>
            <w:tcW w:w="470" w:type="pct"/>
            <w:tcBorders>
              <w:top w:val="nil"/>
              <w:left w:val="nil"/>
              <w:bottom w:val="nil"/>
              <w:right w:val="nil"/>
            </w:tcBorders>
            <w:shd w:val="clear" w:color="auto" w:fill="auto"/>
            <w:noWrap/>
            <w:vAlign w:val="bottom"/>
            <w:hideMark/>
          </w:tcPr>
          <w:p w14:paraId="6EBB5A7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536 432</w:t>
            </w:r>
          </w:p>
        </w:tc>
        <w:tc>
          <w:tcPr>
            <w:tcW w:w="470" w:type="pct"/>
            <w:tcBorders>
              <w:top w:val="nil"/>
              <w:left w:val="nil"/>
              <w:bottom w:val="nil"/>
              <w:right w:val="nil"/>
            </w:tcBorders>
            <w:shd w:val="clear" w:color="auto" w:fill="auto"/>
            <w:noWrap/>
            <w:vAlign w:val="bottom"/>
            <w:hideMark/>
          </w:tcPr>
          <w:p w14:paraId="248A9C7D"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625 703</w:t>
            </w:r>
          </w:p>
        </w:tc>
        <w:tc>
          <w:tcPr>
            <w:tcW w:w="470" w:type="pct"/>
            <w:tcBorders>
              <w:top w:val="nil"/>
              <w:left w:val="nil"/>
              <w:bottom w:val="nil"/>
              <w:right w:val="nil"/>
            </w:tcBorders>
            <w:shd w:val="clear" w:color="auto" w:fill="auto"/>
            <w:noWrap/>
            <w:vAlign w:val="bottom"/>
            <w:hideMark/>
          </w:tcPr>
          <w:p w14:paraId="74A23AA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623 875</w:t>
            </w:r>
          </w:p>
        </w:tc>
        <w:tc>
          <w:tcPr>
            <w:tcW w:w="470" w:type="pct"/>
            <w:tcBorders>
              <w:top w:val="nil"/>
              <w:left w:val="nil"/>
              <w:bottom w:val="nil"/>
              <w:right w:val="nil"/>
            </w:tcBorders>
            <w:shd w:val="clear" w:color="auto" w:fill="auto"/>
            <w:noWrap/>
            <w:vAlign w:val="bottom"/>
            <w:hideMark/>
          </w:tcPr>
          <w:p w14:paraId="0EB1114E"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643 339</w:t>
            </w:r>
          </w:p>
        </w:tc>
        <w:tc>
          <w:tcPr>
            <w:tcW w:w="470" w:type="pct"/>
            <w:tcBorders>
              <w:top w:val="nil"/>
              <w:left w:val="nil"/>
              <w:bottom w:val="nil"/>
              <w:right w:val="nil"/>
            </w:tcBorders>
            <w:shd w:val="clear" w:color="auto" w:fill="auto"/>
            <w:noWrap/>
            <w:vAlign w:val="center"/>
            <w:hideMark/>
          </w:tcPr>
          <w:p w14:paraId="39F1A1E5" w14:textId="77777777" w:rsidR="00962076" w:rsidRPr="00962076" w:rsidRDefault="00962076" w:rsidP="00962076">
            <w:pPr>
              <w:spacing w:after="0" w:line="240" w:lineRule="auto"/>
              <w:jc w:val="center"/>
              <w:rPr>
                <w:rFonts w:eastAsia="Times New Roman" w:cs="Calibri Light"/>
                <w:color w:val="000000"/>
                <w:sz w:val="18"/>
                <w:szCs w:val="18"/>
                <w:lang w:eastAsia="cs-CZ"/>
              </w:rPr>
            </w:pPr>
            <w:r w:rsidRPr="00962076">
              <w:rPr>
                <w:rFonts w:eastAsia="Times New Roman" w:cs="Calibri Light"/>
                <w:color w:val="000000"/>
                <w:sz w:val="18"/>
                <w:szCs w:val="18"/>
                <w:lang w:eastAsia="cs-CZ"/>
              </w:rPr>
              <w:t>-</w:t>
            </w:r>
          </w:p>
        </w:tc>
        <w:tc>
          <w:tcPr>
            <w:tcW w:w="470" w:type="pct"/>
            <w:tcBorders>
              <w:top w:val="nil"/>
              <w:left w:val="nil"/>
              <w:bottom w:val="nil"/>
              <w:right w:val="nil"/>
            </w:tcBorders>
            <w:shd w:val="clear" w:color="auto" w:fill="auto"/>
            <w:noWrap/>
            <w:vAlign w:val="bottom"/>
            <w:hideMark/>
          </w:tcPr>
          <w:p w14:paraId="05DCAFC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548 871</w:t>
            </w:r>
          </w:p>
        </w:tc>
        <w:tc>
          <w:tcPr>
            <w:tcW w:w="538" w:type="pct"/>
            <w:tcBorders>
              <w:top w:val="nil"/>
              <w:left w:val="nil"/>
              <w:bottom w:val="nil"/>
              <w:right w:val="nil"/>
            </w:tcBorders>
            <w:shd w:val="clear" w:color="auto" w:fill="auto"/>
            <w:noWrap/>
            <w:vAlign w:val="center"/>
            <w:hideMark/>
          </w:tcPr>
          <w:p w14:paraId="7E4F1F41"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328 334</w:t>
            </w:r>
          </w:p>
        </w:tc>
        <w:tc>
          <w:tcPr>
            <w:tcW w:w="536" w:type="pct"/>
            <w:tcBorders>
              <w:top w:val="nil"/>
              <w:left w:val="nil"/>
              <w:bottom w:val="nil"/>
              <w:right w:val="nil"/>
            </w:tcBorders>
            <w:shd w:val="clear" w:color="auto" w:fill="auto"/>
            <w:noWrap/>
            <w:vAlign w:val="center"/>
            <w:hideMark/>
          </w:tcPr>
          <w:p w14:paraId="3C6EFDE5" w14:textId="77777777" w:rsidR="00962076" w:rsidRPr="00962076" w:rsidRDefault="00962076" w:rsidP="00962076">
            <w:pPr>
              <w:spacing w:after="0" w:line="240" w:lineRule="auto"/>
              <w:jc w:val="center"/>
              <w:rPr>
                <w:rFonts w:eastAsia="Times New Roman" w:cs="Calibri Light"/>
                <w:color w:val="000000"/>
                <w:sz w:val="18"/>
                <w:szCs w:val="18"/>
                <w:lang w:eastAsia="cs-CZ"/>
              </w:rPr>
            </w:pPr>
            <w:r w:rsidRPr="00962076">
              <w:rPr>
                <w:rFonts w:eastAsia="Times New Roman" w:cs="Calibri Light"/>
                <w:color w:val="000000"/>
                <w:sz w:val="18"/>
                <w:szCs w:val="18"/>
                <w:lang w:eastAsia="cs-CZ"/>
              </w:rPr>
              <w:t>-</w:t>
            </w:r>
          </w:p>
        </w:tc>
      </w:tr>
      <w:tr w:rsidR="00962076" w:rsidRPr="00962076" w14:paraId="3A0B4BCA" w14:textId="77777777" w:rsidTr="00542FF0">
        <w:trPr>
          <w:trHeight w:val="240"/>
        </w:trPr>
        <w:tc>
          <w:tcPr>
            <w:tcW w:w="633" w:type="pct"/>
            <w:tcBorders>
              <w:top w:val="nil"/>
              <w:left w:val="nil"/>
              <w:bottom w:val="nil"/>
              <w:right w:val="nil"/>
            </w:tcBorders>
            <w:shd w:val="clear" w:color="000000" w:fill="DBE5F1"/>
            <w:noWrap/>
            <w:vAlign w:val="bottom"/>
            <w:hideMark/>
          </w:tcPr>
          <w:p w14:paraId="20CB5C3D"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CDS</w:t>
            </w:r>
          </w:p>
        </w:tc>
        <w:tc>
          <w:tcPr>
            <w:tcW w:w="470" w:type="pct"/>
            <w:tcBorders>
              <w:top w:val="nil"/>
              <w:left w:val="nil"/>
              <w:bottom w:val="nil"/>
              <w:right w:val="nil"/>
            </w:tcBorders>
            <w:shd w:val="clear" w:color="000000" w:fill="DBE5F1"/>
            <w:noWrap/>
            <w:vAlign w:val="bottom"/>
            <w:hideMark/>
          </w:tcPr>
          <w:p w14:paraId="349E4FC6"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173 500</w:t>
            </w:r>
          </w:p>
        </w:tc>
        <w:tc>
          <w:tcPr>
            <w:tcW w:w="470" w:type="pct"/>
            <w:tcBorders>
              <w:top w:val="nil"/>
              <w:left w:val="nil"/>
              <w:bottom w:val="nil"/>
              <w:right w:val="nil"/>
            </w:tcBorders>
            <w:shd w:val="clear" w:color="000000" w:fill="DBE5F1"/>
            <w:noWrap/>
            <w:vAlign w:val="bottom"/>
            <w:hideMark/>
          </w:tcPr>
          <w:p w14:paraId="386740F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99 803</w:t>
            </w:r>
          </w:p>
        </w:tc>
        <w:tc>
          <w:tcPr>
            <w:tcW w:w="470" w:type="pct"/>
            <w:tcBorders>
              <w:top w:val="nil"/>
              <w:left w:val="nil"/>
              <w:bottom w:val="nil"/>
              <w:right w:val="nil"/>
            </w:tcBorders>
            <w:shd w:val="clear" w:color="000000" w:fill="DBE5F1"/>
            <w:noWrap/>
            <w:vAlign w:val="bottom"/>
            <w:hideMark/>
          </w:tcPr>
          <w:p w14:paraId="6C330124"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96 393</w:t>
            </w:r>
          </w:p>
        </w:tc>
        <w:tc>
          <w:tcPr>
            <w:tcW w:w="470" w:type="pct"/>
            <w:tcBorders>
              <w:top w:val="nil"/>
              <w:left w:val="nil"/>
              <w:bottom w:val="nil"/>
              <w:right w:val="nil"/>
            </w:tcBorders>
            <w:shd w:val="clear" w:color="000000" w:fill="DBE5F1"/>
            <w:noWrap/>
            <w:vAlign w:val="bottom"/>
            <w:hideMark/>
          </w:tcPr>
          <w:p w14:paraId="7BBFA6A1"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146 900</w:t>
            </w:r>
          </w:p>
        </w:tc>
        <w:tc>
          <w:tcPr>
            <w:tcW w:w="470" w:type="pct"/>
            <w:tcBorders>
              <w:top w:val="nil"/>
              <w:left w:val="nil"/>
              <w:bottom w:val="nil"/>
              <w:right w:val="nil"/>
            </w:tcBorders>
            <w:shd w:val="clear" w:color="000000" w:fill="DBE5F1"/>
            <w:noWrap/>
            <w:vAlign w:val="bottom"/>
            <w:hideMark/>
          </w:tcPr>
          <w:p w14:paraId="026865B4"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94 262</w:t>
            </w:r>
          </w:p>
        </w:tc>
        <w:tc>
          <w:tcPr>
            <w:tcW w:w="470" w:type="pct"/>
            <w:tcBorders>
              <w:top w:val="nil"/>
              <w:left w:val="nil"/>
              <w:bottom w:val="nil"/>
              <w:right w:val="nil"/>
            </w:tcBorders>
            <w:shd w:val="clear" w:color="000000" w:fill="DBE5F1"/>
            <w:noWrap/>
            <w:vAlign w:val="bottom"/>
            <w:hideMark/>
          </w:tcPr>
          <w:p w14:paraId="7A125D9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112 019</w:t>
            </w:r>
          </w:p>
        </w:tc>
        <w:tc>
          <w:tcPr>
            <w:tcW w:w="470" w:type="pct"/>
            <w:tcBorders>
              <w:top w:val="nil"/>
              <w:left w:val="nil"/>
              <w:bottom w:val="nil"/>
              <w:right w:val="nil"/>
            </w:tcBorders>
            <w:shd w:val="clear" w:color="000000" w:fill="DBE5F1"/>
            <w:noWrap/>
            <w:vAlign w:val="bottom"/>
            <w:hideMark/>
          </w:tcPr>
          <w:p w14:paraId="2D9C5FD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120 480</w:t>
            </w:r>
          </w:p>
        </w:tc>
        <w:tc>
          <w:tcPr>
            <w:tcW w:w="538" w:type="pct"/>
            <w:tcBorders>
              <w:top w:val="nil"/>
              <w:left w:val="nil"/>
              <w:bottom w:val="nil"/>
              <w:right w:val="nil"/>
            </w:tcBorders>
            <w:shd w:val="clear" w:color="000000" w:fill="DBE5F1"/>
            <w:noWrap/>
            <w:vAlign w:val="bottom"/>
            <w:hideMark/>
          </w:tcPr>
          <w:p w14:paraId="631595B1"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-79 239</w:t>
            </w:r>
          </w:p>
        </w:tc>
        <w:tc>
          <w:tcPr>
            <w:tcW w:w="536" w:type="pct"/>
            <w:tcBorders>
              <w:top w:val="nil"/>
              <w:left w:val="nil"/>
              <w:bottom w:val="nil"/>
              <w:right w:val="nil"/>
            </w:tcBorders>
            <w:shd w:val="clear" w:color="000000" w:fill="DBE5F1"/>
            <w:noWrap/>
            <w:vAlign w:val="bottom"/>
            <w:hideMark/>
          </w:tcPr>
          <w:p w14:paraId="4E1C984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12 216</w:t>
            </w:r>
          </w:p>
        </w:tc>
      </w:tr>
      <w:tr w:rsidR="00962076" w:rsidRPr="00962076" w14:paraId="4EA299ED" w14:textId="77777777" w:rsidTr="00542FF0">
        <w:trPr>
          <w:trHeight w:val="240"/>
        </w:trPr>
        <w:tc>
          <w:tcPr>
            <w:tcW w:w="633" w:type="pct"/>
            <w:tcBorders>
              <w:top w:val="nil"/>
              <w:left w:val="nil"/>
              <w:bottom w:val="nil"/>
              <w:right w:val="nil"/>
            </w:tcBorders>
            <w:shd w:val="clear" w:color="auto" w:fill="auto"/>
            <w:noWrap/>
            <w:vAlign w:val="bottom"/>
            <w:hideMark/>
          </w:tcPr>
          <w:p w14:paraId="5E67565A"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CP</w:t>
            </w:r>
          </w:p>
        </w:tc>
        <w:tc>
          <w:tcPr>
            <w:tcW w:w="470" w:type="pct"/>
            <w:tcBorders>
              <w:top w:val="nil"/>
              <w:left w:val="nil"/>
              <w:bottom w:val="nil"/>
              <w:right w:val="nil"/>
            </w:tcBorders>
            <w:shd w:val="clear" w:color="auto" w:fill="auto"/>
            <w:noWrap/>
            <w:vAlign w:val="bottom"/>
            <w:hideMark/>
          </w:tcPr>
          <w:p w14:paraId="3D68AFF5"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1 141 633</w:t>
            </w:r>
          </w:p>
        </w:tc>
        <w:tc>
          <w:tcPr>
            <w:tcW w:w="470" w:type="pct"/>
            <w:tcBorders>
              <w:top w:val="nil"/>
              <w:left w:val="nil"/>
              <w:bottom w:val="nil"/>
              <w:right w:val="nil"/>
            </w:tcBorders>
            <w:shd w:val="clear" w:color="auto" w:fill="auto"/>
            <w:noWrap/>
            <w:vAlign w:val="bottom"/>
            <w:hideMark/>
          </w:tcPr>
          <w:p w14:paraId="74332E1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1 276 282</w:t>
            </w:r>
          </w:p>
        </w:tc>
        <w:tc>
          <w:tcPr>
            <w:tcW w:w="470" w:type="pct"/>
            <w:tcBorders>
              <w:top w:val="nil"/>
              <w:left w:val="nil"/>
              <w:bottom w:val="nil"/>
              <w:right w:val="nil"/>
            </w:tcBorders>
            <w:shd w:val="clear" w:color="auto" w:fill="auto"/>
            <w:noWrap/>
            <w:vAlign w:val="bottom"/>
            <w:hideMark/>
          </w:tcPr>
          <w:p w14:paraId="6A7CB56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1 239 247</w:t>
            </w:r>
          </w:p>
        </w:tc>
        <w:tc>
          <w:tcPr>
            <w:tcW w:w="470" w:type="pct"/>
            <w:tcBorders>
              <w:top w:val="nil"/>
              <w:left w:val="nil"/>
              <w:bottom w:val="nil"/>
              <w:right w:val="nil"/>
            </w:tcBorders>
            <w:shd w:val="clear" w:color="auto" w:fill="auto"/>
            <w:noWrap/>
            <w:vAlign w:val="bottom"/>
            <w:hideMark/>
          </w:tcPr>
          <w:p w14:paraId="4D48D49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1 277 448</w:t>
            </w:r>
          </w:p>
        </w:tc>
        <w:tc>
          <w:tcPr>
            <w:tcW w:w="470" w:type="pct"/>
            <w:tcBorders>
              <w:top w:val="nil"/>
              <w:left w:val="nil"/>
              <w:bottom w:val="nil"/>
              <w:right w:val="nil"/>
            </w:tcBorders>
            <w:shd w:val="clear" w:color="auto" w:fill="auto"/>
            <w:noWrap/>
            <w:vAlign w:val="bottom"/>
            <w:hideMark/>
          </w:tcPr>
          <w:p w14:paraId="7E0F7A7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1 493 959</w:t>
            </w:r>
          </w:p>
        </w:tc>
        <w:tc>
          <w:tcPr>
            <w:tcW w:w="470" w:type="pct"/>
            <w:tcBorders>
              <w:top w:val="nil"/>
              <w:left w:val="nil"/>
              <w:bottom w:val="nil"/>
              <w:right w:val="nil"/>
            </w:tcBorders>
            <w:shd w:val="clear" w:color="auto" w:fill="auto"/>
            <w:noWrap/>
            <w:vAlign w:val="bottom"/>
            <w:hideMark/>
          </w:tcPr>
          <w:p w14:paraId="32DA257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1 427 899</w:t>
            </w:r>
          </w:p>
        </w:tc>
        <w:tc>
          <w:tcPr>
            <w:tcW w:w="470" w:type="pct"/>
            <w:tcBorders>
              <w:top w:val="nil"/>
              <w:left w:val="nil"/>
              <w:bottom w:val="nil"/>
              <w:right w:val="nil"/>
            </w:tcBorders>
            <w:shd w:val="clear" w:color="auto" w:fill="auto"/>
            <w:noWrap/>
            <w:vAlign w:val="bottom"/>
            <w:hideMark/>
          </w:tcPr>
          <w:p w14:paraId="75DCE26E"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1 309 411</w:t>
            </w:r>
          </w:p>
        </w:tc>
        <w:tc>
          <w:tcPr>
            <w:tcW w:w="538" w:type="pct"/>
            <w:tcBorders>
              <w:top w:val="nil"/>
              <w:left w:val="nil"/>
              <w:bottom w:val="nil"/>
              <w:right w:val="nil"/>
            </w:tcBorders>
            <w:shd w:val="clear" w:color="auto" w:fill="auto"/>
            <w:noWrap/>
            <w:vAlign w:val="bottom"/>
            <w:hideMark/>
          </w:tcPr>
          <w:p w14:paraId="35E794BE"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352 327</w:t>
            </w:r>
          </w:p>
        </w:tc>
        <w:tc>
          <w:tcPr>
            <w:tcW w:w="536" w:type="pct"/>
            <w:tcBorders>
              <w:top w:val="nil"/>
              <w:left w:val="nil"/>
              <w:bottom w:val="nil"/>
              <w:right w:val="nil"/>
            </w:tcBorders>
            <w:shd w:val="clear" w:color="auto" w:fill="auto"/>
            <w:noWrap/>
            <w:vAlign w:val="bottom"/>
            <w:hideMark/>
          </w:tcPr>
          <w:p w14:paraId="1041FD64"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151 617</w:t>
            </w:r>
          </w:p>
        </w:tc>
      </w:tr>
      <w:tr w:rsidR="00962076" w:rsidRPr="00962076" w14:paraId="5803FCA9" w14:textId="77777777" w:rsidTr="00542FF0">
        <w:trPr>
          <w:trHeight w:val="240"/>
        </w:trPr>
        <w:tc>
          <w:tcPr>
            <w:tcW w:w="633" w:type="pct"/>
            <w:tcBorders>
              <w:top w:val="nil"/>
              <w:left w:val="nil"/>
              <w:bottom w:val="nil"/>
              <w:right w:val="nil"/>
            </w:tcBorders>
            <w:shd w:val="clear" w:color="000000" w:fill="DBE5F1"/>
            <w:noWrap/>
            <w:vAlign w:val="bottom"/>
            <w:hideMark/>
          </w:tcPr>
          <w:p w14:paraId="4EF80691"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SPL</w:t>
            </w:r>
          </w:p>
        </w:tc>
        <w:tc>
          <w:tcPr>
            <w:tcW w:w="470" w:type="pct"/>
            <w:tcBorders>
              <w:top w:val="nil"/>
              <w:left w:val="nil"/>
              <w:bottom w:val="nil"/>
              <w:right w:val="nil"/>
            </w:tcBorders>
            <w:shd w:val="clear" w:color="000000" w:fill="DBE5F1"/>
            <w:noWrap/>
            <w:vAlign w:val="bottom"/>
            <w:hideMark/>
          </w:tcPr>
          <w:p w14:paraId="1C20D0FA"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53 692</w:t>
            </w:r>
          </w:p>
        </w:tc>
        <w:tc>
          <w:tcPr>
            <w:tcW w:w="470" w:type="pct"/>
            <w:tcBorders>
              <w:top w:val="nil"/>
              <w:left w:val="nil"/>
              <w:bottom w:val="nil"/>
              <w:right w:val="nil"/>
            </w:tcBorders>
            <w:shd w:val="clear" w:color="000000" w:fill="DBE5F1"/>
            <w:noWrap/>
            <w:vAlign w:val="bottom"/>
            <w:hideMark/>
          </w:tcPr>
          <w:p w14:paraId="31FDDAA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101 503</w:t>
            </w:r>
          </w:p>
        </w:tc>
        <w:tc>
          <w:tcPr>
            <w:tcW w:w="470" w:type="pct"/>
            <w:tcBorders>
              <w:top w:val="nil"/>
              <w:left w:val="nil"/>
              <w:bottom w:val="nil"/>
              <w:right w:val="nil"/>
            </w:tcBorders>
            <w:shd w:val="clear" w:color="000000" w:fill="DBE5F1"/>
            <w:noWrap/>
            <w:vAlign w:val="bottom"/>
            <w:hideMark/>
          </w:tcPr>
          <w:p w14:paraId="72BA8F6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25 829</w:t>
            </w:r>
          </w:p>
        </w:tc>
        <w:tc>
          <w:tcPr>
            <w:tcW w:w="470" w:type="pct"/>
            <w:tcBorders>
              <w:top w:val="nil"/>
              <w:left w:val="nil"/>
              <w:bottom w:val="nil"/>
              <w:right w:val="nil"/>
            </w:tcBorders>
            <w:shd w:val="clear" w:color="000000" w:fill="DBE5F1"/>
            <w:noWrap/>
            <w:vAlign w:val="bottom"/>
            <w:hideMark/>
          </w:tcPr>
          <w:p w14:paraId="7A1C9F4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47 152</w:t>
            </w:r>
          </w:p>
        </w:tc>
        <w:tc>
          <w:tcPr>
            <w:tcW w:w="470" w:type="pct"/>
            <w:tcBorders>
              <w:top w:val="nil"/>
              <w:left w:val="nil"/>
              <w:bottom w:val="nil"/>
              <w:right w:val="nil"/>
            </w:tcBorders>
            <w:shd w:val="clear" w:color="000000" w:fill="DBE5F1"/>
            <w:noWrap/>
            <w:vAlign w:val="bottom"/>
            <w:hideMark/>
          </w:tcPr>
          <w:p w14:paraId="371896C1"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80 521</w:t>
            </w:r>
          </w:p>
        </w:tc>
        <w:tc>
          <w:tcPr>
            <w:tcW w:w="470" w:type="pct"/>
            <w:tcBorders>
              <w:top w:val="nil"/>
              <w:left w:val="nil"/>
              <w:bottom w:val="nil"/>
              <w:right w:val="nil"/>
            </w:tcBorders>
            <w:shd w:val="clear" w:color="000000" w:fill="DBE5F1"/>
            <w:noWrap/>
            <w:vAlign w:val="bottom"/>
            <w:hideMark/>
          </w:tcPr>
          <w:p w14:paraId="455C4A1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41 146</w:t>
            </w:r>
          </w:p>
        </w:tc>
        <w:tc>
          <w:tcPr>
            <w:tcW w:w="470" w:type="pct"/>
            <w:tcBorders>
              <w:top w:val="nil"/>
              <w:left w:val="nil"/>
              <w:bottom w:val="nil"/>
              <w:right w:val="nil"/>
            </w:tcBorders>
            <w:shd w:val="clear" w:color="000000" w:fill="DBE5F1"/>
            <w:noWrap/>
            <w:vAlign w:val="bottom"/>
            <w:hideMark/>
          </w:tcPr>
          <w:p w14:paraId="00936EB6"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58 307</w:t>
            </w:r>
          </w:p>
        </w:tc>
        <w:tc>
          <w:tcPr>
            <w:tcW w:w="538" w:type="pct"/>
            <w:tcBorders>
              <w:top w:val="nil"/>
              <w:left w:val="nil"/>
              <w:bottom w:val="nil"/>
              <w:right w:val="nil"/>
            </w:tcBorders>
            <w:shd w:val="clear" w:color="000000" w:fill="DBE5F1"/>
            <w:noWrap/>
            <w:vAlign w:val="bottom"/>
            <w:hideMark/>
          </w:tcPr>
          <w:p w14:paraId="330AF67D"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26 828</w:t>
            </w:r>
          </w:p>
        </w:tc>
        <w:tc>
          <w:tcPr>
            <w:tcW w:w="536" w:type="pct"/>
            <w:tcBorders>
              <w:top w:val="nil"/>
              <w:left w:val="nil"/>
              <w:bottom w:val="nil"/>
              <w:right w:val="nil"/>
            </w:tcBorders>
            <w:shd w:val="clear" w:color="000000" w:fill="DBE5F1"/>
            <w:noWrap/>
            <w:vAlign w:val="bottom"/>
            <w:hideMark/>
          </w:tcPr>
          <w:p w14:paraId="469EDFFE"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-60 358</w:t>
            </w:r>
          </w:p>
        </w:tc>
      </w:tr>
      <w:tr w:rsidR="00962076" w:rsidRPr="00962076" w14:paraId="4FCF3CBF" w14:textId="77777777" w:rsidTr="00542FF0">
        <w:trPr>
          <w:trHeight w:val="240"/>
        </w:trPr>
        <w:tc>
          <w:tcPr>
            <w:tcW w:w="633" w:type="pct"/>
            <w:tcBorders>
              <w:top w:val="nil"/>
              <w:left w:val="nil"/>
              <w:bottom w:val="nil"/>
              <w:right w:val="nil"/>
            </w:tcBorders>
            <w:shd w:val="clear" w:color="auto" w:fill="auto"/>
            <w:noWrap/>
            <w:vAlign w:val="bottom"/>
            <w:hideMark/>
          </w:tcPr>
          <w:p w14:paraId="2C00B869"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Půjčky</w:t>
            </w:r>
          </w:p>
        </w:tc>
        <w:tc>
          <w:tcPr>
            <w:tcW w:w="470" w:type="pct"/>
            <w:tcBorders>
              <w:top w:val="nil"/>
              <w:left w:val="nil"/>
              <w:bottom w:val="nil"/>
              <w:right w:val="nil"/>
            </w:tcBorders>
            <w:shd w:val="clear" w:color="auto" w:fill="auto"/>
            <w:noWrap/>
            <w:vAlign w:val="bottom"/>
            <w:hideMark/>
          </w:tcPr>
          <w:p w14:paraId="32AF65E4"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70 993</w:t>
            </w:r>
          </w:p>
        </w:tc>
        <w:tc>
          <w:tcPr>
            <w:tcW w:w="470" w:type="pct"/>
            <w:tcBorders>
              <w:top w:val="nil"/>
              <w:left w:val="nil"/>
              <w:bottom w:val="nil"/>
              <w:right w:val="nil"/>
            </w:tcBorders>
            <w:shd w:val="clear" w:color="auto" w:fill="auto"/>
            <w:noWrap/>
            <w:vAlign w:val="bottom"/>
            <w:hideMark/>
          </w:tcPr>
          <w:p w14:paraId="0DE4BC3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27 806</w:t>
            </w:r>
          </w:p>
        </w:tc>
        <w:tc>
          <w:tcPr>
            <w:tcW w:w="470" w:type="pct"/>
            <w:tcBorders>
              <w:top w:val="nil"/>
              <w:left w:val="nil"/>
              <w:bottom w:val="nil"/>
              <w:right w:val="nil"/>
            </w:tcBorders>
            <w:shd w:val="clear" w:color="auto" w:fill="auto"/>
            <w:noWrap/>
            <w:vAlign w:val="bottom"/>
            <w:hideMark/>
          </w:tcPr>
          <w:p w14:paraId="1B14478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22 419</w:t>
            </w:r>
          </w:p>
        </w:tc>
        <w:tc>
          <w:tcPr>
            <w:tcW w:w="470" w:type="pct"/>
            <w:tcBorders>
              <w:top w:val="nil"/>
              <w:left w:val="nil"/>
              <w:bottom w:val="nil"/>
              <w:right w:val="nil"/>
            </w:tcBorders>
            <w:shd w:val="clear" w:color="auto" w:fill="auto"/>
            <w:noWrap/>
            <w:vAlign w:val="bottom"/>
            <w:hideMark/>
          </w:tcPr>
          <w:p w14:paraId="74096B9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97 659</w:t>
            </w:r>
          </w:p>
        </w:tc>
        <w:tc>
          <w:tcPr>
            <w:tcW w:w="470" w:type="pct"/>
            <w:tcBorders>
              <w:top w:val="nil"/>
              <w:left w:val="nil"/>
              <w:bottom w:val="nil"/>
              <w:right w:val="nil"/>
            </w:tcBorders>
            <w:shd w:val="clear" w:color="auto" w:fill="auto"/>
            <w:noWrap/>
            <w:vAlign w:val="bottom"/>
            <w:hideMark/>
          </w:tcPr>
          <w:p w14:paraId="2872A195"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17 261</w:t>
            </w:r>
          </w:p>
        </w:tc>
        <w:tc>
          <w:tcPr>
            <w:tcW w:w="470" w:type="pct"/>
            <w:tcBorders>
              <w:top w:val="nil"/>
              <w:left w:val="nil"/>
              <w:bottom w:val="nil"/>
              <w:right w:val="nil"/>
            </w:tcBorders>
            <w:shd w:val="clear" w:color="auto" w:fill="auto"/>
            <w:noWrap/>
            <w:vAlign w:val="bottom"/>
            <w:hideMark/>
          </w:tcPr>
          <w:p w14:paraId="50AD9D7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58 903</w:t>
            </w:r>
          </w:p>
        </w:tc>
        <w:tc>
          <w:tcPr>
            <w:tcW w:w="470" w:type="pct"/>
            <w:tcBorders>
              <w:top w:val="nil"/>
              <w:left w:val="nil"/>
              <w:bottom w:val="nil"/>
              <w:right w:val="nil"/>
            </w:tcBorders>
            <w:shd w:val="clear" w:color="auto" w:fill="auto"/>
            <w:noWrap/>
            <w:vAlign w:val="bottom"/>
            <w:hideMark/>
          </w:tcPr>
          <w:p w14:paraId="2F7F550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49 173</w:t>
            </w:r>
          </w:p>
        </w:tc>
        <w:tc>
          <w:tcPr>
            <w:tcW w:w="538" w:type="pct"/>
            <w:tcBorders>
              <w:top w:val="nil"/>
              <w:left w:val="nil"/>
              <w:bottom w:val="nil"/>
              <w:right w:val="nil"/>
            </w:tcBorders>
            <w:shd w:val="clear" w:color="auto" w:fill="auto"/>
            <w:noWrap/>
            <w:vAlign w:val="bottom"/>
            <w:hideMark/>
          </w:tcPr>
          <w:p w14:paraId="42EE6D46"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-53 732</w:t>
            </w:r>
          </w:p>
        </w:tc>
        <w:tc>
          <w:tcPr>
            <w:tcW w:w="536" w:type="pct"/>
            <w:tcBorders>
              <w:top w:val="nil"/>
              <w:left w:val="nil"/>
              <w:bottom w:val="nil"/>
              <w:right w:val="nil"/>
            </w:tcBorders>
            <w:shd w:val="clear" w:color="auto" w:fill="auto"/>
            <w:noWrap/>
            <w:vAlign w:val="bottom"/>
            <w:hideMark/>
          </w:tcPr>
          <w:p w14:paraId="4FE2EDF2"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31 097</w:t>
            </w:r>
          </w:p>
        </w:tc>
      </w:tr>
    </w:tbl>
    <w:p w14:paraId="5C5A5170" w14:textId="77777777" w:rsidR="006C31EF" w:rsidRPr="007106AF" w:rsidRDefault="006C31EF" w:rsidP="006C31EF">
      <w:pPr>
        <w:autoSpaceDE w:val="0"/>
        <w:autoSpaceDN w:val="0"/>
        <w:adjustRightInd w:val="0"/>
      </w:pPr>
    </w:p>
    <w:p w14:paraId="0FF31EAA" w14:textId="77777777" w:rsidR="006C31EF" w:rsidRPr="007106AF" w:rsidRDefault="006C31EF" w:rsidP="006C31EF">
      <w:pPr>
        <w:autoSpaceDE w:val="0"/>
        <w:autoSpaceDN w:val="0"/>
        <w:adjustRightInd w:val="0"/>
      </w:pPr>
    </w:p>
    <w:p w14:paraId="7CEC2596" w14:textId="77777777" w:rsidR="00A30B57" w:rsidRDefault="00A30B57">
      <w:pPr>
        <w:spacing w:after="200"/>
        <w:rPr>
          <w:b/>
          <w:color w:val="0070C0"/>
          <w:sz w:val="24"/>
          <w:szCs w:val="24"/>
        </w:rPr>
      </w:pPr>
      <w:r>
        <w:rPr>
          <w:b/>
          <w:color w:val="0070C0"/>
          <w:sz w:val="24"/>
          <w:szCs w:val="24"/>
        </w:rPr>
        <w:br w:type="page"/>
      </w:r>
    </w:p>
    <w:p w14:paraId="0A6AF6CA" w14:textId="77777777" w:rsidR="006C31EF" w:rsidRPr="007106AF" w:rsidRDefault="006C31EF" w:rsidP="006C31EF">
      <w:pPr>
        <w:spacing w:after="60"/>
        <w:rPr>
          <w:b/>
          <w:color w:val="0070C0"/>
          <w:sz w:val="24"/>
          <w:szCs w:val="24"/>
        </w:rPr>
      </w:pPr>
      <w:r w:rsidRPr="007106AF">
        <w:rPr>
          <w:b/>
          <w:color w:val="0070C0"/>
          <w:sz w:val="24"/>
          <w:szCs w:val="24"/>
        </w:rPr>
        <w:lastRenderedPageBreak/>
        <w:t>Oblast ORP – Karlovy Vary</w:t>
      </w:r>
    </w:p>
    <w:p w14:paraId="448A4A45" w14:textId="77777777" w:rsidR="006C31EF" w:rsidRPr="007106AF" w:rsidRDefault="006C31EF" w:rsidP="006C31EF">
      <w:pPr>
        <w:autoSpaceDE w:val="0"/>
        <w:autoSpaceDN w:val="0"/>
        <w:adjustRightInd w:val="0"/>
      </w:pPr>
      <w:r w:rsidRPr="007106AF">
        <w:t>Město je sídlem kraje a oblast ORP je největší v kraji. V oblasti žije více jak 87 tis. obyvatel ve 40 ÚSC.</w:t>
      </w:r>
    </w:p>
    <w:p w14:paraId="08501D53" w14:textId="77777777" w:rsidR="006C31EF" w:rsidRPr="007106AF" w:rsidRDefault="006C31EF" w:rsidP="006C31EF">
      <w:pPr>
        <w:autoSpaceDE w:val="0"/>
        <w:autoSpaceDN w:val="0"/>
        <w:adjustRightInd w:val="0"/>
      </w:pPr>
      <w:r w:rsidRPr="007106AF">
        <w:t>Také z tohoto důvodu dosahuje téměř ve všech ukazatelích nejvyšších hodnot.</w:t>
      </w:r>
    </w:p>
    <w:p w14:paraId="0481ADFB" w14:textId="77777777" w:rsidR="006C31EF" w:rsidRPr="007106AF" w:rsidRDefault="006C31EF" w:rsidP="006C31EF">
      <w:pPr>
        <w:autoSpaceDE w:val="0"/>
        <w:autoSpaceDN w:val="0"/>
        <w:adjustRightInd w:val="0"/>
      </w:pPr>
      <w:r w:rsidRPr="007106AF">
        <w:t>Maximální hodnota pro investiční úvěrový rámec s hodnotami roku 2020 překročila částku 1 mld. Kč.</w:t>
      </w:r>
    </w:p>
    <w:p w14:paraId="7DFC2BD4" w14:textId="77777777" w:rsidR="006C31EF" w:rsidRPr="007106AF" w:rsidRDefault="006C31EF" w:rsidP="006C31EF">
      <w:pPr>
        <w:autoSpaceDE w:val="0"/>
        <w:autoSpaceDN w:val="0"/>
        <w:adjustRightInd w:val="0"/>
      </w:pPr>
      <w:r w:rsidRPr="007106AF">
        <w:t>Minimální hodnota s 30% čtyřletého průměru příjmů je ve výši 432 mil. Kč.</w:t>
      </w:r>
    </w:p>
    <w:p w14:paraId="4E2A6651" w14:textId="77777777" w:rsidR="006C31EF" w:rsidRPr="007106AF" w:rsidRDefault="006C31EF" w:rsidP="006C31EF">
      <w:pPr>
        <w:autoSpaceDE w:val="0"/>
        <w:autoSpaceDN w:val="0"/>
        <w:adjustRightInd w:val="0"/>
      </w:pPr>
      <w:r w:rsidRPr="007106AF">
        <w:t>Meziroční rozdíl je nižší, než kolik vykazuje ORP Aš o 4 mil. Kč (44 mil. Kč). Optimální 50% hodnota je určena na 843 mil. Kč.</w:t>
      </w:r>
    </w:p>
    <w:p w14:paraId="4BA40678" w14:textId="77777777" w:rsidR="006C31EF" w:rsidRPr="007106AF" w:rsidRDefault="006C31EF" w:rsidP="006C31EF">
      <w:pPr>
        <w:pStyle w:val="graf"/>
      </w:pPr>
      <w:bookmarkStart w:id="21" w:name="_Toc68379633"/>
      <w:r w:rsidRPr="007106AF">
        <w:t>Hodnoty investičního úvěrového rámce ORP Karlovy Vary.</w:t>
      </w:r>
      <w:bookmarkEnd w:id="21"/>
    </w:p>
    <w:p w14:paraId="6E9909A6" w14:textId="77777777" w:rsidR="006C31EF" w:rsidRPr="007106AF" w:rsidRDefault="00664DC7" w:rsidP="006C31EF">
      <w:pPr>
        <w:autoSpaceDE w:val="0"/>
        <w:autoSpaceDN w:val="0"/>
        <w:adjustRightInd w:val="0"/>
      </w:pPr>
      <w:r>
        <w:rPr>
          <w:noProof/>
          <w:lang w:eastAsia="cs-CZ"/>
        </w:rPr>
        <w:drawing>
          <wp:inline distT="0" distB="0" distL="0" distR="0" wp14:anchorId="75F28AA1" wp14:editId="74BD34E7">
            <wp:extent cx="5759450" cy="2689702"/>
            <wp:effectExtent l="0" t="0" r="0" b="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0142044" w14:textId="77777777" w:rsidR="006C31EF" w:rsidRPr="007106AF" w:rsidRDefault="006C31EF" w:rsidP="006C31EF">
      <w:pPr>
        <w:autoSpaceDE w:val="0"/>
        <w:autoSpaceDN w:val="0"/>
        <w:adjustRightInd w:val="0"/>
      </w:pPr>
      <w:r w:rsidRPr="007106AF">
        <w:t>Hodnoty všech ukazatelů v absolutní výši odpovídají tomu, že oblast ORP Karlovy Vary je v Karlovarském kraji největší. Zůstatky na účtech (BÚ) všech obcí oblasti od roku 2015 do roku 2019 se zvýšily o 381 mil. Kč. Na této skutečnosti se sledované ukazatele podílely následovně.</w:t>
      </w:r>
    </w:p>
    <w:p w14:paraId="1F268707" w14:textId="77777777" w:rsidR="006C31EF" w:rsidRPr="007106AF" w:rsidRDefault="006C31EF" w:rsidP="00AF5619">
      <w:pPr>
        <w:pStyle w:val="Kaskda0"/>
      </w:pPr>
      <w:r w:rsidRPr="007106AF">
        <w:t>Celková dluhová služba se do roku 2019 snížila téměř o 300 mil. Kč. V následujícím roce pak celková dluhová služba poklesla o dalších 30,5 mil. Kč.</w:t>
      </w:r>
    </w:p>
    <w:p w14:paraId="2416E579" w14:textId="77777777" w:rsidR="006C31EF" w:rsidRPr="007106AF" w:rsidRDefault="006C31EF" w:rsidP="00AF5619">
      <w:pPr>
        <w:pStyle w:val="Kaskda0"/>
      </w:pPr>
      <w:r w:rsidRPr="007106AF">
        <w:t>Celkové příjmy vykázaly do roku 2020 nárůst o více jak 230 mil. Kč. Pro jejich meziroční změny platí stejné závěry jako pro oblast ORP Cheb, jejich hodnoty jsou závislé na výši přijatých investičních transferů.</w:t>
      </w:r>
    </w:p>
    <w:p w14:paraId="1D6E107A" w14:textId="77777777" w:rsidR="006C31EF" w:rsidRPr="007106AF" w:rsidRDefault="006C31EF" w:rsidP="00AF5619">
      <w:pPr>
        <w:pStyle w:val="Kaskda0"/>
      </w:pPr>
      <w:r w:rsidRPr="007106AF">
        <w:t>Celková zadluženost obcí oblasti ORP Karlovy Vary poklesla od roku 2015 do roku 2020 o 290 mil. Kč.</w:t>
      </w:r>
    </w:p>
    <w:p w14:paraId="227AD0AB" w14:textId="77777777" w:rsidR="006C31EF" w:rsidRPr="007106AF" w:rsidRDefault="006C31EF" w:rsidP="00662EC4">
      <w:pPr>
        <w:autoSpaceDE w:val="0"/>
        <w:autoSpaceDN w:val="0"/>
        <w:adjustRightInd w:val="0"/>
        <w:spacing w:before="120"/>
      </w:pPr>
      <w:r w:rsidRPr="007106AF">
        <w:t>Pro obce ORP Karlovy Vary je optimální hodnota investičního rámce 843 mil. Kč.</w:t>
      </w:r>
    </w:p>
    <w:p w14:paraId="5CA3FA60" w14:textId="77777777" w:rsidR="006C31EF" w:rsidRPr="007106AF" w:rsidRDefault="006C31EF" w:rsidP="006C31EF">
      <w:pPr>
        <w:pStyle w:val="Tabulka"/>
      </w:pPr>
      <w:bookmarkStart w:id="22" w:name="_Toc68379644"/>
      <w:r w:rsidRPr="007106AF">
        <w:t>Vývoj ukazatelů oblasti ORP Karlovy Vary</w:t>
      </w:r>
      <w:bookmarkEnd w:id="22"/>
    </w:p>
    <w:tbl>
      <w:tblPr>
        <w:tblW w:w="4962" w:type="pct"/>
        <w:tblInd w:w="70" w:type="dxa"/>
        <w:tblCellMar>
          <w:left w:w="70" w:type="dxa"/>
          <w:right w:w="70" w:type="dxa"/>
        </w:tblCellMar>
        <w:tblLook w:val="04A0" w:firstRow="1" w:lastRow="0" w:firstColumn="1" w:lastColumn="0" w:noHBand="0" w:noVBand="1"/>
      </w:tblPr>
      <w:tblGrid>
        <w:gridCol w:w="1109"/>
        <w:gridCol w:w="860"/>
        <w:gridCol w:w="860"/>
        <w:gridCol w:w="860"/>
        <w:gridCol w:w="860"/>
        <w:gridCol w:w="860"/>
        <w:gridCol w:w="860"/>
        <w:gridCol w:w="860"/>
        <w:gridCol w:w="938"/>
        <w:gridCol w:w="934"/>
      </w:tblGrid>
      <w:tr w:rsidR="00962076" w:rsidRPr="00962076" w14:paraId="2BFFC9E0" w14:textId="77777777" w:rsidTr="00016925">
        <w:trPr>
          <w:trHeight w:val="480"/>
        </w:trPr>
        <w:tc>
          <w:tcPr>
            <w:tcW w:w="633" w:type="pct"/>
            <w:tcBorders>
              <w:top w:val="single" w:sz="4" w:space="0" w:color="000000"/>
              <w:left w:val="nil"/>
              <w:bottom w:val="single" w:sz="4" w:space="0" w:color="000000"/>
              <w:right w:val="nil"/>
            </w:tcBorders>
            <w:shd w:val="clear" w:color="000000" w:fill="0066AB"/>
            <w:noWrap/>
            <w:vAlign w:val="center"/>
            <w:hideMark/>
          </w:tcPr>
          <w:p w14:paraId="19C90EF1" w14:textId="77777777" w:rsidR="00962076" w:rsidRPr="00962076" w:rsidRDefault="00962076" w:rsidP="00962076">
            <w:pPr>
              <w:spacing w:after="0" w:line="240" w:lineRule="auto"/>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Ukazatel</w:t>
            </w:r>
          </w:p>
        </w:tc>
        <w:tc>
          <w:tcPr>
            <w:tcW w:w="470" w:type="pct"/>
            <w:tcBorders>
              <w:top w:val="single" w:sz="4" w:space="0" w:color="000000"/>
              <w:left w:val="nil"/>
              <w:bottom w:val="single" w:sz="4" w:space="0" w:color="000000"/>
              <w:right w:val="nil"/>
            </w:tcBorders>
            <w:shd w:val="clear" w:color="000000" w:fill="0066AB"/>
            <w:noWrap/>
            <w:vAlign w:val="center"/>
            <w:hideMark/>
          </w:tcPr>
          <w:p w14:paraId="514EF3C3"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2015</w:t>
            </w:r>
          </w:p>
        </w:tc>
        <w:tc>
          <w:tcPr>
            <w:tcW w:w="470" w:type="pct"/>
            <w:tcBorders>
              <w:top w:val="single" w:sz="4" w:space="0" w:color="000000"/>
              <w:left w:val="nil"/>
              <w:bottom w:val="single" w:sz="4" w:space="0" w:color="000000"/>
              <w:right w:val="nil"/>
            </w:tcBorders>
            <w:shd w:val="clear" w:color="000000" w:fill="0066AB"/>
            <w:noWrap/>
            <w:vAlign w:val="center"/>
            <w:hideMark/>
          </w:tcPr>
          <w:p w14:paraId="5CEA733A"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2016</w:t>
            </w:r>
          </w:p>
        </w:tc>
        <w:tc>
          <w:tcPr>
            <w:tcW w:w="470" w:type="pct"/>
            <w:tcBorders>
              <w:top w:val="single" w:sz="4" w:space="0" w:color="000000"/>
              <w:left w:val="nil"/>
              <w:bottom w:val="single" w:sz="4" w:space="0" w:color="000000"/>
              <w:right w:val="nil"/>
            </w:tcBorders>
            <w:shd w:val="clear" w:color="000000" w:fill="0066AB"/>
            <w:noWrap/>
            <w:vAlign w:val="center"/>
            <w:hideMark/>
          </w:tcPr>
          <w:p w14:paraId="29536DC9"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2017</w:t>
            </w:r>
          </w:p>
        </w:tc>
        <w:tc>
          <w:tcPr>
            <w:tcW w:w="470" w:type="pct"/>
            <w:tcBorders>
              <w:top w:val="single" w:sz="4" w:space="0" w:color="000000"/>
              <w:left w:val="nil"/>
              <w:bottom w:val="single" w:sz="4" w:space="0" w:color="000000"/>
              <w:right w:val="nil"/>
            </w:tcBorders>
            <w:shd w:val="clear" w:color="000000" w:fill="0066AB"/>
            <w:noWrap/>
            <w:vAlign w:val="center"/>
            <w:hideMark/>
          </w:tcPr>
          <w:p w14:paraId="00A77936"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2018</w:t>
            </w:r>
          </w:p>
        </w:tc>
        <w:tc>
          <w:tcPr>
            <w:tcW w:w="470" w:type="pct"/>
            <w:tcBorders>
              <w:top w:val="single" w:sz="4" w:space="0" w:color="000000"/>
              <w:left w:val="nil"/>
              <w:bottom w:val="single" w:sz="4" w:space="0" w:color="000000"/>
              <w:right w:val="nil"/>
            </w:tcBorders>
            <w:shd w:val="clear" w:color="000000" w:fill="0066AB"/>
            <w:noWrap/>
            <w:vAlign w:val="center"/>
            <w:hideMark/>
          </w:tcPr>
          <w:p w14:paraId="33E1C125"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2019</w:t>
            </w:r>
          </w:p>
        </w:tc>
        <w:tc>
          <w:tcPr>
            <w:tcW w:w="470" w:type="pct"/>
            <w:tcBorders>
              <w:top w:val="single" w:sz="4" w:space="0" w:color="000000"/>
              <w:left w:val="nil"/>
              <w:bottom w:val="single" w:sz="4" w:space="0" w:color="000000"/>
              <w:right w:val="nil"/>
            </w:tcBorders>
            <w:shd w:val="clear" w:color="000000" w:fill="0066AB"/>
            <w:noWrap/>
            <w:vAlign w:val="center"/>
            <w:hideMark/>
          </w:tcPr>
          <w:p w14:paraId="76BB6894"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2020</w:t>
            </w:r>
          </w:p>
        </w:tc>
        <w:tc>
          <w:tcPr>
            <w:tcW w:w="470" w:type="pct"/>
            <w:tcBorders>
              <w:top w:val="single" w:sz="4" w:space="0" w:color="000000"/>
              <w:left w:val="nil"/>
              <w:bottom w:val="single" w:sz="4" w:space="0" w:color="000000"/>
              <w:right w:val="nil"/>
            </w:tcBorders>
            <w:shd w:val="clear" w:color="000000" w:fill="0066AB"/>
            <w:noWrap/>
            <w:vAlign w:val="center"/>
            <w:hideMark/>
          </w:tcPr>
          <w:p w14:paraId="0EA7EDB1"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proofErr w:type="spellStart"/>
            <w:r w:rsidRPr="00962076">
              <w:rPr>
                <w:rFonts w:ascii="Calibri" w:eastAsia="Times New Roman" w:hAnsi="Calibri" w:cs="Calibri"/>
                <w:b/>
                <w:bCs/>
                <w:color w:val="FFFFFF"/>
                <w:sz w:val="18"/>
                <w:szCs w:val="18"/>
                <w:lang w:eastAsia="cs-CZ"/>
              </w:rPr>
              <w:t>Prům</w:t>
            </w:r>
            <w:proofErr w:type="spellEnd"/>
            <w:r w:rsidRPr="00962076">
              <w:rPr>
                <w:rFonts w:ascii="Calibri" w:eastAsia="Times New Roman" w:hAnsi="Calibri" w:cs="Calibri"/>
                <w:b/>
                <w:bCs/>
                <w:color w:val="FFFFFF"/>
                <w:sz w:val="18"/>
                <w:szCs w:val="18"/>
                <w:lang w:eastAsia="cs-CZ"/>
              </w:rPr>
              <w:t>.</w:t>
            </w:r>
          </w:p>
        </w:tc>
        <w:tc>
          <w:tcPr>
            <w:tcW w:w="538" w:type="pct"/>
            <w:tcBorders>
              <w:top w:val="single" w:sz="4" w:space="0" w:color="000000"/>
              <w:left w:val="nil"/>
              <w:bottom w:val="single" w:sz="4" w:space="0" w:color="000000"/>
              <w:right w:val="nil"/>
            </w:tcBorders>
            <w:shd w:val="clear" w:color="000000" w:fill="0066AB"/>
            <w:vAlign w:val="center"/>
            <w:hideMark/>
          </w:tcPr>
          <w:p w14:paraId="5B565B2B"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 xml:space="preserve">Saldo </w:t>
            </w:r>
            <w:r w:rsidRPr="00962076">
              <w:rPr>
                <w:rFonts w:ascii="Calibri" w:eastAsia="Times New Roman" w:hAnsi="Calibri" w:cs="Calibri"/>
                <w:b/>
                <w:bCs/>
                <w:color w:val="FFFFFF"/>
                <w:sz w:val="18"/>
                <w:szCs w:val="18"/>
                <w:lang w:eastAsia="cs-CZ"/>
              </w:rPr>
              <w:br/>
              <w:t>2019-2015</w:t>
            </w:r>
          </w:p>
        </w:tc>
        <w:tc>
          <w:tcPr>
            <w:tcW w:w="536" w:type="pct"/>
            <w:tcBorders>
              <w:top w:val="single" w:sz="4" w:space="0" w:color="000000"/>
              <w:left w:val="nil"/>
              <w:bottom w:val="single" w:sz="4" w:space="0" w:color="000000"/>
              <w:right w:val="nil"/>
            </w:tcBorders>
            <w:shd w:val="clear" w:color="000000" w:fill="0066AB"/>
            <w:vAlign w:val="center"/>
            <w:hideMark/>
          </w:tcPr>
          <w:p w14:paraId="1AF45F7C"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 xml:space="preserve">Saldo </w:t>
            </w:r>
            <w:r w:rsidRPr="00962076">
              <w:rPr>
                <w:rFonts w:ascii="Calibri" w:eastAsia="Times New Roman" w:hAnsi="Calibri" w:cs="Calibri"/>
                <w:b/>
                <w:bCs/>
                <w:color w:val="FFFFFF"/>
                <w:sz w:val="18"/>
                <w:szCs w:val="18"/>
                <w:lang w:eastAsia="cs-CZ"/>
              </w:rPr>
              <w:br/>
              <w:t>2020-2016</w:t>
            </w:r>
          </w:p>
        </w:tc>
      </w:tr>
      <w:tr w:rsidR="00962076" w:rsidRPr="00962076" w14:paraId="46F752BD" w14:textId="77777777" w:rsidTr="00016925">
        <w:trPr>
          <w:trHeight w:val="240"/>
        </w:trPr>
        <w:tc>
          <w:tcPr>
            <w:tcW w:w="633" w:type="pct"/>
            <w:tcBorders>
              <w:top w:val="nil"/>
              <w:left w:val="nil"/>
              <w:bottom w:val="nil"/>
              <w:right w:val="nil"/>
            </w:tcBorders>
            <w:shd w:val="clear" w:color="auto" w:fill="auto"/>
            <w:noWrap/>
            <w:vAlign w:val="bottom"/>
            <w:hideMark/>
          </w:tcPr>
          <w:p w14:paraId="0EF06833"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BÚ</w:t>
            </w:r>
          </w:p>
        </w:tc>
        <w:tc>
          <w:tcPr>
            <w:tcW w:w="470" w:type="pct"/>
            <w:tcBorders>
              <w:top w:val="nil"/>
              <w:left w:val="nil"/>
              <w:bottom w:val="nil"/>
              <w:right w:val="nil"/>
            </w:tcBorders>
            <w:shd w:val="clear" w:color="auto" w:fill="auto"/>
            <w:noWrap/>
            <w:vAlign w:val="bottom"/>
            <w:hideMark/>
          </w:tcPr>
          <w:p w14:paraId="37DA2D7E"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776 787</w:t>
            </w:r>
          </w:p>
        </w:tc>
        <w:tc>
          <w:tcPr>
            <w:tcW w:w="470" w:type="pct"/>
            <w:tcBorders>
              <w:top w:val="nil"/>
              <w:left w:val="nil"/>
              <w:bottom w:val="nil"/>
              <w:right w:val="nil"/>
            </w:tcBorders>
            <w:shd w:val="clear" w:color="auto" w:fill="auto"/>
            <w:noWrap/>
            <w:vAlign w:val="bottom"/>
            <w:hideMark/>
          </w:tcPr>
          <w:p w14:paraId="481000C2"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1 077 465</w:t>
            </w:r>
          </w:p>
        </w:tc>
        <w:tc>
          <w:tcPr>
            <w:tcW w:w="470" w:type="pct"/>
            <w:tcBorders>
              <w:top w:val="nil"/>
              <w:left w:val="nil"/>
              <w:bottom w:val="nil"/>
              <w:right w:val="nil"/>
            </w:tcBorders>
            <w:shd w:val="clear" w:color="auto" w:fill="auto"/>
            <w:noWrap/>
            <w:vAlign w:val="bottom"/>
            <w:hideMark/>
          </w:tcPr>
          <w:p w14:paraId="28F9DEF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1 186 364</w:t>
            </w:r>
          </w:p>
        </w:tc>
        <w:tc>
          <w:tcPr>
            <w:tcW w:w="470" w:type="pct"/>
            <w:tcBorders>
              <w:top w:val="nil"/>
              <w:left w:val="nil"/>
              <w:bottom w:val="nil"/>
              <w:right w:val="nil"/>
            </w:tcBorders>
            <w:shd w:val="clear" w:color="auto" w:fill="auto"/>
            <w:noWrap/>
            <w:vAlign w:val="bottom"/>
            <w:hideMark/>
          </w:tcPr>
          <w:p w14:paraId="14EC081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1 107 419</w:t>
            </w:r>
          </w:p>
        </w:tc>
        <w:tc>
          <w:tcPr>
            <w:tcW w:w="470" w:type="pct"/>
            <w:tcBorders>
              <w:top w:val="nil"/>
              <w:left w:val="nil"/>
              <w:bottom w:val="nil"/>
              <w:right w:val="nil"/>
            </w:tcBorders>
            <w:shd w:val="clear" w:color="auto" w:fill="auto"/>
            <w:noWrap/>
            <w:vAlign w:val="bottom"/>
            <w:hideMark/>
          </w:tcPr>
          <w:p w14:paraId="3E0044E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1 157 892</w:t>
            </w:r>
          </w:p>
        </w:tc>
        <w:tc>
          <w:tcPr>
            <w:tcW w:w="470" w:type="pct"/>
            <w:tcBorders>
              <w:top w:val="nil"/>
              <w:left w:val="nil"/>
              <w:bottom w:val="nil"/>
              <w:right w:val="nil"/>
            </w:tcBorders>
            <w:shd w:val="clear" w:color="auto" w:fill="auto"/>
            <w:noWrap/>
            <w:vAlign w:val="center"/>
            <w:hideMark/>
          </w:tcPr>
          <w:p w14:paraId="2B615D17" w14:textId="77777777" w:rsidR="00962076" w:rsidRPr="00962076" w:rsidRDefault="00962076" w:rsidP="00962076">
            <w:pPr>
              <w:spacing w:after="0" w:line="240" w:lineRule="auto"/>
              <w:jc w:val="center"/>
              <w:rPr>
                <w:rFonts w:eastAsia="Times New Roman" w:cs="Calibri Light"/>
                <w:color w:val="000000"/>
                <w:sz w:val="18"/>
                <w:szCs w:val="18"/>
                <w:lang w:eastAsia="cs-CZ"/>
              </w:rPr>
            </w:pPr>
            <w:r w:rsidRPr="00962076">
              <w:rPr>
                <w:rFonts w:eastAsia="Times New Roman" w:cs="Calibri Light"/>
                <w:color w:val="000000"/>
                <w:sz w:val="18"/>
                <w:szCs w:val="18"/>
                <w:lang w:eastAsia="cs-CZ"/>
              </w:rPr>
              <w:t>-</w:t>
            </w:r>
          </w:p>
        </w:tc>
        <w:tc>
          <w:tcPr>
            <w:tcW w:w="470" w:type="pct"/>
            <w:tcBorders>
              <w:top w:val="nil"/>
              <w:left w:val="nil"/>
              <w:bottom w:val="nil"/>
              <w:right w:val="nil"/>
            </w:tcBorders>
            <w:shd w:val="clear" w:color="auto" w:fill="auto"/>
            <w:noWrap/>
            <w:vAlign w:val="bottom"/>
            <w:hideMark/>
          </w:tcPr>
          <w:p w14:paraId="513D1425"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1 063 749</w:t>
            </w:r>
          </w:p>
        </w:tc>
        <w:tc>
          <w:tcPr>
            <w:tcW w:w="538" w:type="pct"/>
            <w:tcBorders>
              <w:top w:val="nil"/>
              <w:left w:val="nil"/>
              <w:bottom w:val="nil"/>
              <w:right w:val="nil"/>
            </w:tcBorders>
            <w:shd w:val="clear" w:color="auto" w:fill="auto"/>
            <w:noWrap/>
            <w:vAlign w:val="center"/>
            <w:hideMark/>
          </w:tcPr>
          <w:p w14:paraId="2F3AB2A6"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381 105</w:t>
            </w:r>
          </w:p>
        </w:tc>
        <w:tc>
          <w:tcPr>
            <w:tcW w:w="536" w:type="pct"/>
            <w:tcBorders>
              <w:top w:val="nil"/>
              <w:left w:val="nil"/>
              <w:bottom w:val="nil"/>
              <w:right w:val="nil"/>
            </w:tcBorders>
            <w:shd w:val="clear" w:color="auto" w:fill="auto"/>
            <w:noWrap/>
            <w:vAlign w:val="center"/>
            <w:hideMark/>
          </w:tcPr>
          <w:p w14:paraId="79E450A9" w14:textId="77777777" w:rsidR="00962076" w:rsidRPr="00962076" w:rsidRDefault="00962076" w:rsidP="00962076">
            <w:pPr>
              <w:spacing w:after="0" w:line="240" w:lineRule="auto"/>
              <w:jc w:val="center"/>
              <w:rPr>
                <w:rFonts w:eastAsia="Times New Roman" w:cs="Calibri Light"/>
                <w:color w:val="000000"/>
                <w:sz w:val="18"/>
                <w:szCs w:val="18"/>
                <w:lang w:eastAsia="cs-CZ"/>
              </w:rPr>
            </w:pPr>
            <w:r w:rsidRPr="00962076">
              <w:rPr>
                <w:rFonts w:eastAsia="Times New Roman" w:cs="Calibri Light"/>
                <w:color w:val="000000"/>
                <w:sz w:val="18"/>
                <w:szCs w:val="18"/>
                <w:lang w:eastAsia="cs-CZ"/>
              </w:rPr>
              <w:t>-</w:t>
            </w:r>
          </w:p>
        </w:tc>
      </w:tr>
      <w:tr w:rsidR="00962076" w:rsidRPr="00962076" w14:paraId="0D72FD3E" w14:textId="77777777" w:rsidTr="00016925">
        <w:trPr>
          <w:trHeight w:val="240"/>
        </w:trPr>
        <w:tc>
          <w:tcPr>
            <w:tcW w:w="633" w:type="pct"/>
            <w:tcBorders>
              <w:top w:val="nil"/>
              <w:left w:val="nil"/>
              <w:bottom w:val="nil"/>
              <w:right w:val="nil"/>
            </w:tcBorders>
            <w:shd w:val="clear" w:color="000000" w:fill="DBE5F1"/>
            <w:noWrap/>
            <w:vAlign w:val="bottom"/>
            <w:hideMark/>
          </w:tcPr>
          <w:p w14:paraId="192DF381"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CDS</w:t>
            </w:r>
          </w:p>
        </w:tc>
        <w:tc>
          <w:tcPr>
            <w:tcW w:w="470" w:type="pct"/>
            <w:tcBorders>
              <w:top w:val="nil"/>
              <w:left w:val="nil"/>
              <w:bottom w:val="nil"/>
              <w:right w:val="nil"/>
            </w:tcBorders>
            <w:shd w:val="clear" w:color="000000" w:fill="DBE5F1"/>
            <w:noWrap/>
            <w:vAlign w:val="bottom"/>
            <w:hideMark/>
          </w:tcPr>
          <w:p w14:paraId="12E3635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552 292</w:t>
            </w:r>
          </w:p>
        </w:tc>
        <w:tc>
          <w:tcPr>
            <w:tcW w:w="470" w:type="pct"/>
            <w:tcBorders>
              <w:top w:val="nil"/>
              <w:left w:val="nil"/>
              <w:bottom w:val="nil"/>
              <w:right w:val="nil"/>
            </w:tcBorders>
            <w:shd w:val="clear" w:color="000000" w:fill="DBE5F1"/>
            <w:noWrap/>
            <w:vAlign w:val="bottom"/>
            <w:hideMark/>
          </w:tcPr>
          <w:p w14:paraId="38670BC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417 983</w:t>
            </w:r>
          </w:p>
        </w:tc>
        <w:tc>
          <w:tcPr>
            <w:tcW w:w="470" w:type="pct"/>
            <w:tcBorders>
              <w:top w:val="nil"/>
              <w:left w:val="nil"/>
              <w:bottom w:val="nil"/>
              <w:right w:val="nil"/>
            </w:tcBorders>
            <w:shd w:val="clear" w:color="000000" w:fill="DBE5F1"/>
            <w:noWrap/>
            <w:vAlign w:val="bottom"/>
            <w:hideMark/>
          </w:tcPr>
          <w:p w14:paraId="643A83FD"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356 481</w:t>
            </w:r>
          </w:p>
        </w:tc>
        <w:tc>
          <w:tcPr>
            <w:tcW w:w="470" w:type="pct"/>
            <w:tcBorders>
              <w:top w:val="nil"/>
              <w:left w:val="nil"/>
              <w:bottom w:val="nil"/>
              <w:right w:val="nil"/>
            </w:tcBorders>
            <w:shd w:val="clear" w:color="000000" w:fill="DBE5F1"/>
            <w:noWrap/>
            <w:vAlign w:val="bottom"/>
            <w:hideMark/>
          </w:tcPr>
          <w:p w14:paraId="33E6667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303 590</w:t>
            </w:r>
          </w:p>
        </w:tc>
        <w:tc>
          <w:tcPr>
            <w:tcW w:w="470" w:type="pct"/>
            <w:tcBorders>
              <w:top w:val="nil"/>
              <w:left w:val="nil"/>
              <w:bottom w:val="nil"/>
              <w:right w:val="nil"/>
            </w:tcBorders>
            <w:shd w:val="clear" w:color="000000" w:fill="DBE5F1"/>
            <w:noWrap/>
            <w:vAlign w:val="bottom"/>
            <w:hideMark/>
          </w:tcPr>
          <w:p w14:paraId="28F4B54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252 780</w:t>
            </w:r>
          </w:p>
        </w:tc>
        <w:tc>
          <w:tcPr>
            <w:tcW w:w="470" w:type="pct"/>
            <w:tcBorders>
              <w:top w:val="nil"/>
              <w:left w:val="nil"/>
              <w:bottom w:val="nil"/>
              <w:right w:val="nil"/>
            </w:tcBorders>
            <w:shd w:val="clear" w:color="000000" w:fill="DBE5F1"/>
            <w:noWrap/>
            <w:vAlign w:val="bottom"/>
            <w:hideMark/>
          </w:tcPr>
          <w:p w14:paraId="4EDA1491"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222 238</w:t>
            </w:r>
          </w:p>
        </w:tc>
        <w:tc>
          <w:tcPr>
            <w:tcW w:w="470" w:type="pct"/>
            <w:tcBorders>
              <w:top w:val="nil"/>
              <w:left w:val="nil"/>
              <w:bottom w:val="nil"/>
              <w:right w:val="nil"/>
            </w:tcBorders>
            <w:shd w:val="clear" w:color="000000" w:fill="DBE5F1"/>
            <w:noWrap/>
            <w:vAlign w:val="bottom"/>
            <w:hideMark/>
          </w:tcPr>
          <w:p w14:paraId="1F53E0F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351 183</w:t>
            </w:r>
          </w:p>
        </w:tc>
        <w:tc>
          <w:tcPr>
            <w:tcW w:w="538" w:type="pct"/>
            <w:tcBorders>
              <w:top w:val="nil"/>
              <w:left w:val="nil"/>
              <w:bottom w:val="nil"/>
              <w:right w:val="nil"/>
            </w:tcBorders>
            <w:shd w:val="clear" w:color="000000" w:fill="DBE5F1"/>
            <w:noWrap/>
            <w:vAlign w:val="bottom"/>
            <w:hideMark/>
          </w:tcPr>
          <w:p w14:paraId="6FEAE302"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-299 513</w:t>
            </w:r>
          </w:p>
        </w:tc>
        <w:tc>
          <w:tcPr>
            <w:tcW w:w="536" w:type="pct"/>
            <w:tcBorders>
              <w:top w:val="nil"/>
              <w:left w:val="nil"/>
              <w:bottom w:val="nil"/>
              <w:right w:val="nil"/>
            </w:tcBorders>
            <w:shd w:val="clear" w:color="000000" w:fill="DBE5F1"/>
            <w:noWrap/>
            <w:vAlign w:val="bottom"/>
            <w:hideMark/>
          </w:tcPr>
          <w:p w14:paraId="2113BE2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-195 745</w:t>
            </w:r>
          </w:p>
        </w:tc>
      </w:tr>
      <w:tr w:rsidR="00962076" w:rsidRPr="00962076" w14:paraId="3CF4CA2A" w14:textId="77777777" w:rsidTr="00016925">
        <w:trPr>
          <w:trHeight w:val="240"/>
        </w:trPr>
        <w:tc>
          <w:tcPr>
            <w:tcW w:w="633" w:type="pct"/>
            <w:tcBorders>
              <w:top w:val="nil"/>
              <w:left w:val="nil"/>
              <w:bottom w:val="nil"/>
              <w:right w:val="nil"/>
            </w:tcBorders>
            <w:shd w:val="clear" w:color="auto" w:fill="auto"/>
            <w:noWrap/>
            <w:vAlign w:val="bottom"/>
            <w:hideMark/>
          </w:tcPr>
          <w:p w14:paraId="0F69FEE8"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CP</w:t>
            </w:r>
          </w:p>
        </w:tc>
        <w:tc>
          <w:tcPr>
            <w:tcW w:w="470" w:type="pct"/>
            <w:tcBorders>
              <w:top w:val="nil"/>
              <w:left w:val="nil"/>
              <w:bottom w:val="nil"/>
              <w:right w:val="nil"/>
            </w:tcBorders>
            <w:shd w:val="clear" w:color="auto" w:fill="auto"/>
            <w:noWrap/>
            <w:vAlign w:val="bottom"/>
            <w:hideMark/>
          </w:tcPr>
          <w:p w14:paraId="7064B36A"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1 919 950</w:t>
            </w:r>
          </w:p>
        </w:tc>
        <w:tc>
          <w:tcPr>
            <w:tcW w:w="470" w:type="pct"/>
            <w:tcBorders>
              <w:top w:val="nil"/>
              <w:left w:val="nil"/>
              <w:bottom w:val="nil"/>
              <w:right w:val="nil"/>
            </w:tcBorders>
            <w:shd w:val="clear" w:color="auto" w:fill="auto"/>
            <w:noWrap/>
            <w:vAlign w:val="bottom"/>
            <w:hideMark/>
          </w:tcPr>
          <w:p w14:paraId="6243DEFE"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2 063 096</w:t>
            </w:r>
          </w:p>
        </w:tc>
        <w:tc>
          <w:tcPr>
            <w:tcW w:w="470" w:type="pct"/>
            <w:tcBorders>
              <w:top w:val="nil"/>
              <w:left w:val="nil"/>
              <w:bottom w:val="nil"/>
              <w:right w:val="nil"/>
            </w:tcBorders>
            <w:shd w:val="clear" w:color="auto" w:fill="auto"/>
            <w:noWrap/>
            <w:vAlign w:val="bottom"/>
            <w:hideMark/>
          </w:tcPr>
          <w:p w14:paraId="60CEAF4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1 927 910</w:t>
            </w:r>
          </w:p>
        </w:tc>
        <w:tc>
          <w:tcPr>
            <w:tcW w:w="470" w:type="pct"/>
            <w:tcBorders>
              <w:top w:val="nil"/>
              <w:left w:val="nil"/>
              <w:bottom w:val="nil"/>
              <w:right w:val="nil"/>
            </w:tcBorders>
            <w:shd w:val="clear" w:color="auto" w:fill="auto"/>
            <w:noWrap/>
            <w:vAlign w:val="bottom"/>
            <w:hideMark/>
          </w:tcPr>
          <w:p w14:paraId="7427446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2 097 237</w:t>
            </w:r>
          </w:p>
        </w:tc>
        <w:tc>
          <w:tcPr>
            <w:tcW w:w="470" w:type="pct"/>
            <w:tcBorders>
              <w:top w:val="nil"/>
              <w:left w:val="nil"/>
              <w:bottom w:val="nil"/>
              <w:right w:val="nil"/>
            </w:tcBorders>
            <w:shd w:val="clear" w:color="auto" w:fill="auto"/>
            <w:noWrap/>
            <w:vAlign w:val="bottom"/>
            <w:hideMark/>
          </w:tcPr>
          <w:p w14:paraId="21782F2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2 346 287</w:t>
            </w:r>
          </w:p>
        </w:tc>
        <w:tc>
          <w:tcPr>
            <w:tcW w:w="470" w:type="pct"/>
            <w:tcBorders>
              <w:top w:val="nil"/>
              <w:left w:val="nil"/>
              <w:bottom w:val="nil"/>
              <w:right w:val="nil"/>
            </w:tcBorders>
            <w:shd w:val="clear" w:color="auto" w:fill="auto"/>
            <w:noWrap/>
            <w:vAlign w:val="bottom"/>
            <w:hideMark/>
          </w:tcPr>
          <w:p w14:paraId="1AB6089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2 152 869</w:t>
            </w:r>
          </w:p>
        </w:tc>
        <w:tc>
          <w:tcPr>
            <w:tcW w:w="470" w:type="pct"/>
            <w:tcBorders>
              <w:top w:val="nil"/>
              <w:left w:val="nil"/>
              <w:bottom w:val="nil"/>
              <w:right w:val="nil"/>
            </w:tcBorders>
            <w:shd w:val="clear" w:color="auto" w:fill="auto"/>
            <w:noWrap/>
            <w:vAlign w:val="bottom"/>
            <w:hideMark/>
          </w:tcPr>
          <w:p w14:paraId="54747AB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2 086 407</w:t>
            </w:r>
          </w:p>
        </w:tc>
        <w:tc>
          <w:tcPr>
            <w:tcW w:w="538" w:type="pct"/>
            <w:tcBorders>
              <w:top w:val="nil"/>
              <w:left w:val="nil"/>
              <w:bottom w:val="nil"/>
              <w:right w:val="nil"/>
            </w:tcBorders>
            <w:shd w:val="clear" w:color="auto" w:fill="auto"/>
            <w:noWrap/>
            <w:vAlign w:val="bottom"/>
            <w:hideMark/>
          </w:tcPr>
          <w:p w14:paraId="1395CED3"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426 338</w:t>
            </w:r>
          </w:p>
        </w:tc>
        <w:tc>
          <w:tcPr>
            <w:tcW w:w="536" w:type="pct"/>
            <w:tcBorders>
              <w:top w:val="nil"/>
              <w:left w:val="nil"/>
              <w:bottom w:val="nil"/>
              <w:right w:val="nil"/>
            </w:tcBorders>
            <w:shd w:val="clear" w:color="auto" w:fill="auto"/>
            <w:noWrap/>
            <w:vAlign w:val="bottom"/>
            <w:hideMark/>
          </w:tcPr>
          <w:p w14:paraId="752C3B8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89 774</w:t>
            </w:r>
          </w:p>
        </w:tc>
      </w:tr>
      <w:tr w:rsidR="00962076" w:rsidRPr="00962076" w14:paraId="33182967" w14:textId="77777777" w:rsidTr="00016925">
        <w:trPr>
          <w:trHeight w:val="240"/>
        </w:trPr>
        <w:tc>
          <w:tcPr>
            <w:tcW w:w="633" w:type="pct"/>
            <w:tcBorders>
              <w:top w:val="nil"/>
              <w:left w:val="nil"/>
              <w:bottom w:val="nil"/>
              <w:right w:val="nil"/>
            </w:tcBorders>
            <w:shd w:val="clear" w:color="000000" w:fill="DBE5F1"/>
            <w:noWrap/>
            <w:vAlign w:val="bottom"/>
            <w:hideMark/>
          </w:tcPr>
          <w:p w14:paraId="15FC8D8B"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SPL</w:t>
            </w:r>
          </w:p>
        </w:tc>
        <w:tc>
          <w:tcPr>
            <w:tcW w:w="470" w:type="pct"/>
            <w:tcBorders>
              <w:top w:val="nil"/>
              <w:left w:val="nil"/>
              <w:bottom w:val="nil"/>
              <w:right w:val="nil"/>
            </w:tcBorders>
            <w:shd w:val="clear" w:color="000000" w:fill="DBE5F1"/>
            <w:noWrap/>
            <w:vAlign w:val="bottom"/>
            <w:hideMark/>
          </w:tcPr>
          <w:p w14:paraId="14CED0A3"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103 435</w:t>
            </w:r>
          </w:p>
        </w:tc>
        <w:tc>
          <w:tcPr>
            <w:tcW w:w="470" w:type="pct"/>
            <w:tcBorders>
              <w:top w:val="nil"/>
              <w:left w:val="nil"/>
              <w:bottom w:val="nil"/>
              <w:right w:val="nil"/>
            </w:tcBorders>
            <w:shd w:val="clear" w:color="000000" w:fill="DBE5F1"/>
            <w:noWrap/>
            <w:vAlign w:val="bottom"/>
            <w:hideMark/>
          </w:tcPr>
          <w:p w14:paraId="5D26A71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133 655</w:t>
            </w:r>
          </w:p>
        </w:tc>
        <w:tc>
          <w:tcPr>
            <w:tcW w:w="470" w:type="pct"/>
            <w:tcBorders>
              <w:top w:val="nil"/>
              <w:left w:val="nil"/>
              <w:bottom w:val="nil"/>
              <w:right w:val="nil"/>
            </w:tcBorders>
            <w:shd w:val="clear" w:color="000000" w:fill="DBE5F1"/>
            <w:noWrap/>
            <w:vAlign w:val="bottom"/>
            <w:hideMark/>
          </w:tcPr>
          <w:p w14:paraId="2EE5588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67 960</w:t>
            </w:r>
          </w:p>
        </w:tc>
        <w:tc>
          <w:tcPr>
            <w:tcW w:w="470" w:type="pct"/>
            <w:tcBorders>
              <w:top w:val="nil"/>
              <w:left w:val="nil"/>
              <w:bottom w:val="nil"/>
              <w:right w:val="nil"/>
            </w:tcBorders>
            <w:shd w:val="clear" w:color="000000" w:fill="DBE5F1"/>
            <w:noWrap/>
            <w:vAlign w:val="bottom"/>
            <w:hideMark/>
          </w:tcPr>
          <w:p w14:paraId="2F8202D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62 325</w:t>
            </w:r>
          </w:p>
        </w:tc>
        <w:tc>
          <w:tcPr>
            <w:tcW w:w="470" w:type="pct"/>
            <w:tcBorders>
              <w:top w:val="nil"/>
              <w:left w:val="nil"/>
              <w:bottom w:val="nil"/>
              <w:right w:val="nil"/>
            </w:tcBorders>
            <w:shd w:val="clear" w:color="000000" w:fill="DBE5F1"/>
            <w:noWrap/>
            <w:vAlign w:val="bottom"/>
            <w:hideMark/>
          </w:tcPr>
          <w:p w14:paraId="29B3DD1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59 199</w:t>
            </w:r>
          </w:p>
        </w:tc>
        <w:tc>
          <w:tcPr>
            <w:tcW w:w="470" w:type="pct"/>
            <w:tcBorders>
              <w:top w:val="nil"/>
              <w:left w:val="nil"/>
              <w:bottom w:val="nil"/>
              <w:right w:val="nil"/>
            </w:tcBorders>
            <w:shd w:val="clear" w:color="000000" w:fill="DBE5F1"/>
            <w:noWrap/>
            <w:vAlign w:val="bottom"/>
            <w:hideMark/>
          </w:tcPr>
          <w:p w14:paraId="743616F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55 655</w:t>
            </w:r>
          </w:p>
        </w:tc>
        <w:tc>
          <w:tcPr>
            <w:tcW w:w="470" w:type="pct"/>
            <w:tcBorders>
              <w:top w:val="nil"/>
              <w:left w:val="nil"/>
              <w:bottom w:val="nil"/>
              <w:right w:val="nil"/>
            </w:tcBorders>
            <w:shd w:val="clear" w:color="000000" w:fill="DBE5F1"/>
            <w:noWrap/>
            <w:vAlign w:val="bottom"/>
            <w:hideMark/>
          </w:tcPr>
          <w:p w14:paraId="5A1C10D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80 371</w:t>
            </w:r>
          </w:p>
        </w:tc>
        <w:tc>
          <w:tcPr>
            <w:tcW w:w="538" w:type="pct"/>
            <w:tcBorders>
              <w:top w:val="nil"/>
              <w:left w:val="nil"/>
              <w:bottom w:val="nil"/>
              <w:right w:val="nil"/>
            </w:tcBorders>
            <w:shd w:val="clear" w:color="000000" w:fill="DBE5F1"/>
            <w:noWrap/>
            <w:vAlign w:val="bottom"/>
            <w:hideMark/>
          </w:tcPr>
          <w:p w14:paraId="01BF05EA"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-44 236</w:t>
            </w:r>
          </w:p>
        </w:tc>
        <w:tc>
          <w:tcPr>
            <w:tcW w:w="536" w:type="pct"/>
            <w:tcBorders>
              <w:top w:val="nil"/>
              <w:left w:val="nil"/>
              <w:bottom w:val="nil"/>
              <w:right w:val="nil"/>
            </w:tcBorders>
            <w:shd w:val="clear" w:color="000000" w:fill="DBE5F1"/>
            <w:noWrap/>
            <w:vAlign w:val="bottom"/>
            <w:hideMark/>
          </w:tcPr>
          <w:p w14:paraId="18529483"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-77 999</w:t>
            </w:r>
          </w:p>
        </w:tc>
      </w:tr>
      <w:tr w:rsidR="00962076" w:rsidRPr="00962076" w14:paraId="78A1720F" w14:textId="77777777" w:rsidTr="00016925">
        <w:trPr>
          <w:trHeight w:val="240"/>
        </w:trPr>
        <w:tc>
          <w:tcPr>
            <w:tcW w:w="633" w:type="pct"/>
            <w:tcBorders>
              <w:top w:val="nil"/>
              <w:left w:val="nil"/>
              <w:bottom w:val="nil"/>
              <w:right w:val="nil"/>
            </w:tcBorders>
            <w:shd w:val="clear" w:color="auto" w:fill="auto"/>
            <w:noWrap/>
            <w:vAlign w:val="bottom"/>
            <w:hideMark/>
          </w:tcPr>
          <w:p w14:paraId="40F92DA8"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Půjčky</w:t>
            </w:r>
          </w:p>
        </w:tc>
        <w:tc>
          <w:tcPr>
            <w:tcW w:w="470" w:type="pct"/>
            <w:tcBorders>
              <w:top w:val="nil"/>
              <w:left w:val="nil"/>
              <w:bottom w:val="nil"/>
              <w:right w:val="nil"/>
            </w:tcBorders>
            <w:shd w:val="clear" w:color="auto" w:fill="auto"/>
            <w:noWrap/>
            <w:vAlign w:val="bottom"/>
            <w:hideMark/>
          </w:tcPr>
          <w:p w14:paraId="32596CA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132 043</w:t>
            </w:r>
          </w:p>
        </w:tc>
        <w:tc>
          <w:tcPr>
            <w:tcW w:w="470" w:type="pct"/>
            <w:tcBorders>
              <w:top w:val="nil"/>
              <w:left w:val="nil"/>
              <w:bottom w:val="nil"/>
              <w:right w:val="nil"/>
            </w:tcBorders>
            <w:shd w:val="clear" w:color="auto" w:fill="auto"/>
            <w:noWrap/>
            <w:vAlign w:val="bottom"/>
            <w:hideMark/>
          </w:tcPr>
          <w:p w14:paraId="2BAB4992"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2 958</w:t>
            </w:r>
          </w:p>
        </w:tc>
        <w:tc>
          <w:tcPr>
            <w:tcW w:w="470" w:type="pct"/>
            <w:tcBorders>
              <w:top w:val="nil"/>
              <w:left w:val="nil"/>
              <w:bottom w:val="nil"/>
              <w:right w:val="nil"/>
            </w:tcBorders>
            <w:shd w:val="clear" w:color="auto" w:fill="auto"/>
            <w:noWrap/>
            <w:vAlign w:val="bottom"/>
            <w:hideMark/>
          </w:tcPr>
          <w:p w14:paraId="65323144"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7 736</w:t>
            </w:r>
          </w:p>
        </w:tc>
        <w:tc>
          <w:tcPr>
            <w:tcW w:w="470" w:type="pct"/>
            <w:tcBorders>
              <w:top w:val="nil"/>
              <w:left w:val="nil"/>
              <w:bottom w:val="nil"/>
              <w:right w:val="nil"/>
            </w:tcBorders>
            <w:shd w:val="clear" w:color="auto" w:fill="auto"/>
            <w:noWrap/>
            <w:vAlign w:val="bottom"/>
            <w:hideMark/>
          </w:tcPr>
          <w:p w14:paraId="5198E5A1"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15 046</w:t>
            </w:r>
          </w:p>
        </w:tc>
        <w:tc>
          <w:tcPr>
            <w:tcW w:w="470" w:type="pct"/>
            <w:tcBorders>
              <w:top w:val="nil"/>
              <w:left w:val="nil"/>
              <w:bottom w:val="nil"/>
              <w:right w:val="nil"/>
            </w:tcBorders>
            <w:shd w:val="clear" w:color="auto" w:fill="auto"/>
            <w:noWrap/>
            <w:vAlign w:val="bottom"/>
            <w:hideMark/>
          </w:tcPr>
          <w:p w14:paraId="71AE28DA"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8 684</w:t>
            </w:r>
          </w:p>
        </w:tc>
        <w:tc>
          <w:tcPr>
            <w:tcW w:w="470" w:type="pct"/>
            <w:tcBorders>
              <w:top w:val="nil"/>
              <w:left w:val="nil"/>
              <w:bottom w:val="nil"/>
              <w:right w:val="nil"/>
            </w:tcBorders>
            <w:shd w:val="clear" w:color="auto" w:fill="auto"/>
            <w:noWrap/>
            <w:vAlign w:val="bottom"/>
            <w:hideMark/>
          </w:tcPr>
          <w:p w14:paraId="41622B75"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25 114</w:t>
            </w:r>
          </w:p>
        </w:tc>
        <w:tc>
          <w:tcPr>
            <w:tcW w:w="470" w:type="pct"/>
            <w:tcBorders>
              <w:top w:val="nil"/>
              <w:left w:val="nil"/>
              <w:bottom w:val="nil"/>
              <w:right w:val="nil"/>
            </w:tcBorders>
            <w:shd w:val="clear" w:color="auto" w:fill="auto"/>
            <w:noWrap/>
            <w:vAlign w:val="bottom"/>
            <w:hideMark/>
          </w:tcPr>
          <w:p w14:paraId="6E29EF82"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32 075</w:t>
            </w:r>
          </w:p>
        </w:tc>
        <w:tc>
          <w:tcPr>
            <w:tcW w:w="538" w:type="pct"/>
            <w:tcBorders>
              <w:top w:val="nil"/>
              <w:left w:val="nil"/>
              <w:bottom w:val="nil"/>
              <w:right w:val="nil"/>
            </w:tcBorders>
            <w:shd w:val="clear" w:color="auto" w:fill="auto"/>
            <w:noWrap/>
            <w:vAlign w:val="bottom"/>
            <w:hideMark/>
          </w:tcPr>
          <w:p w14:paraId="59D63D6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-123 360</w:t>
            </w:r>
          </w:p>
        </w:tc>
        <w:tc>
          <w:tcPr>
            <w:tcW w:w="536" w:type="pct"/>
            <w:tcBorders>
              <w:top w:val="nil"/>
              <w:left w:val="nil"/>
              <w:bottom w:val="nil"/>
              <w:right w:val="nil"/>
            </w:tcBorders>
            <w:shd w:val="clear" w:color="auto" w:fill="auto"/>
            <w:noWrap/>
            <w:vAlign w:val="bottom"/>
            <w:hideMark/>
          </w:tcPr>
          <w:p w14:paraId="0AFF20FE"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22 156</w:t>
            </w:r>
          </w:p>
        </w:tc>
      </w:tr>
    </w:tbl>
    <w:p w14:paraId="64A195B8" w14:textId="77777777" w:rsidR="006C31EF" w:rsidRPr="007106AF" w:rsidRDefault="006C31EF" w:rsidP="006C31EF">
      <w:pPr>
        <w:autoSpaceDE w:val="0"/>
        <w:autoSpaceDN w:val="0"/>
        <w:adjustRightInd w:val="0"/>
      </w:pPr>
    </w:p>
    <w:p w14:paraId="25F99FD1" w14:textId="77777777" w:rsidR="00A30B57" w:rsidRDefault="00A30B57">
      <w:pPr>
        <w:spacing w:after="200"/>
        <w:rPr>
          <w:b/>
          <w:color w:val="0070C0"/>
          <w:sz w:val="24"/>
          <w:szCs w:val="24"/>
        </w:rPr>
      </w:pPr>
      <w:r>
        <w:rPr>
          <w:b/>
          <w:color w:val="0070C0"/>
          <w:sz w:val="24"/>
          <w:szCs w:val="24"/>
        </w:rPr>
        <w:br w:type="page"/>
      </w:r>
    </w:p>
    <w:p w14:paraId="7474E4F2" w14:textId="77777777" w:rsidR="006C31EF" w:rsidRPr="007106AF" w:rsidRDefault="006C31EF" w:rsidP="006C31EF">
      <w:pPr>
        <w:spacing w:after="60"/>
        <w:rPr>
          <w:b/>
          <w:color w:val="0070C0"/>
          <w:sz w:val="24"/>
          <w:szCs w:val="24"/>
        </w:rPr>
      </w:pPr>
      <w:r w:rsidRPr="007106AF">
        <w:rPr>
          <w:b/>
          <w:color w:val="0070C0"/>
          <w:sz w:val="24"/>
          <w:szCs w:val="24"/>
        </w:rPr>
        <w:lastRenderedPageBreak/>
        <w:t>Oblast ORP – Kraslice</w:t>
      </w:r>
    </w:p>
    <w:p w14:paraId="438017D1" w14:textId="77777777" w:rsidR="006C31EF" w:rsidRPr="007106AF" w:rsidRDefault="006C31EF" w:rsidP="006C31EF">
      <w:pPr>
        <w:autoSpaceDE w:val="0"/>
        <w:autoSpaceDN w:val="0"/>
        <w:adjustRightInd w:val="0"/>
      </w:pPr>
      <w:r w:rsidRPr="007106AF">
        <w:t>Nejmenší oblast ORP v kraji vykazuje také nejnižší hodnoty všech hodnocených ukazatelů. Minimum rámce dosahuje 55 mil. Kč, maximum je ve výši téměř 155 mil. Kč. Optimum má hodnotu 121,6 mil. Kč a meziroční rozdíl je pouze necelých 12 mil. Kč.</w:t>
      </w:r>
    </w:p>
    <w:p w14:paraId="241E892A" w14:textId="77777777" w:rsidR="006C31EF" w:rsidRPr="007106AF" w:rsidRDefault="006C31EF" w:rsidP="006C31EF">
      <w:pPr>
        <w:pStyle w:val="graf"/>
      </w:pPr>
      <w:bookmarkStart w:id="23" w:name="_Toc68379634"/>
      <w:r w:rsidRPr="007106AF">
        <w:t>Hodnoty investičního úvěrového rámce ORP Kraslice</w:t>
      </w:r>
      <w:bookmarkEnd w:id="23"/>
    </w:p>
    <w:p w14:paraId="4280DABD" w14:textId="77777777" w:rsidR="006C31EF" w:rsidRPr="007106AF" w:rsidRDefault="00664DC7" w:rsidP="006C31EF">
      <w:pPr>
        <w:autoSpaceDE w:val="0"/>
        <w:autoSpaceDN w:val="0"/>
        <w:adjustRightInd w:val="0"/>
      </w:pPr>
      <w:r>
        <w:rPr>
          <w:noProof/>
          <w:lang w:eastAsia="cs-CZ"/>
        </w:rPr>
        <w:drawing>
          <wp:inline distT="0" distB="0" distL="0" distR="0" wp14:anchorId="19A369D9" wp14:editId="2D205AE9">
            <wp:extent cx="5759450" cy="2689702"/>
            <wp:effectExtent l="0" t="0" r="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4544D44" w14:textId="77777777" w:rsidR="00CF7A8C" w:rsidRPr="007106AF" w:rsidRDefault="00CF7A8C" w:rsidP="006C31EF">
      <w:pPr>
        <w:autoSpaceDE w:val="0"/>
        <w:autoSpaceDN w:val="0"/>
        <w:adjustRightInd w:val="0"/>
      </w:pPr>
    </w:p>
    <w:p w14:paraId="112503EC" w14:textId="77777777" w:rsidR="006C31EF" w:rsidRPr="007106AF" w:rsidRDefault="006C31EF" w:rsidP="006C31EF">
      <w:pPr>
        <w:autoSpaceDE w:val="0"/>
        <w:autoSpaceDN w:val="0"/>
        <w:adjustRightInd w:val="0"/>
      </w:pPr>
      <w:r w:rsidRPr="007106AF">
        <w:t>Obce nejmenší oblasti ORP vykazují zůstatek peněžních prostředků na účtech ke konci roku 2019 ve výši 152 mil. Kč a jejich objem se od roku 2015 zvýšil o více jak 37 mil. Kč. Ostatní sledované ukazatele nabývaly následujících hodnot.</w:t>
      </w:r>
    </w:p>
    <w:p w14:paraId="54141C85" w14:textId="77777777" w:rsidR="006C31EF" w:rsidRPr="007106AF" w:rsidRDefault="006C31EF" w:rsidP="00CF7A8C">
      <w:pPr>
        <w:pStyle w:val="Kaskda0"/>
      </w:pPr>
      <w:r w:rsidRPr="007106AF">
        <w:t>Celková dluhová služba poklesla od roku 2015 do roku 2019 o více jak 9 mil. Kč, aby i v roce 2020 pokračoval její pokles (o více jak 5 mil. Kč).</w:t>
      </w:r>
    </w:p>
    <w:p w14:paraId="22970577" w14:textId="77777777" w:rsidR="006C31EF" w:rsidRPr="007106AF" w:rsidRDefault="006C31EF" w:rsidP="00CF7A8C">
      <w:pPr>
        <w:pStyle w:val="Kaskda0"/>
      </w:pPr>
      <w:r w:rsidRPr="007106AF">
        <w:t>Celkové příjmy vykázaly pokles v letech 2017 a 2020, v ostatních letech byl trend opačný. Vývoj celkových příjmů je spjat s výší přijatých investičních transferů. Celkový nárůst do roku 2020 byl 73 mil. Kč.</w:t>
      </w:r>
    </w:p>
    <w:p w14:paraId="16B97655" w14:textId="77777777" w:rsidR="006C31EF" w:rsidRPr="007106AF" w:rsidRDefault="006C31EF" w:rsidP="00CF7A8C">
      <w:pPr>
        <w:pStyle w:val="Kaskda0"/>
      </w:pPr>
      <w:r w:rsidRPr="007106AF">
        <w:t>Za celé období 2015 – 2020 si obce půjčily celkem o 8,7 mil. Kč méně, než kolik dluhů splatily.</w:t>
      </w:r>
    </w:p>
    <w:p w14:paraId="63FD5505" w14:textId="77777777" w:rsidR="006C31EF" w:rsidRPr="007106AF" w:rsidRDefault="006C31EF" w:rsidP="00CF7A8C">
      <w:pPr>
        <w:autoSpaceDE w:val="0"/>
        <w:autoSpaceDN w:val="0"/>
        <w:adjustRightInd w:val="0"/>
        <w:spacing w:before="120"/>
      </w:pPr>
      <w:r w:rsidRPr="007106AF">
        <w:t xml:space="preserve">Optimální hodnota investičního rámce pro obce oblasti ORP Kraslice se pohybuje okolo 120 mil. Kč. </w:t>
      </w:r>
    </w:p>
    <w:p w14:paraId="08B39F39" w14:textId="77777777" w:rsidR="006C31EF" w:rsidRPr="007106AF" w:rsidRDefault="006C31EF" w:rsidP="006C31EF">
      <w:pPr>
        <w:pStyle w:val="Tabulka"/>
      </w:pPr>
      <w:bookmarkStart w:id="24" w:name="_Toc68379645"/>
      <w:r w:rsidRPr="007106AF">
        <w:t>Vývoj ukazatelů oblasti ORP Kraslice</w:t>
      </w:r>
      <w:bookmarkEnd w:id="24"/>
    </w:p>
    <w:tbl>
      <w:tblPr>
        <w:tblW w:w="4962" w:type="pct"/>
        <w:tblInd w:w="70" w:type="dxa"/>
        <w:tblCellMar>
          <w:left w:w="70" w:type="dxa"/>
          <w:right w:w="70" w:type="dxa"/>
        </w:tblCellMar>
        <w:tblLook w:val="04A0" w:firstRow="1" w:lastRow="0" w:firstColumn="1" w:lastColumn="0" w:noHBand="0" w:noVBand="1"/>
      </w:tblPr>
      <w:tblGrid>
        <w:gridCol w:w="1169"/>
        <w:gridCol w:w="836"/>
        <w:gridCol w:w="836"/>
        <w:gridCol w:w="836"/>
        <w:gridCol w:w="836"/>
        <w:gridCol w:w="836"/>
        <w:gridCol w:w="836"/>
        <w:gridCol w:w="836"/>
        <w:gridCol w:w="992"/>
        <w:gridCol w:w="988"/>
      </w:tblGrid>
      <w:tr w:rsidR="00962076" w:rsidRPr="00962076" w14:paraId="7BCBB12A" w14:textId="77777777" w:rsidTr="00016925">
        <w:trPr>
          <w:trHeight w:val="480"/>
        </w:trPr>
        <w:tc>
          <w:tcPr>
            <w:tcW w:w="648" w:type="pct"/>
            <w:tcBorders>
              <w:top w:val="single" w:sz="4" w:space="0" w:color="000000"/>
              <w:left w:val="nil"/>
              <w:bottom w:val="single" w:sz="4" w:space="0" w:color="000000"/>
              <w:right w:val="nil"/>
            </w:tcBorders>
            <w:shd w:val="clear" w:color="000000" w:fill="0066AB"/>
            <w:noWrap/>
            <w:vAlign w:val="center"/>
            <w:hideMark/>
          </w:tcPr>
          <w:p w14:paraId="6DF01197" w14:textId="77777777" w:rsidR="00962076" w:rsidRPr="00962076" w:rsidRDefault="00962076" w:rsidP="00962076">
            <w:pPr>
              <w:spacing w:after="0" w:line="240" w:lineRule="auto"/>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Ukazatel</w:t>
            </w:r>
          </w:p>
        </w:tc>
        <w:tc>
          <w:tcPr>
            <w:tcW w:w="464" w:type="pct"/>
            <w:tcBorders>
              <w:top w:val="single" w:sz="4" w:space="0" w:color="000000"/>
              <w:left w:val="nil"/>
              <w:bottom w:val="single" w:sz="4" w:space="0" w:color="000000"/>
              <w:right w:val="nil"/>
            </w:tcBorders>
            <w:shd w:val="clear" w:color="000000" w:fill="0066AB"/>
            <w:noWrap/>
            <w:vAlign w:val="center"/>
            <w:hideMark/>
          </w:tcPr>
          <w:p w14:paraId="2DDFBD6D"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2015</w:t>
            </w:r>
          </w:p>
        </w:tc>
        <w:tc>
          <w:tcPr>
            <w:tcW w:w="464" w:type="pct"/>
            <w:tcBorders>
              <w:top w:val="single" w:sz="4" w:space="0" w:color="000000"/>
              <w:left w:val="nil"/>
              <w:bottom w:val="single" w:sz="4" w:space="0" w:color="000000"/>
              <w:right w:val="nil"/>
            </w:tcBorders>
            <w:shd w:val="clear" w:color="000000" w:fill="0066AB"/>
            <w:noWrap/>
            <w:vAlign w:val="center"/>
            <w:hideMark/>
          </w:tcPr>
          <w:p w14:paraId="7B72C3E7"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2016</w:t>
            </w:r>
          </w:p>
        </w:tc>
        <w:tc>
          <w:tcPr>
            <w:tcW w:w="464" w:type="pct"/>
            <w:tcBorders>
              <w:top w:val="single" w:sz="4" w:space="0" w:color="000000"/>
              <w:left w:val="nil"/>
              <w:bottom w:val="single" w:sz="4" w:space="0" w:color="000000"/>
              <w:right w:val="nil"/>
            </w:tcBorders>
            <w:shd w:val="clear" w:color="000000" w:fill="0066AB"/>
            <w:noWrap/>
            <w:vAlign w:val="center"/>
            <w:hideMark/>
          </w:tcPr>
          <w:p w14:paraId="7CD275CB"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2017</w:t>
            </w:r>
          </w:p>
        </w:tc>
        <w:tc>
          <w:tcPr>
            <w:tcW w:w="464" w:type="pct"/>
            <w:tcBorders>
              <w:top w:val="single" w:sz="4" w:space="0" w:color="000000"/>
              <w:left w:val="nil"/>
              <w:bottom w:val="single" w:sz="4" w:space="0" w:color="000000"/>
              <w:right w:val="nil"/>
            </w:tcBorders>
            <w:shd w:val="clear" w:color="000000" w:fill="0066AB"/>
            <w:noWrap/>
            <w:vAlign w:val="center"/>
            <w:hideMark/>
          </w:tcPr>
          <w:p w14:paraId="30FDD6C5"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2018</w:t>
            </w:r>
          </w:p>
        </w:tc>
        <w:tc>
          <w:tcPr>
            <w:tcW w:w="464" w:type="pct"/>
            <w:tcBorders>
              <w:top w:val="single" w:sz="4" w:space="0" w:color="000000"/>
              <w:left w:val="nil"/>
              <w:bottom w:val="single" w:sz="4" w:space="0" w:color="000000"/>
              <w:right w:val="nil"/>
            </w:tcBorders>
            <w:shd w:val="clear" w:color="000000" w:fill="0066AB"/>
            <w:noWrap/>
            <w:vAlign w:val="center"/>
            <w:hideMark/>
          </w:tcPr>
          <w:p w14:paraId="15251E4F"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2019</w:t>
            </w:r>
          </w:p>
        </w:tc>
        <w:tc>
          <w:tcPr>
            <w:tcW w:w="464" w:type="pct"/>
            <w:tcBorders>
              <w:top w:val="single" w:sz="4" w:space="0" w:color="000000"/>
              <w:left w:val="nil"/>
              <w:bottom w:val="single" w:sz="4" w:space="0" w:color="000000"/>
              <w:right w:val="nil"/>
            </w:tcBorders>
            <w:shd w:val="clear" w:color="000000" w:fill="0066AB"/>
            <w:noWrap/>
            <w:vAlign w:val="center"/>
            <w:hideMark/>
          </w:tcPr>
          <w:p w14:paraId="4C086EE7"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R 2020</w:t>
            </w:r>
          </w:p>
        </w:tc>
        <w:tc>
          <w:tcPr>
            <w:tcW w:w="464" w:type="pct"/>
            <w:tcBorders>
              <w:top w:val="single" w:sz="4" w:space="0" w:color="000000"/>
              <w:left w:val="nil"/>
              <w:bottom w:val="single" w:sz="4" w:space="0" w:color="000000"/>
              <w:right w:val="nil"/>
            </w:tcBorders>
            <w:shd w:val="clear" w:color="000000" w:fill="0066AB"/>
            <w:noWrap/>
            <w:vAlign w:val="center"/>
            <w:hideMark/>
          </w:tcPr>
          <w:p w14:paraId="7A936237"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proofErr w:type="spellStart"/>
            <w:r w:rsidRPr="00962076">
              <w:rPr>
                <w:rFonts w:ascii="Calibri" w:eastAsia="Times New Roman" w:hAnsi="Calibri" w:cs="Calibri"/>
                <w:b/>
                <w:bCs/>
                <w:color w:val="FFFFFF"/>
                <w:sz w:val="18"/>
                <w:szCs w:val="18"/>
                <w:lang w:eastAsia="cs-CZ"/>
              </w:rPr>
              <w:t>Prům</w:t>
            </w:r>
            <w:proofErr w:type="spellEnd"/>
            <w:r w:rsidRPr="00962076">
              <w:rPr>
                <w:rFonts w:ascii="Calibri" w:eastAsia="Times New Roman" w:hAnsi="Calibri" w:cs="Calibri"/>
                <w:b/>
                <w:bCs/>
                <w:color w:val="FFFFFF"/>
                <w:sz w:val="18"/>
                <w:szCs w:val="18"/>
                <w:lang w:eastAsia="cs-CZ"/>
              </w:rPr>
              <w:t>.</w:t>
            </w:r>
          </w:p>
        </w:tc>
        <w:tc>
          <w:tcPr>
            <w:tcW w:w="551" w:type="pct"/>
            <w:tcBorders>
              <w:top w:val="single" w:sz="4" w:space="0" w:color="000000"/>
              <w:left w:val="nil"/>
              <w:bottom w:val="single" w:sz="4" w:space="0" w:color="000000"/>
              <w:right w:val="nil"/>
            </w:tcBorders>
            <w:shd w:val="clear" w:color="000000" w:fill="0066AB"/>
            <w:vAlign w:val="center"/>
            <w:hideMark/>
          </w:tcPr>
          <w:p w14:paraId="032BD112"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 xml:space="preserve">Saldo </w:t>
            </w:r>
            <w:r w:rsidRPr="00962076">
              <w:rPr>
                <w:rFonts w:ascii="Calibri" w:eastAsia="Times New Roman" w:hAnsi="Calibri" w:cs="Calibri"/>
                <w:b/>
                <w:bCs/>
                <w:color w:val="FFFFFF"/>
                <w:sz w:val="18"/>
                <w:szCs w:val="18"/>
                <w:lang w:eastAsia="cs-CZ"/>
              </w:rPr>
              <w:br/>
              <w:t>2019-2015</w:t>
            </w:r>
          </w:p>
        </w:tc>
        <w:tc>
          <w:tcPr>
            <w:tcW w:w="549" w:type="pct"/>
            <w:tcBorders>
              <w:top w:val="single" w:sz="4" w:space="0" w:color="000000"/>
              <w:left w:val="nil"/>
              <w:bottom w:val="single" w:sz="4" w:space="0" w:color="000000"/>
              <w:right w:val="nil"/>
            </w:tcBorders>
            <w:shd w:val="clear" w:color="000000" w:fill="0066AB"/>
            <w:vAlign w:val="center"/>
            <w:hideMark/>
          </w:tcPr>
          <w:p w14:paraId="43004108" w14:textId="77777777" w:rsidR="00962076" w:rsidRPr="00962076" w:rsidRDefault="00962076" w:rsidP="00962076">
            <w:pPr>
              <w:spacing w:after="0" w:line="240" w:lineRule="auto"/>
              <w:jc w:val="center"/>
              <w:rPr>
                <w:rFonts w:ascii="Calibri" w:eastAsia="Times New Roman" w:hAnsi="Calibri" w:cs="Calibri"/>
                <w:b/>
                <w:bCs/>
                <w:color w:val="FFFFFF"/>
                <w:sz w:val="18"/>
                <w:szCs w:val="18"/>
                <w:lang w:eastAsia="cs-CZ"/>
              </w:rPr>
            </w:pPr>
            <w:r w:rsidRPr="00962076">
              <w:rPr>
                <w:rFonts w:ascii="Calibri" w:eastAsia="Times New Roman" w:hAnsi="Calibri" w:cs="Calibri"/>
                <w:b/>
                <w:bCs/>
                <w:color w:val="FFFFFF"/>
                <w:sz w:val="18"/>
                <w:szCs w:val="18"/>
                <w:lang w:eastAsia="cs-CZ"/>
              </w:rPr>
              <w:t xml:space="preserve">Saldo </w:t>
            </w:r>
            <w:r w:rsidRPr="00962076">
              <w:rPr>
                <w:rFonts w:ascii="Calibri" w:eastAsia="Times New Roman" w:hAnsi="Calibri" w:cs="Calibri"/>
                <w:b/>
                <w:bCs/>
                <w:color w:val="FFFFFF"/>
                <w:sz w:val="18"/>
                <w:szCs w:val="18"/>
                <w:lang w:eastAsia="cs-CZ"/>
              </w:rPr>
              <w:br/>
              <w:t>2020-2016</w:t>
            </w:r>
          </w:p>
        </w:tc>
      </w:tr>
      <w:tr w:rsidR="00962076" w:rsidRPr="00962076" w14:paraId="585E4BFD" w14:textId="77777777" w:rsidTr="00016925">
        <w:trPr>
          <w:trHeight w:val="240"/>
        </w:trPr>
        <w:tc>
          <w:tcPr>
            <w:tcW w:w="648" w:type="pct"/>
            <w:tcBorders>
              <w:top w:val="nil"/>
              <w:left w:val="nil"/>
              <w:bottom w:val="nil"/>
              <w:right w:val="nil"/>
            </w:tcBorders>
            <w:shd w:val="clear" w:color="auto" w:fill="auto"/>
            <w:noWrap/>
            <w:vAlign w:val="bottom"/>
            <w:hideMark/>
          </w:tcPr>
          <w:p w14:paraId="50588042"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BÚ</w:t>
            </w:r>
          </w:p>
        </w:tc>
        <w:tc>
          <w:tcPr>
            <w:tcW w:w="464" w:type="pct"/>
            <w:tcBorders>
              <w:top w:val="nil"/>
              <w:left w:val="nil"/>
              <w:bottom w:val="nil"/>
              <w:right w:val="nil"/>
            </w:tcBorders>
            <w:shd w:val="clear" w:color="auto" w:fill="auto"/>
            <w:noWrap/>
            <w:vAlign w:val="bottom"/>
            <w:hideMark/>
          </w:tcPr>
          <w:p w14:paraId="6E3D424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114 876</w:t>
            </w:r>
          </w:p>
        </w:tc>
        <w:tc>
          <w:tcPr>
            <w:tcW w:w="464" w:type="pct"/>
            <w:tcBorders>
              <w:top w:val="nil"/>
              <w:left w:val="nil"/>
              <w:bottom w:val="nil"/>
              <w:right w:val="nil"/>
            </w:tcBorders>
            <w:shd w:val="clear" w:color="auto" w:fill="auto"/>
            <w:noWrap/>
            <w:vAlign w:val="bottom"/>
            <w:hideMark/>
          </w:tcPr>
          <w:p w14:paraId="3F25C4D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159 016</w:t>
            </w:r>
          </w:p>
        </w:tc>
        <w:tc>
          <w:tcPr>
            <w:tcW w:w="464" w:type="pct"/>
            <w:tcBorders>
              <w:top w:val="nil"/>
              <w:left w:val="nil"/>
              <w:bottom w:val="nil"/>
              <w:right w:val="nil"/>
            </w:tcBorders>
            <w:shd w:val="clear" w:color="auto" w:fill="auto"/>
            <w:noWrap/>
            <w:vAlign w:val="bottom"/>
            <w:hideMark/>
          </w:tcPr>
          <w:p w14:paraId="26FD349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164 968</w:t>
            </w:r>
          </w:p>
        </w:tc>
        <w:tc>
          <w:tcPr>
            <w:tcW w:w="464" w:type="pct"/>
            <w:tcBorders>
              <w:top w:val="nil"/>
              <w:left w:val="nil"/>
              <w:bottom w:val="nil"/>
              <w:right w:val="nil"/>
            </w:tcBorders>
            <w:shd w:val="clear" w:color="auto" w:fill="auto"/>
            <w:noWrap/>
            <w:vAlign w:val="bottom"/>
            <w:hideMark/>
          </w:tcPr>
          <w:p w14:paraId="5AD6449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162 504</w:t>
            </w:r>
          </w:p>
        </w:tc>
        <w:tc>
          <w:tcPr>
            <w:tcW w:w="464" w:type="pct"/>
            <w:tcBorders>
              <w:top w:val="nil"/>
              <w:left w:val="nil"/>
              <w:bottom w:val="nil"/>
              <w:right w:val="nil"/>
            </w:tcBorders>
            <w:shd w:val="clear" w:color="auto" w:fill="auto"/>
            <w:noWrap/>
            <w:vAlign w:val="bottom"/>
            <w:hideMark/>
          </w:tcPr>
          <w:p w14:paraId="69122B3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152 093</w:t>
            </w:r>
          </w:p>
        </w:tc>
        <w:tc>
          <w:tcPr>
            <w:tcW w:w="464" w:type="pct"/>
            <w:tcBorders>
              <w:top w:val="nil"/>
              <w:left w:val="nil"/>
              <w:bottom w:val="nil"/>
              <w:right w:val="nil"/>
            </w:tcBorders>
            <w:shd w:val="clear" w:color="auto" w:fill="auto"/>
            <w:noWrap/>
            <w:vAlign w:val="center"/>
            <w:hideMark/>
          </w:tcPr>
          <w:p w14:paraId="7911FA48" w14:textId="77777777" w:rsidR="00962076" w:rsidRPr="00962076" w:rsidRDefault="00962076" w:rsidP="00962076">
            <w:pPr>
              <w:spacing w:after="0" w:line="240" w:lineRule="auto"/>
              <w:jc w:val="center"/>
              <w:rPr>
                <w:rFonts w:eastAsia="Times New Roman" w:cs="Calibri Light"/>
                <w:color w:val="000000"/>
                <w:sz w:val="18"/>
                <w:szCs w:val="18"/>
                <w:lang w:eastAsia="cs-CZ"/>
              </w:rPr>
            </w:pPr>
            <w:r w:rsidRPr="00962076">
              <w:rPr>
                <w:rFonts w:eastAsia="Times New Roman" w:cs="Calibri Light"/>
                <w:color w:val="000000"/>
                <w:sz w:val="18"/>
                <w:szCs w:val="18"/>
                <w:lang w:eastAsia="cs-CZ"/>
              </w:rPr>
              <w:t>-</w:t>
            </w:r>
          </w:p>
        </w:tc>
        <w:tc>
          <w:tcPr>
            <w:tcW w:w="464" w:type="pct"/>
            <w:tcBorders>
              <w:top w:val="nil"/>
              <w:left w:val="nil"/>
              <w:bottom w:val="nil"/>
              <w:right w:val="nil"/>
            </w:tcBorders>
            <w:shd w:val="clear" w:color="auto" w:fill="auto"/>
            <w:noWrap/>
            <w:vAlign w:val="bottom"/>
            <w:hideMark/>
          </w:tcPr>
          <w:p w14:paraId="41BB99A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150 691</w:t>
            </w:r>
          </w:p>
        </w:tc>
        <w:tc>
          <w:tcPr>
            <w:tcW w:w="551" w:type="pct"/>
            <w:tcBorders>
              <w:top w:val="nil"/>
              <w:left w:val="nil"/>
              <w:bottom w:val="nil"/>
              <w:right w:val="nil"/>
            </w:tcBorders>
            <w:shd w:val="clear" w:color="auto" w:fill="auto"/>
            <w:noWrap/>
            <w:vAlign w:val="center"/>
            <w:hideMark/>
          </w:tcPr>
          <w:p w14:paraId="5502CBD3"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37 216</w:t>
            </w:r>
          </w:p>
        </w:tc>
        <w:tc>
          <w:tcPr>
            <w:tcW w:w="549" w:type="pct"/>
            <w:tcBorders>
              <w:top w:val="nil"/>
              <w:left w:val="nil"/>
              <w:bottom w:val="nil"/>
              <w:right w:val="nil"/>
            </w:tcBorders>
            <w:shd w:val="clear" w:color="auto" w:fill="auto"/>
            <w:noWrap/>
            <w:vAlign w:val="center"/>
            <w:hideMark/>
          </w:tcPr>
          <w:p w14:paraId="675238EA" w14:textId="77777777" w:rsidR="00962076" w:rsidRPr="00962076" w:rsidRDefault="00962076" w:rsidP="00962076">
            <w:pPr>
              <w:spacing w:after="0" w:line="240" w:lineRule="auto"/>
              <w:jc w:val="center"/>
              <w:rPr>
                <w:rFonts w:eastAsia="Times New Roman" w:cs="Calibri Light"/>
                <w:color w:val="000000"/>
                <w:sz w:val="18"/>
                <w:szCs w:val="18"/>
                <w:lang w:eastAsia="cs-CZ"/>
              </w:rPr>
            </w:pPr>
            <w:r w:rsidRPr="00962076">
              <w:rPr>
                <w:rFonts w:eastAsia="Times New Roman" w:cs="Calibri Light"/>
                <w:color w:val="000000"/>
                <w:sz w:val="18"/>
                <w:szCs w:val="18"/>
                <w:lang w:eastAsia="cs-CZ"/>
              </w:rPr>
              <w:t>-</w:t>
            </w:r>
          </w:p>
        </w:tc>
      </w:tr>
      <w:tr w:rsidR="00962076" w:rsidRPr="00962076" w14:paraId="3FE8FF73" w14:textId="77777777" w:rsidTr="00016925">
        <w:trPr>
          <w:trHeight w:val="240"/>
        </w:trPr>
        <w:tc>
          <w:tcPr>
            <w:tcW w:w="648" w:type="pct"/>
            <w:tcBorders>
              <w:top w:val="nil"/>
              <w:left w:val="nil"/>
              <w:bottom w:val="nil"/>
              <w:right w:val="nil"/>
            </w:tcBorders>
            <w:shd w:val="clear" w:color="000000" w:fill="DBE5F1"/>
            <w:noWrap/>
            <w:vAlign w:val="bottom"/>
            <w:hideMark/>
          </w:tcPr>
          <w:p w14:paraId="349600BA"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CDS</w:t>
            </w:r>
          </w:p>
        </w:tc>
        <w:tc>
          <w:tcPr>
            <w:tcW w:w="464" w:type="pct"/>
            <w:tcBorders>
              <w:top w:val="nil"/>
              <w:left w:val="nil"/>
              <w:bottom w:val="nil"/>
              <w:right w:val="nil"/>
            </w:tcBorders>
            <w:shd w:val="clear" w:color="000000" w:fill="DBE5F1"/>
            <w:noWrap/>
            <w:vAlign w:val="bottom"/>
            <w:hideMark/>
          </w:tcPr>
          <w:p w14:paraId="79A6B4E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70 922</w:t>
            </w:r>
          </w:p>
        </w:tc>
        <w:tc>
          <w:tcPr>
            <w:tcW w:w="464" w:type="pct"/>
            <w:tcBorders>
              <w:top w:val="nil"/>
              <w:left w:val="nil"/>
              <w:bottom w:val="nil"/>
              <w:right w:val="nil"/>
            </w:tcBorders>
            <w:shd w:val="clear" w:color="000000" w:fill="DBE5F1"/>
            <w:noWrap/>
            <w:vAlign w:val="bottom"/>
            <w:hideMark/>
          </w:tcPr>
          <w:p w14:paraId="0B774A94"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43 075</w:t>
            </w:r>
          </w:p>
        </w:tc>
        <w:tc>
          <w:tcPr>
            <w:tcW w:w="464" w:type="pct"/>
            <w:tcBorders>
              <w:top w:val="nil"/>
              <w:left w:val="nil"/>
              <w:bottom w:val="nil"/>
              <w:right w:val="nil"/>
            </w:tcBorders>
            <w:shd w:val="clear" w:color="000000" w:fill="DBE5F1"/>
            <w:noWrap/>
            <w:vAlign w:val="bottom"/>
            <w:hideMark/>
          </w:tcPr>
          <w:p w14:paraId="7A74D406"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46 199</w:t>
            </w:r>
          </w:p>
        </w:tc>
        <w:tc>
          <w:tcPr>
            <w:tcW w:w="464" w:type="pct"/>
            <w:tcBorders>
              <w:top w:val="nil"/>
              <w:left w:val="nil"/>
              <w:bottom w:val="nil"/>
              <w:right w:val="nil"/>
            </w:tcBorders>
            <w:shd w:val="clear" w:color="000000" w:fill="DBE5F1"/>
            <w:noWrap/>
            <w:vAlign w:val="bottom"/>
            <w:hideMark/>
          </w:tcPr>
          <w:p w14:paraId="6EF6D63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60 665</w:t>
            </w:r>
          </w:p>
        </w:tc>
        <w:tc>
          <w:tcPr>
            <w:tcW w:w="464" w:type="pct"/>
            <w:tcBorders>
              <w:top w:val="nil"/>
              <w:left w:val="nil"/>
              <w:bottom w:val="nil"/>
              <w:right w:val="nil"/>
            </w:tcBorders>
            <w:shd w:val="clear" w:color="000000" w:fill="DBE5F1"/>
            <w:noWrap/>
            <w:vAlign w:val="bottom"/>
            <w:hideMark/>
          </w:tcPr>
          <w:p w14:paraId="0E85463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61 319</w:t>
            </w:r>
          </w:p>
        </w:tc>
        <w:tc>
          <w:tcPr>
            <w:tcW w:w="464" w:type="pct"/>
            <w:tcBorders>
              <w:top w:val="nil"/>
              <w:left w:val="nil"/>
              <w:bottom w:val="nil"/>
              <w:right w:val="nil"/>
            </w:tcBorders>
            <w:shd w:val="clear" w:color="000000" w:fill="DBE5F1"/>
            <w:noWrap/>
            <w:vAlign w:val="bottom"/>
            <w:hideMark/>
          </w:tcPr>
          <w:p w14:paraId="29E3690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55 594</w:t>
            </w:r>
          </w:p>
        </w:tc>
        <w:tc>
          <w:tcPr>
            <w:tcW w:w="464" w:type="pct"/>
            <w:tcBorders>
              <w:top w:val="nil"/>
              <w:left w:val="nil"/>
              <w:bottom w:val="nil"/>
              <w:right w:val="nil"/>
            </w:tcBorders>
            <w:shd w:val="clear" w:color="000000" w:fill="DBE5F1"/>
            <w:noWrap/>
            <w:vAlign w:val="bottom"/>
            <w:hideMark/>
          </w:tcPr>
          <w:p w14:paraId="1441CCA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56 296</w:t>
            </w:r>
          </w:p>
        </w:tc>
        <w:tc>
          <w:tcPr>
            <w:tcW w:w="551" w:type="pct"/>
            <w:tcBorders>
              <w:top w:val="nil"/>
              <w:left w:val="nil"/>
              <w:bottom w:val="nil"/>
              <w:right w:val="nil"/>
            </w:tcBorders>
            <w:shd w:val="clear" w:color="000000" w:fill="DBE5F1"/>
            <w:noWrap/>
            <w:vAlign w:val="bottom"/>
            <w:hideMark/>
          </w:tcPr>
          <w:p w14:paraId="3B53D2BE"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-9 602</w:t>
            </w:r>
          </w:p>
        </w:tc>
        <w:tc>
          <w:tcPr>
            <w:tcW w:w="549" w:type="pct"/>
            <w:tcBorders>
              <w:top w:val="nil"/>
              <w:left w:val="nil"/>
              <w:bottom w:val="nil"/>
              <w:right w:val="nil"/>
            </w:tcBorders>
            <w:shd w:val="clear" w:color="000000" w:fill="DBE5F1"/>
            <w:noWrap/>
            <w:vAlign w:val="bottom"/>
            <w:hideMark/>
          </w:tcPr>
          <w:p w14:paraId="19C89AD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12 519</w:t>
            </w:r>
          </w:p>
        </w:tc>
      </w:tr>
      <w:tr w:rsidR="00962076" w:rsidRPr="00962076" w14:paraId="589EEC72" w14:textId="77777777" w:rsidTr="00016925">
        <w:trPr>
          <w:trHeight w:val="240"/>
        </w:trPr>
        <w:tc>
          <w:tcPr>
            <w:tcW w:w="648" w:type="pct"/>
            <w:tcBorders>
              <w:top w:val="nil"/>
              <w:left w:val="nil"/>
              <w:bottom w:val="nil"/>
              <w:right w:val="nil"/>
            </w:tcBorders>
            <w:shd w:val="clear" w:color="auto" w:fill="auto"/>
            <w:noWrap/>
            <w:vAlign w:val="bottom"/>
            <w:hideMark/>
          </w:tcPr>
          <w:p w14:paraId="689CB458"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CP</w:t>
            </w:r>
          </w:p>
        </w:tc>
        <w:tc>
          <w:tcPr>
            <w:tcW w:w="464" w:type="pct"/>
            <w:tcBorders>
              <w:top w:val="nil"/>
              <w:left w:val="nil"/>
              <w:bottom w:val="nil"/>
              <w:right w:val="nil"/>
            </w:tcBorders>
            <w:shd w:val="clear" w:color="auto" w:fill="auto"/>
            <w:noWrap/>
            <w:vAlign w:val="bottom"/>
            <w:hideMark/>
          </w:tcPr>
          <w:p w14:paraId="5EBF7E71"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278 806</w:t>
            </w:r>
          </w:p>
        </w:tc>
        <w:tc>
          <w:tcPr>
            <w:tcW w:w="464" w:type="pct"/>
            <w:tcBorders>
              <w:top w:val="nil"/>
              <w:left w:val="nil"/>
              <w:bottom w:val="nil"/>
              <w:right w:val="nil"/>
            </w:tcBorders>
            <w:shd w:val="clear" w:color="auto" w:fill="auto"/>
            <w:noWrap/>
            <w:vAlign w:val="bottom"/>
            <w:hideMark/>
          </w:tcPr>
          <w:p w14:paraId="73629328"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303 594</w:t>
            </w:r>
          </w:p>
        </w:tc>
        <w:tc>
          <w:tcPr>
            <w:tcW w:w="464" w:type="pct"/>
            <w:tcBorders>
              <w:top w:val="nil"/>
              <w:left w:val="nil"/>
              <w:bottom w:val="nil"/>
              <w:right w:val="nil"/>
            </w:tcBorders>
            <w:shd w:val="clear" w:color="auto" w:fill="auto"/>
            <w:noWrap/>
            <w:vAlign w:val="bottom"/>
            <w:hideMark/>
          </w:tcPr>
          <w:p w14:paraId="27B46B21"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293 562</w:t>
            </w:r>
          </w:p>
        </w:tc>
        <w:tc>
          <w:tcPr>
            <w:tcW w:w="464" w:type="pct"/>
            <w:tcBorders>
              <w:top w:val="nil"/>
              <w:left w:val="nil"/>
              <w:bottom w:val="nil"/>
              <w:right w:val="nil"/>
            </w:tcBorders>
            <w:shd w:val="clear" w:color="auto" w:fill="auto"/>
            <w:noWrap/>
            <w:vAlign w:val="bottom"/>
            <w:hideMark/>
          </w:tcPr>
          <w:p w14:paraId="4F7EA5B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344 749</w:t>
            </w:r>
          </w:p>
        </w:tc>
        <w:tc>
          <w:tcPr>
            <w:tcW w:w="464" w:type="pct"/>
            <w:tcBorders>
              <w:top w:val="nil"/>
              <w:left w:val="nil"/>
              <w:bottom w:val="nil"/>
              <w:right w:val="nil"/>
            </w:tcBorders>
            <w:shd w:val="clear" w:color="auto" w:fill="auto"/>
            <w:noWrap/>
            <w:vAlign w:val="bottom"/>
            <w:hideMark/>
          </w:tcPr>
          <w:p w14:paraId="48A8E17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372 388</w:t>
            </w:r>
          </w:p>
        </w:tc>
        <w:tc>
          <w:tcPr>
            <w:tcW w:w="464" w:type="pct"/>
            <w:tcBorders>
              <w:top w:val="nil"/>
              <w:left w:val="nil"/>
              <w:bottom w:val="nil"/>
              <w:right w:val="nil"/>
            </w:tcBorders>
            <w:shd w:val="clear" w:color="auto" w:fill="auto"/>
            <w:noWrap/>
            <w:vAlign w:val="bottom"/>
            <w:hideMark/>
          </w:tcPr>
          <w:p w14:paraId="11DF10C4"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352 178</w:t>
            </w:r>
          </w:p>
        </w:tc>
        <w:tc>
          <w:tcPr>
            <w:tcW w:w="464" w:type="pct"/>
            <w:tcBorders>
              <w:top w:val="nil"/>
              <w:left w:val="nil"/>
              <w:bottom w:val="nil"/>
              <w:right w:val="nil"/>
            </w:tcBorders>
            <w:shd w:val="clear" w:color="auto" w:fill="auto"/>
            <w:noWrap/>
            <w:vAlign w:val="bottom"/>
            <w:hideMark/>
          </w:tcPr>
          <w:p w14:paraId="3592E3F4"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324 213</w:t>
            </w:r>
          </w:p>
        </w:tc>
        <w:tc>
          <w:tcPr>
            <w:tcW w:w="551" w:type="pct"/>
            <w:tcBorders>
              <w:top w:val="nil"/>
              <w:left w:val="nil"/>
              <w:bottom w:val="nil"/>
              <w:right w:val="nil"/>
            </w:tcBorders>
            <w:shd w:val="clear" w:color="auto" w:fill="auto"/>
            <w:noWrap/>
            <w:vAlign w:val="bottom"/>
            <w:hideMark/>
          </w:tcPr>
          <w:p w14:paraId="5F3FDCA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93 581</w:t>
            </w:r>
          </w:p>
        </w:tc>
        <w:tc>
          <w:tcPr>
            <w:tcW w:w="549" w:type="pct"/>
            <w:tcBorders>
              <w:top w:val="nil"/>
              <w:left w:val="nil"/>
              <w:bottom w:val="nil"/>
              <w:right w:val="nil"/>
            </w:tcBorders>
            <w:shd w:val="clear" w:color="auto" w:fill="auto"/>
            <w:noWrap/>
            <w:vAlign w:val="bottom"/>
            <w:hideMark/>
          </w:tcPr>
          <w:p w14:paraId="300205A2"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48 583</w:t>
            </w:r>
          </w:p>
        </w:tc>
      </w:tr>
      <w:tr w:rsidR="00962076" w:rsidRPr="00962076" w14:paraId="605DB921" w14:textId="77777777" w:rsidTr="00016925">
        <w:trPr>
          <w:trHeight w:val="240"/>
        </w:trPr>
        <w:tc>
          <w:tcPr>
            <w:tcW w:w="648" w:type="pct"/>
            <w:tcBorders>
              <w:top w:val="nil"/>
              <w:left w:val="nil"/>
              <w:bottom w:val="nil"/>
              <w:right w:val="nil"/>
            </w:tcBorders>
            <w:shd w:val="clear" w:color="000000" w:fill="DBE5F1"/>
            <w:noWrap/>
            <w:vAlign w:val="bottom"/>
            <w:hideMark/>
          </w:tcPr>
          <w:p w14:paraId="63E1AE06"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SPL</w:t>
            </w:r>
          </w:p>
        </w:tc>
        <w:tc>
          <w:tcPr>
            <w:tcW w:w="464" w:type="pct"/>
            <w:tcBorders>
              <w:top w:val="nil"/>
              <w:left w:val="nil"/>
              <w:bottom w:val="nil"/>
              <w:right w:val="nil"/>
            </w:tcBorders>
            <w:shd w:val="clear" w:color="000000" w:fill="DBE5F1"/>
            <w:noWrap/>
            <w:vAlign w:val="bottom"/>
            <w:hideMark/>
          </w:tcPr>
          <w:p w14:paraId="63DE0980"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18 557</w:t>
            </w:r>
          </w:p>
        </w:tc>
        <w:tc>
          <w:tcPr>
            <w:tcW w:w="464" w:type="pct"/>
            <w:tcBorders>
              <w:top w:val="nil"/>
              <w:left w:val="nil"/>
              <w:bottom w:val="nil"/>
              <w:right w:val="nil"/>
            </w:tcBorders>
            <w:shd w:val="clear" w:color="000000" w:fill="DBE5F1"/>
            <w:noWrap/>
            <w:vAlign w:val="bottom"/>
            <w:hideMark/>
          </w:tcPr>
          <w:p w14:paraId="581F4DDD"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27 846</w:t>
            </w:r>
          </w:p>
        </w:tc>
        <w:tc>
          <w:tcPr>
            <w:tcW w:w="464" w:type="pct"/>
            <w:tcBorders>
              <w:top w:val="nil"/>
              <w:left w:val="nil"/>
              <w:bottom w:val="nil"/>
              <w:right w:val="nil"/>
            </w:tcBorders>
            <w:shd w:val="clear" w:color="000000" w:fill="DBE5F1"/>
            <w:noWrap/>
            <w:vAlign w:val="bottom"/>
            <w:hideMark/>
          </w:tcPr>
          <w:p w14:paraId="43FAF35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5 856</w:t>
            </w:r>
          </w:p>
        </w:tc>
        <w:tc>
          <w:tcPr>
            <w:tcW w:w="464" w:type="pct"/>
            <w:tcBorders>
              <w:top w:val="nil"/>
              <w:left w:val="nil"/>
              <w:bottom w:val="nil"/>
              <w:right w:val="nil"/>
            </w:tcBorders>
            <w:shd w:val="clear" w:color="000000" w:fill="DBE5F1"/>
            <w:noWrap/>
            <w:vAlign w:val="bottom"/>
            <w:hideMark/>
          </w:tcPr>
          <w:p w14:paraId="0D57666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28 804</w:t>
            </w:r>
          </w:p>
        </w:tc>
        <w:tc>
          <w:tcPr>
            <w:tcW w:w="464" w:type="pct"/>
            <w:tcBorders>
              <w:top w:val="nil"/>
              <w:left w:val="nil"/>
              <w:bottom w:val="nil"/>
              <w:right w:val="nil"/>
            </w:tcBorders>
            <w:shd w:val="clear" w:color="000000" w:fill="DBE5F1"/>
            <w:noWrap/>
            <w:vAlign w:val="bottom"/>
            <w:hideMark/>
          </w:tcPr>
          <w:p w14:paraId="6D00E7B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30 293</w:t>
            </w:r>
          </w:p>
        </w:tc>
        <w:tc>
          <w:tcPr>
            <w:tcW w:w="464" w:type="pct"/>
            <w:tcBorders>
              <w:top w:val="nil"/>
              <w:left w:val="nil"/>
              <w:bottom w:val="nil"/>
              <w:right w:val="nil"/>
            </w:tcBorders>
            <w:shd w:val="clear" w:color="000000" w:fill="DBE5F1"/>
            <w:noWrap/>
            <w:vAlign w:val="bottom"/>
            <w:hideMark/>
          </w:tcPr>
          <w:p w14:paraId="56C6574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7 575</w:t>
            </w:r>
          </w:p>
        </w:tc>
        <w:tc>
          <w:tcPr>
            <w:tcW w:w="464" w:type="pct"/>
            <w:tcBorders>
              <w:top w:val="nil"/>
              <w:left w:val="nil"/>
              <w:bottom w:val="nil"/>
              <w:right w:val="nil"/>
            </w:tcBorders>
            <w:shd w:val="clear" w:color="000000" w:fill="DBE5F1"/>
            <w:noWrap/>
            <w:vAlign w:val="bottom"/>
            <w:hideMark/>
          </w:tcPr>
          <w:p w14:paraId="1210470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19 822</w:t>
            </w:r>
          </w:p>
        </w:tc>
        <w:tc>
          <w:tcPr>
            <w:tcW w:w="551" w:type="pct"/>
            <w:tcBorders>
              <w:top w:val="nil"/>
              <w:left w:val="nil"/>
              <w:bottom w:val="nil"/>
              <w:right w:val="nil"/>
            </w:tcBorders>
            <w:shd w:val="clear" w:color="000000" w:fill="DBE5F1"/>
            <w:noWrap/>
            <w:vAlign w:val="bottom"/>
            <w:hideMark/>
          </w:tcPr>
          <w:p w14:paraId="15824691"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11 736</w:t>
            </w:r>
          </w:p>
        </w:tc>
        <w:tc>
          <w:tcPr>
            <w:tcW w:w="549" w:type="pct"/>
            <w:tcBorders>
              <w:top w:val="nil"/>
              <w:left w:val="nil"/>
              <w:bottom w:val="nil"/>
              <w:right w:val="nil"/>
            </w:tcBorders>
            <w:shd w:val="clear" w:color="000000" w:fill="DBE5F1"/>
            <w:noWrap/>
            <w:vAlign w:val="bottom"/>
            <w:hideMark/>
          </w:tcPr>
          <w:p w14:paraId="41D9ECC9"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-20 271</w:t>
            </w:r>
          </w:p>
        </w:tc>
      </w:tr>
      <w:tr w:rsidR="00962076" w:rsidRPr="00962076" w14:paraId="67819327" w14:textId="77777777" w:rsidTr="00016925">
        <w:trPr>
          <w:trHeight w:val="240"/>
        </w:trPr>
        <w:tc>
          <w:tcPr>
            <w:tcW w:w="648" w:type="pct"/>
            <w:tcBorders>
              <w:top w:val="nil"/>
              <w:left w:val="nil"/>
              <w:bottom w:val="nil"/>
              <w:right w:val="nil"/>
            </w:tcBorders>
            <w:shd w:val="clear" w:color="auto" w:fill="auto"/>
            <w:noWrap/>
            <w:vAlign w:val="bottom"/>
            <w:hideMark/>
          </w:tcPr>
          <w:p w14:paraId="0694063A" w14:textId="77777777" w:rsidR="00962076" w:rsidRPr="00962076" w:rsidRDefault="00962076" w:rsidP="00962076">
            <w:pPr>
              <w:spacing w:after="0" w:line="240" w:lineRule="auto"/>
              <w:rPr>
                <w:rFonts w:ascii="Calibri" w:eastAsia="Times New Roman" w:hAnsi="Calibri" w:cs="Calibri"/>
                <w:b/>
                <w:bCs/>
                <w:color w:val="000000"/>
                <w:sz w:val="18"/>
                <w:szCs w:val="18"/>
                <w:lang w:eastAsia="cs-CZ"/>
              </w:rPr>
            </w:pPr>
            <w:r w:rsidRPr="00962076">
              <w:rPr>
                <w:rFonts w:ascii="Calibri" w:eastAsia="Times New Roman" w:hAnsi="Calibri" w:cs="Calibri"/>
                <w:b/>
                <w:bCs/>
                <w:color w:val="000000"/>
                <w:sz w:val="18"/>
                <w:szCs w:val="18"/>
                <w:lang w:eastAsia="cs-CZ"/>
              </w:rPr>
              <w:t>Půjčky</w:t>
            </w:r>
          </w:p>
        </w:tc>
        <w:tc>
          <w:tcPr>
            <w:tcW w:w="464" w:type="pct"/>
            <w:tcBorders>
              <w:top w:val="nil"/>
              <w:left w:val="nil"/>
              <w:bottom w:val="nil"/>
              <w:right w:val="nil"/>
            </w:tcBorders>
            <w:shd w:val="clear" w:color="auto" w:fill="auto"/>
            <w:noWrap/>
            <w:vAlign w:val="bottom"/>
            <w:hideMark/>
          </w:tcPr>
          <w:p w14:paraId="77BF8D5F"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25 176</w:t>
            </w:r>
          </w:p>
        </w:tc>
        <w:tc>
          <w:tcPr>
            <w:tcW w:w="464" w:type="pct"/>
            <w:tcBorders>
              <w:top w:val="nil"/>
              <w:left w:val="nil"/>
              <w:bottom w:val="nil"/>
              <w:right w:val="nil"/>
            </w:tcBorders>
            <w:shd w:val="clear" w:color="auto" w:fill="auto"/>
            <w:noWrap/>
            <w:vAlign w:val="bottom"/>
            <w:hideMark/>
          </w:tcPr>
          <w:p w14:paraId="0A9F7F75"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0</w:t>
            </w:r>
          </w:p>
        </w:tc>
        <w:tc>
          <w:tcPr>
            <w:tcW w:w="464" w:type="pct"/>
            <w:tcBorders>
              <w:top w:val="nil"/>
              <w:left w:val="nil"/>
              <w:bottom w:val="nil"/>
              <w:right w:val="nil"/>
            </w:tcBorders>
            <w:shd w:val="clear" w:color="auto" w:fill="auto"/>
            <w:noWrap/>
            <w:vAlign w:val="bottom"/>
            <w:hideMark/>
          </w:tcPr>
          <w:p w14:paraId="23E96E6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8 980</w:t>
            </w:r>
          </w:p>
        </w:tc>
        <w:tc>
          <w:tcPr>
            <w:tcW w:w="464" w:type="pct"/>
            <w:tcBorders>
              <w:top w:val="nil"/>
              <w:left w:val="nil"/>
              <w:bottom w:val="nil"/>
              <w:right w:val="nil"/>
            </w:tcBorders>
            <w:shd w:val="clear" w:color="auto" w:fill="auto"/>
            <w:noWrap/>
            <w:vAlign w:val="bottom"/>
            <w:hideMark/>
          </w:tcPr>
          <w:p w14:paraId="4D3DBA3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43 270</w:t>
            </w:r>
          </w:p>
        </w:tc>
        <w:tc>
          <w:tcPr>
            <w:tcW w:w="464" w:type="pct"/>
            <w:tcBorders>
              <w:top w:val="nil"/>
              <w:left w:val="nil"/>
              <w:bottom w:val="nil"/>
              <w:right w:val="nil"/>
            </w:tcBorders>
            <w:shd w:val="clear" w:color="auto" w:fill="auto"/>
            <w:noWrap/>
            <w:vAlign w:val="bottom"/>
            <w:hideMark/>
          </w:tcPr>
          <w:p w14:paraId="541DA46C"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30 948</w:t>
            </w:r>
          </w:p>
        </w:tc>
        <w:tc>
          <w:tcPr>
            <w:tcW w:w="464" w:type="pct"/>
            <w:tcBorders>
              <w:top w:val="nil"/>
              <w:left w:val="nil"/>
              <w:bottom w:val="nil"/>
              <w:right w:val="nil"/>
            </w:tcBorders>
            <w:shd w:val="clear" w:color="auto" w:fill="auto"/>
            <w:noWrap/>
            <w:vAlign w:val="bottom"/>
            <w:hideMark/>
          </w:tcPr>
          <w:p w14:paraId="1039B847"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1 850</w:t>
            </w:r>
          </w:p>
        </w:tc>
        <w:tc>
          <w:tcPr>
            <w:tcW w:w="464" w:type="pct"/>
            <w:tcBorders>
              <w:top w:val="nil"/>
              <w:left w:val="nil"/>
              <w:bottom w:val="nil"/>
              <w:right w:val="nil"/>
            </w:tcBorders>
            <w:shd w:val="clear" w:color="auto" w:fill="auto"/>
            <w:noWrap/>
            <w:vAlign w:val="bottom"/>
            <w:hideMark/>
          </w:tcPr>
          <w:p w14:paraId="115F24A2"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18 371</w:t>
            </w:r>
          </w:p>
        </w:tc>
        <w:tc>
          <w:tcPr>
            <w:tcW w:w="551" w:type="pct"/>
            <w:tcBorders>
              <w:top w:val="nil"/>
              <w:left w:val="nil"/>
              <w:bottom w:val="nil"/>
              <w:right w:val="nil"/>
            </w:tcBorders>
            <w:shd w:val="clear" w:color="auto" w:fill="auto"/>
            <w:noWrap/>
            <w:vAlign w:val="bottom"/>
            <w:hideMark/>
          </w:tcPr>
          <w:p w14:paraId="0A0D0E1B"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5 772</w:t>
            </w:r>
          </w:p>
        </w:tc>
        <w:tc>
          <w:tcPr>
            <w:tcW w:w="549" w:type="pct"/>
            <w:tcBorders>
              <w:top w:val="nil"/>
              <w:left w:val="nil"/>
              <w:bottom w:val="nil"/>
              <w:right w:val="nil"/>
            </w:tcBorders>
            <w:shd w:val="clear" w:color="auto" w:fill="auto"/>
            <w:noWrap/>
            <w:vAlign w:val="bottom"/>
            <w:hideMark/>
          </w:tcPr>
          <w:p w14:paraId="31E2DE94" w14:textId="77777777" w:rsidR="00962076" w:rsidRPr="00962076" w:rsidRDefault="00962076" w:rsidP="00962076">
            <w:pPr>
              <w:spacing w:after="0" w:line="240" w:lineRule="auto"/>
              <w:jc w:val="right"/>
              <w:rPr>
                <w:rFonts w:eastAsia="Times New Roman" w:cs="Calibri Light"/>
                <w:color w:val="000000"/>
                <w:sz w:val="18"/>
                <w:szCs w:val="18"/>
                <w:lang w:eastAsia="cs-CZ"/>
              </w:rPr>
            </w:pPr>
            <w:r w:rsidRPr="00962076">
              <w:rPr>
                <w:rFonts w:eastAsia="Times New Roman" w:cs="Calibri Light"/>
                <w:color w:val="000000"/>
                <w:sz w:val="18"/>
                <w:szCs w:val="18"/>
                <w:lang w:eastAsia="cs-CZ"/>
              </w:rPr>
              <w:t>1 850</w:t>
            </w:r>
          </w:p>
        </w:tc>
      </w:tr>
    </w:tbl>
    <w:p w14:paraId="70F732A1" w14:textId="77777777" w:rsidR="006C31EF" w:rsidRPr="007106AF" w:rsidRDefault="006C31EF" w:rsidP="006C31EF">
      <w:pPr>
        <w:autoSpaceDE w:val="0"/>
        <w:autoSpaceDN w:val="0"/>
        <w:adjustRightInd w:val="0"/>
      </w:pPr>
    </w:p>
    <w:p w14:paraId="565E472B" w14:textId="77777777" w:rsidR="00CF7A8C" w:rsidRPr="007106AF" w:rsidRDefault="00CF7A8C" w:rsidP="006C31EF">
      <w:pPr>
        <w:spacing w:after="60"/>
        <w:rPr>
          <w:b/>
          <w:color w:val="0070C0"/>
        </w:rPr>
      </w:pPr>
    </w:p>
    <w:p w14:paraId="79DD200C" w14:textId="77777777" w:rsidR="00A30B57" w:rsidRDefault="00A30B57">
      <w:pPr>
        <w:spacing w:after="200"/>
        <w:rPr>
          <w:b/>
          <w:color w:val="0070C0"/>
          <w:sz w:val="24"/>
          <w:szCs w:val="24"/>
        </w:rPr>
      </w:pPr>
      <w:r>
        <w:rPr>
          <w:b/>
          <w:color w:val="0070C0"/>
          <w:sz w:val="24"/>
          <w:szCs w:val="24"/>
        </w:rPr>
        <w:br w:type="page"/>
      </w:r>
    </w:p>
    <w:p w14:paraId="33236DFD" w14:textId="77777777" w:rsidR="006C31EF" w:rsidRPr="007106AF" w:rsidRDefault="006C31EF" w:rsidP="006C31EF">
      <w:pPr>
        <w:spacing w:after="60"/>
        <w:rPr>
          <w:b/>
          <w:color w:val="0070C0"/>
          <w:sz w:val="24"/>
          <w:szCs w:val="24"/>
        </w:rPr>
      </w:pPr>
      <w:r w:rsidRPr="007106AF">
        <w:rPr>
          <w:b/>
          <w:color w:val="0070C0"/>
          <w:sz w:val="24"/>
          <w:szCs w:val="24"/>
        </w:rPr>
        <w:lastRenderedPageBreak/>
        <w:t>Oblast ORP – Mariánské Lázně</w:t>
      </w:r>
    </w:p>
    <w:p w14:paraId="713F3FAD" w14:textId="77777777" w:rsidR="006C31EF" w:rsidRPr="007106AF" w:rsidRDefault="006C31EF" w:rsidP="006C31EF">
      <w:pPr>
        <w:autoSpaceDE w:val="0"/>
        <w:autoSpaceDN w:val="0"/>
        <w:adjustRightInd w:val="0"/>
      </w:pPr>
      <w:r w:rsidRPr="007106AF">
        <w:t>Lázeňské město a jeho oblast ORP dosahuje povoleného maxima téměř 372 mil. Kč a její minimum má hodnotu 181 mil. Kč.</w:t>
      </w:r>
    </w:p>
    <w:p w14:paraId="227AB59A" w14:textId="77777777" w:rsidR="006C31EF" w:rsidRPr="007106AF" w:rsidRDefault="006C31EF" w:rsidP="006C31EF">
      <w:pPr>
        <w:autoSpaceDE w:val="0"/>
        <w:autoSpaceDN w:val="0"/>
        <w:adjustRightInd w:val="0"/>
      </w:pPr>
      <w:r w:rsidRPr="007106AF">
        <w:t>Meziroční rozdíl je téměř totožný s ORP Ostrova a dosahuje hodnoty 19,5 mil. Kč. Doporučená optimální výše rámce je 308 mil. Kč.</w:t>
      </w:r>
    </w:p>
    <w:p w14:paraId="5895A232" w14:textId="77777777" w:rsidR="006C31EF" w:rsidRPr="007106AF" w:rsidRDefault="006C31EF" w:rsidP="006C31EF">
      <w:pPr>
        <w:pStyle w:val="graf"/>
      </w:pPr>
      <w:bookmarkStart w:id="25" w:name="_Toc68379635"/>
      <w:r w:rsidRPr="007106AF">
        <w:t>Hodnoty investičního úvěrového rámce ORP Mariánské Lázně</w:t>
      </w:r>
      <w:bookmarkEnd w:id="25"/>
    </w:p>
    <w:p w14:paraId="7F7C3C6A" w14:textId="77777777" w:rsidR="006C31EF" w:rsidRPr="007106AF" w:rsidRDefault="00664DC7" w:rsidP="006C31EF">
      <w:pPr>
        <w:autoSpaceDE w:val="0"/>
        <w:autoSpaceDN w:val="0"/>
        <w:adjustRightInd w:val="0"/>
      </w:pPr>
      <w:r>
        <w:rPr>
          <w:noProof/>
          <w:lang w:eastAsia="cs-CZ"/>
        </w:rPr>
        <w:drawing>
          <wp:inline distT="0" distB="0" distL="0" distR="0" wp14:anchorId="4D4C7582" wp14:editId="0944E667">
            <wp:extent cx="5759450" cy="2689702"/>
            <wp:effectExtent l="0" t="0" r="0"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C26B00F" w14:textId="77777777" w:rsidR="00CF7A8C" w:rsidRPr="007106AF" w:rsidRDefault="00CF7A8C" w:rsidP="006C31EF">
      <w:pPr>
        <w:autoSpaceDE w:val="0"/>
        <w:autoSpaceDN w:val="0"/>
        <w:adjustRightInd w:val="0"/>
      </w:pPr>
    </w:p>
    <w:p w14:paraId="533D0B89" w14:textId="77777777" w:rsidR="006C31EF" w:rsidRPr="007106AF" w:rsidRDefault="006C31EF" w:rsidP="006C31EF">
      <w:pPr>
        <w:autoSpaceDE w:val="0"/>
        <w:autoSpaceDN w:val="0"/>
        <w:adjustRightInd w:val="0"/>
      </w:pPr>
      <w:r w:rsidRPr="007106AF">
        <w:t>Obce oblasti ORP Mariánské Lázně (po Karlových Varech druhého lázeňského města) vykazují v roce 2019 zůstatky na účtech ve výši 332 mil. Kč. Od roku 2015 jejich výše vzrostla o 75 mil. Kč. Vývoj zbývajících ukazatelů přibližuje následující text.</w:t>
      </w:r>
    </w:p>
    <w:p w14:paraId="67F069AC" w14:textId="77777777" w:rsidR="006C31EF" w:rsidRPr="007106AF" w:rsidRDefault="006C31EF" w:rsidP="00AF5619">
      <w:pPr>
        <w:pStyle w:val="Kaskda0"/>
      </w:pPr>
      <w:r w:rsidRPr="007106AF">
        <w:t>Celková dluhová služba, která je ze všech oblastí ORP Karlovarského kraje nejnižší, do roku 2019 poklesla o necelých 15 mil. Kč, aby v roce 2020 zůstala téměř konstantní (meziroční nárůst činil cca 0,5 mil. Kč).</w:t>
      </w:r>
    </w:p>
    <w:p w14:paraId="0D12E2B3" w14:textId="77777777" w:rsidR="006C31EF" w:rsidRPr="007106AF" w:rsidRDefault="006C31EF" w:rsidP="00AF5619">
      <w:pPr>
        <w:pStyle w:val="Kaskda0"/>
      </w:pPr>
      <w:r w:rsidRPr="007106AF">
        <w:t>Celkové příjmy vykazovaly po celé období nárůst a do roku 2020 činil více jak 160 mil. Kč. Jejich celkový vývoj (meziroční růst) je způsoben dosti nízkým využíváním investičních dotací.</w:t>
      </w:r>
    </w:p>
    <w:p w14:paraId="288FA021" w14:textId="77777777" w:rsidR="006C31EF" w:rsidRPr="007106AF" w:rsidRDefault="006C31EF" w:rsidP="00AF5619">
      <w:pPr>
        <w:pStyle w:val="Kaskda0"/>
      </w:pPr>
      <w:r w:rsidRPr="007106AF">
        <w:t>Z důvodu nízkých hodnot předcházejících ukazatelů pak vyplývá nejnižší pokles v zadlužení obcí, a to pouze o 7 mil. Kč.</w:t>
      </w:r>
    </w:p>
    <w:p w14:paraId="28FEE72F" w14:textId="77777777" w:rsidR="006C31EF" w:rsidRPr="007106AF" w:rsidRDefault="006C31EF" w:rsidP="00CF7A8C">
      <w:pPr>
        <w:autoSpaceDE w:val="0"/>
        <w:autoSpaceDN w:val="0"/>
        <w:adjustRightInd w:val="0"/>
        <w:spacing w:before="120"/>
      </w:pPr>
      <w:r w:rsidRPr="007106AF">
        <w:t>Hodnota optimálního investičního rámce pro všechny obce oblasti ORP Mariánské Lázně je stanovena na necelých 308 mil. Kč.</w:t>
      </w:r>
    </w:p>
    <w:p w14:paraId="55F7BDB4" w14:textId="77777777" w:rsidR="006C31EF" w:rsidRPr="007106AF" w:rsidRDefault="006C31EF" w:rsidP="006C31EF">
      <w:pPr>
        <w:pStyle w:val="Tabulka"/>
      </w:pPr>
      <w:bookmarkStart w:id="26" w:name="_Toc68379646"/>
      <w:r w:rsidRPr="007106AF">
        <w:t>Vývoj ukazatelů oblasti ORP Mariánské Lázně</w:t>
      </w:r>
      <w:bookmarkEnd w:id="26"/>
    </w:p>
    <w:tbl>
      <w:tblPr>
        <w:tblW w:w="4962" w:type="pct"/>
        <w:tblInd w:w="70" w:type="dxa"/>
        <w:tblCellMar>
          <w:left w:w="70" w:type="dxa"/>
          <w:right w:w="70" w:type="dxa"/>
        </w:tblCellMar>
        <w:tblLook w:val="04A0" w:firstRow="1" w:lastRow="0" w:firstColumn="1" w:lastColumn="0" w:noHBand="0" w:noVBand="1"/>
      </w:tblPr>
      <w:tblGrid>
        <w:gridCol w:w="1169"/>
        <w:gridCol w:w="836"/>
        <w:gridCol w:w="836"/>
        <w:gridCol w:w="836"/>
        <w:gridCol w:w="836"/>
        <w:gridCol w:w="836"/>
        <w:gridCol w:w="836"/>
        <w:gridCol w:w="836"/>
        <w:gridCol w:w="992"/>
        <w:gridCol w:w="988"/>
      </w:tblGrid>
      <w:tr w:rsidR="00FC513F" w:rsidRPr="00FC513F" w14:paraId="07605CD1" w14:textId="77777777" w:rsidTr="00016925">
        <w:trPr>
          <w:trHeight w:val="480"/>
        </w:trPr>
        <w:tc>
          <w:tcPr>
            <w:tcW w:w="648" w:type="pct"/>
            <w:tcBorders>
              <w:top w:val="single" w:sz="4" w:space="0" w:color="000000"/>
              <w:left w:val="nil"/>
              <w:bottom w:val="single" w:sz="4" w:space="0" w:color="000000"/>
              <w:right w:val="nil"/>
            </w:tcBorders>
            <w:shd w:val="clear" w:color="000000" w:fill="0066AB"/>
            <w:noWrap/>
            <w:vAlign w:val="center"/>
            <w:hideMark/>
          </w:tcPr>
          <w:p w14:paraId="1C35951C" w14:textId="77777777" w:rsidR="00FC513F" w:rsidRPr="00FC513F" w:rsidRDefault="00FC513F" w:rsidP="00FC513F">
            <w:pPr>
              <w:spacing w:after="0" w:line="240" w:lineRule="auto"/>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Ukazatel</w:t>
            </w:r>
          </w:p>
        </w:tc>
        <w:tc>
          <w:tcPr>
            <w:tcW w:w="464" w:type="pct"/>
            <w:tcBorders>
              <w:top w:val="single" w:sz="4" w:space="0" w:color="000000"/>
              <w:left w:val="nil"/>
              <w:bottom w:val="single" w:sz="4" w:space="0" w:color="000000"/>
              <w:right w:val="nil"/>
            </w:tcBorders>
            <w:shd w:val="clear" w:color="000000" w:fill="0066AB"/>
            <w:noWrap/>
            <w:vAlign w:val="center"/>
            <w:hideMark/>
          </w:tcPr>
          <w:p w14:paraId="4EA60A2B"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2015</w:t>
            </w:r>
          </w:p>
        </w:tc>
        <w:tc>
          <w:tcPr>
            <w:tcW w:w="464" w:type="pct"/>
            <w:tcBorders>
              <w:top w:val="single" w:sz="4" w:space="0" w:color="000000"/>
              <w:left w:val="nil"/>
              <w:bottom w:val="single" w:sz="4" w:space="0" w:color="000000"/>
              <w:right w:val="nil"/>
            </w:tcBorders>
            <w:shd w:val="clear" w:color="000000" w:fill="0066AB"/>
            <w:noWrap/>
            <w:vAlign w:val="center"/>
            <w:hideMark/>
          </w:tcPr>
          <w:p w14:paraId="52E0F9E6"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2016</w:t>
            </w:r>
          </w:p>
        </w:tc>
        <w:tc>
          <w:tcPr>
            <w:tcW w:w="464" w:type="pct"/>
            <w:tcBorders>
              <w:top w:val="single" w:sz="4" w:space="0" w:color="000000"/>
              <w:left w:val="nil"/>
              <w:bottom w:val="single" w:sz="4" w:space="0" w:color="000000"/>
              <w:right w:val="nil"/>
            </w:tcBorders>
            <w:shd w:val="clear" w:color="000000" w:fill="0066AB"/>
            <w:noWrap/>
            <w:vAlign w:val="center"/>
            <w:hideMark/>
          </w:tcPr>
          <w:p w14:paraId="1BDFC413"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2017</w:t>
            </w:r>
          </w:p>
        </w:tc>
        <w:tc>
          <w:tcPr>
            <w:tcW w:w="464" w:type="pct"/>
            <w:tcBorders>
              <w:top w:val="single" w:sz="4" w:space="0" w:color="000000"/>
              <w:left w:val="nil"/>
              <w:bottom w:val="single" w:sz="4" w:space="0" w:color="000000"/>
              <w:right w:val="nil"/>
            </w:tcBorders>
            <w:shd w:val="clear" w:color="000000" w:fill="0066AB"/>
            <w:noWrap/>
            <w:vAlign w:val="center"/>
            <w:hideMark/>
          </w:tcPr>
          <w:p w14:paraId="7271C65F"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2018</w:t>
            </w:r>
          </w:p>
        </w:tc>
        <w:tc>
          <w:tcPr>
            <w:tcW w:w="464" w:type="pct"/>
            <w:tcBorders>
              <w:top w:val="single" w:sz="4" w:space="0" w:color="000000"/>
              <w:left w:val="nil"/>
              <w:bottom w:val="single" w:sz="4" w:space="0" w:color="000000"/>
              <w:right w:val="nil"/>
            </w:tcBorders>
            <w:shd w:val="clear" w:color="000000" w:fill="0066AB"/>
            <w:noWrap/>
            <w:vAlign w:val="center"/>
            <w:hideMark/>
          </w:tcPr>
          <w:p w14:paraId="11D41091"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2019</w:t>
            </w:r>
          </w:p>
        </w:tc>
        <w:tc>
          <w:tcPr>
            <w:tcW w:w="464" w:type="pct"/>
            <w:tcBorders>
              <w:top w:val="single" w:sz="4" w:space="0" w:color="000000"/>
              <w:left w:val="nil"/>
              <w:bottom w:val="single" w:sz="4" w:space="0" w:color="000000"/>
              <w:right w:val="nil"/>
            </w:tcBorders>
            <w:shd w:val="clear" w:color="000000" w:fill="0066AB"/>
            <w:noWrap/>
            <w:vAlign w:val="center"/>
            <w:hideMark/>
          </w:tcPr>
          <w:p w14:paraId="0F8C4D71"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2020</w:t>
            </w:r>
          </w:p>
        </w:tc>
        <w:tc>
          <w:tcPr>
            <w:tcW w:w="464" w:type="pct"/>
            <w:tcBorders>
              <w:top w:val="single" w:sz="4" w:space="0" w:color="000000"/>
              <w:left w:val="nil"/>
              <w:bottom w:val="single" w:sz="4" w:space="0" w:color="000000"/>
              <w:right w:val="nil"/>
            </w:tcBorders>
            <w:shd w:val="clear" w:color="000000" w:fill="0066AB"/>
            <w:noWrap/>
            <w:vAlign w:val="center"/>
            <w:hideMark/>
          </w:tcPr>
          <w:p w14:paraId="14839576"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proofErr w:type="spellStart"/>
            <w:r w:rsidRPr="00FC513F">
              <w:rPr>
                <w:rFonts w:ascii="Calibri" w:eastAsia="Times New Roman" w:hAnsi="Calibri" w:cs="Calibri"/>
                <w:b/>
                <w:bCs/>
                <w:color w:val="FFFFFF"/>
                <w:sz w:val="18"/>
                <w:szCs w:val="18"/>
                <w:lang w:eastAsia="cs-CZ"/>
              </w:rPr>
              <w:t>Prům</w:t>
            </w:r>
            <w:proofErr w:type="spellEnd"/>
            <w:r w:rsidRPr="00FC513F">
              <w:rPr>
                <w:rFonts w:ascii="Calibri" w:eastAsia="Times New Roman" w:hAnsi="Calibri" w:cs="Calibri"/>
                <w:b/>
                <w:bCs/>
                <w:color w:val="FFFFFF"/>
                <w:sz w:val="18"/>
                <w:szCs w:val="18"/>
                <w:lang w:eastAsia="cs-CZ"/>
              </w:rPr>
              <w:t>.</w:t>
            </w:r>
          </w:p>
        </w:tc>
        <w:tc>
          <w:tcPr>
            <w:tcW w:w="551" w:type="pct"/>
            <w:tcBorders>
              <w:top w:val="single" w:sz="4" w:space="0" w:color="000000"/>
              <w:left w:val="nil"/>
              <w:bottom w:val="single" w:sz="4" w:space="0" w:color="000000"/>
              <w:right w:val="nil"/>
            </w:tcBorders>
            <w:shd w:val="clear" w:color="000000" w:fill="0066AB"/>
            <w:vAlign w:val="center"/>
            <w:hideMark/>
          </w:tcPr>
          <w:p w14:paraId="17098631"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 xml:space="preserve">Saldo </w:t>
            </w:r>
            <w:r w:rsidRPr="00FC513F">
              <w:rPr>
                <w:rFonts w:ascii="Calibri" w:eastAsia="Times New Roman" w:hAnsi="Calibri" w:cs="Calibri"/>
                <w:b/>
                <w:bCs/>
                <w:color w:val="FFFFFF"/>
                <w:sz w:val="18"/>
                <w:szCs w:val="18"/>
                <w:lang w:eastAsia="cs-CZ"/>
              </w:rPr>
              <w:br/>
              <w:t>2019-2015</w:t>
            </w:r>
          </w:p>
        </w:tc>
        <w:tc>
          <w:tcPr>
            <w:tcW w:w="549" w:type="pct"/>
            <w:tcBorders>
              <w:top w:val="single" w:sz="4" w:space="0" w:color="000000"/>
              <w:left w:val="nil"/>
              <w:bottom w:val="single" w:sz="4" w:space="0" w:color="000000"/>
              <w:right w:val="nil"/>
            </w:tcBorders>
            <w:shd w:val="clear" w:color="000000" w:fill="0066AB"/>
            <w:vAlign w:val="center"/>
            <w:hideMark/>
          </w:tcPr>
          <w:p w14:paraId="636DD3B9"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 xml:space="preserve">Saldo </w:t>
            </w:r>
            <w:r w:rsidRPr="00FC513F">
              <w:rPr>
                <w:rFonts w:ascii="Calibri" w:eastAsia="Times New Roman" w:hAnsi="Calibri" w:cs="Calibri"/>
                <w:b/>
                <w:bCs/>
                <w:color w:val="FFFFFF"/>
                <w:sz w:val="18"/>
                <w:szCs w:val="18"/>
                <w:lang w:eastAsia="cs-CZ"/>
              </w:rPr>
              <w:br/>
              <w:t>2020-2016</w:t>
            </w:r>
          </w:p>
        </w:tc>
      </w:tr>
      <w:tr w:rsidR="00FC513F" w:rsidRPr="00FC513F" w14:paraId="2700BE4D" w14:textId="77777777" w:rsidTr="00016925">
        <w:trPr>
          <w:trHeight w:val="240"/>
        </w:trPr>
        <w:tc>
          <w:tcPr>
            <w:tcW w:w="648" w:type="pct"/>
            <w:tcBorders>
              <w:top w:val="nil"/>
              <w:left w:val="nil"/>
              <w:bottom w:val="nil"/>
              <w:right w:val="nil"/>
            </w:tcBorders>
            <w:shd w:val="clear" w:color="auto" w:fill="auto"/>
            <w:noWrap/>
            <w:vAlign w:val="bottom"/>
            <w:hideMark/>
          </w:tcPr>
          <w:p w14:paraId="16D57407"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BÚ</w:t>
            </w:r>
          </w:p>
        </w:tc>
        <w:tc>
          <w:tcPr>
            <w:tcW w:w="464" w:type="pct"/>
            <w:tcBorders>
              <w:top w:val="nil"/>
              <w:left w:val="nil"/>
              <w:bottom w:val="nil"/>
              <w:right w:val="nil"/>
            </w:tcBorders>
            <w:shd w:val="clear" w:color="auto" w:fill="auto"/>
            <w:noWrap/>
            <w:vAlign w:val="bottom"/>
            <w:hideMark/>
          </w:tcPr>
          <w:p w14:paraId="15D0E991"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257 135</w:t>
            </w:r>
          </w:p>
        </w:tc>
        <w:tc>
          <w:tcPr>
            <w:tcW w:w="464" w:type="pct"/>
            <w:tcBorders>
              <w:top w:val="nil"/>
              <w:left w:val="nil"/>
              <w:bottom w:val="nil"/>
              <w:right w:val="nil"/>
            </w:tcBorders>
            <w:shd w:val="clear" w:color="auto" w:fill="auto"/>
            <w:noWrap/>
            <w:vAlign w:val="bottom"/>
            <w:hideMark/>
          </w:tcPr>
          <w:p w14:paraId="0A9D1BEC"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326 650</w:t>
            </w:r>
          </w:p>
        </w:tc>
        <w:tc>
          <w:tcPr>
            <w:tcW w:w="464" w:type="pct"/>
            <w:tcBorders>
              <w:top w:val="nil"/>
              <w:left w:val="nil"/>
              <w:bottom w:val="nil"/>
              <w:right w:val="nil"/>
            </w:tcBorders>
            <w:shd w:val="clear" w:color="auto" w:fill="auto"/>
            <w:noWrap/>
            <w:vAlign w:val="bottom"/>
            <w:hideMark/>
          </w:tcPr>
          <w:p w14:paraId="4844E1B5"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382 682</w:t>
            </w:r>
          </w:p>
        </w:tc>
        <w:tc>
          <w:tcPr>
            <w:tcW w:w="464" w:type="pct"/>
            <w:tcBorders>
              <w:top w:val="nil"/>
              <w:left w:val="nil"/>
              <w:bottom w:val="nil"/>
              <w:right w:val="nil"/>
            </w:tcBorders>
            <w:shd w:val="clear" w:color="auto" w:fill="auto"/>
            <w:noWrap/>
            <w:vAlign w:val="bottom"/>
            <w:hideMark/>
          </w:tcPr>
          <w:p w14:paraId="1593C6B5"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377 091</w:t>
            </w:r>
          </w:p>
        </w:tc>
        <w:tc>
          <w:tcPr>
            <w:tcW w:w="464" w:type="pct"/>
            <w:tcBorders>
              <w:top w:val="nil"/>
              <w:left w:val="nil"/>
              <w:bottom w:val="nil"/>
              <w:right w:val="nil"/>
            </w:tcBorders>
            <w:shd w:val="clear" w:color="auto" w:fill="auto"/>
            <w:noWrap/>
            <w:vAlign w:val="bottom"/>
            <w:hideMark/>
          </w:tcPr>
          <w:p w14:paraId="613ABB15"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332 454</w:t>
            </w:r>
          </w:p>
        </w:tc>
        <w:tc>
          <w:tcPr>
            <w:tcW w:w="464" w:type="pct"/>
            <w:tcBorders>
              <w:top w:val="nil"/>
              <w:left w:val="nil"/>
              <w:bottom w:val="nil"/>
              <w:right w:val="nil"/>
            </w:tcBorders>
            <w:shd w:val="clear" w:color="auto" w:fill="auto"/>
            <w:noWrap/>
            <w:vAlign w:val="center"/>
            <w:hideMark/>
          </w:tcPr>
          <w:p w14:paraId="252810B6" w14:textId="77777777" w:rsidR="00FC513F" w:rsidRPr="00FC513F" w:rsidRDefault="00FC513F" w:rsidP="00FC513F">
            <w:pPr>
              <w:spacing w:after="0" w:line="240" w:lineRule="auto"/>
              <w:jc w:val="center"/>
              <w:rPr>
                <w:rFonts w:eastAsia="Times New Roman" w:cs="Calibri Light"/>
                <w:color w:val="000000"/>
                <w:sz w:val="18"/>
                <w:szCs w:val="18"/>
                <w:lang w:eastAsia="cs-CZ"/>
              </w:rPr>
            </w:pPr>
            <w:r w:rsidRPr="00FC513F">
              <w:rPr>
                <w:rFonts w:eastAsia="Times New Roman" w:cs="Calibri Light"/>
                <w:color w:val="000000"/>
                <w:sz w:val="18"/>
                <w:szCs w:val="18"/>
                <w:lang w:eastAsia="cs-CZ"/>
              </w:rPr>
              <w:t>-</w:t>
            </w:r>
          </w:p>
        </w:tc>
        <w:tc>
          <w:tcPr>
            <w:tcW w:w="464" w:type="pct"/>
            <w:tcBorders>
              <w:top w:val="nil"/>
              <w:left w:val="nil"/>
              <w:bottom w:val="nil"/>
              <w:right w:val="nil"/>
            </w:tcBorders>
            <w:shd w:val="clear" w:color="auto" w:fill="auto"/>
            <w:noWrap/>
            <w:vAlign w:val="bottom"/>
            <w:hideMark/>
          </w:tcPr>
          <w:p w14:paraId="0D15E82B"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335 202</w:t>
            </w:r>
          </w:p>
        </w:tc>
        <w:tc>
          <w:tcPr>
            <w:tcW w:w="551" w:type="pct"/>
            <w:tcBorders>
              <w:top w:val="nil"/>
              <w:left w:val="nil"/>
              <w:bottom w:val="nil"/>
              <w:right w:val="nil"/>
            </w:tcBorders>
            <w:shd w:val="clear" w:color="auto" w:fill="auto"/>
            <w:noWrap/>
            <w:vAlign w:val="center"/>
            <w:hideMark/>
          </w:tcPr>
          <w:p w14:paraId="1C786921"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75 318</w:t>
            </w:r>
          </w:p>
        </w:tc>
        <w:tc>
          <w:tcPr>
            <w:tcW w:w="549" w:type="pct"/>
            <w:tcBorders>
              <w:top w:val="nil"/>
              <w:left w:val="nil"/>
              <w:bottom w:val="nil"/>
              <w:right w:val="nil"/>
            </w:tcBorders>
            <w:shd w:val="clear" w:color="auto" w:fill="auto"/>
            <w:noWrap/>
            <w:vAlign w:val="center"/>
            <w:hideMark/>
          </w:tcPr>
          <w:p w14:paraId="5265D09B" w14:textId="77777777" w:rsidR="00FC513F" w:rsidRPr="00FC513F" w:rsidRDefault="00FC513F" w:rsidP="00FC513F">
            <w:pPr>
              <w:spacing w:after="0" w:line="240" w:lineRule="auto"/>
              <w:jc w:val="center"/>
              <w:rPr>
                <w:rFonts w:eastAsia="Times New Roman" w:cs="Calibri Light"/>
                <w:color w:val="000000"/>
                <w:sz w:val="18"/>
                <w:szCs w:val="18"/>
                <w:lang w:eastAsia="cs-CZ"/>
              </w:rPr>
            </w:pPr>
            <w:r w:rsidRPr="00FC513F">
              <w:rPr>
                <w:rFonts w:eastAsia="Times New Roman" w:cs="Calibri Light"/>
                <w:color w:val="000000"/>
                <w:sz w:val="18"/>
                <w:szCs w:val="18"/>
                <w:lang w:eastAsia="cs-CZ"/>
              </w:rPr>
              <w:t>-</w:t>
            </w:r>
          </w:p>
        </w:tc>
      </w:tr>
      <w:tr w:rsidR="00FC513F" w:rsidRPr="00FC513F" w14:paraId="5009C77E" w14:textId="77777777" w:rsidTr="00016925">
        <w:trPr>
          <w:trHeight w:val="240"/>
        </w:trPr>
        <w:tc>
          <w:tcPr>
            <w:tcW w:w="648" w:type="pct"/>
            <w:tcBorders>
              <w:top w:val="nil"/>
              <w:left w:val="nil"/>
              <w:bottom w:val="nil"/>
              <w:right w:val="nil"/>
            </w:tcBorders>
            <w:shd w:val="clear" w:color="000000" w:fill="DBE5F1"/>
            <w:noWrap/>
            <w:vAlign w:val="bottom"/>
            <w:hideMark/>
          </w:tcPr>
          <w:p w14:paraId="62914A57"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CDS</w:t>
            </w:r>
          </w:p>
        </w:tc>
        <w:tc>
          <w:tcPr>
            <w:tcW w:w="464" w:type="pct"/>
            <w:tcBorders>
              <w:top w:val="nil"/>
              <w:left w:val="nil"/>
              <w:bottom w:val="nil"/>
              <w:right w:val="nil"/>
            </w:tcBorders>
            <w:shd w:val="clear" w:color="000000" w:fill="DBE5F1"/>
            <w:noWrap/>
            <w:vAlign w:val="bottom"/>
            <w:hideMark/>
          </w:tcPr>
          <w:p w14:paraId="7ADDD88C"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26 066</w:t>
            </w:r>
          </w:p>
        </w:tc>
        <w:tc>
          <w:tcPr>
            <w:tcW w:w="464" w:type="pct"/>
            <w:tcBorders>
              <w:top w:val="nil"/>
              <w:left w:val="nil"/>
              <w:bottom w:val="nil"/>
              <w:right w:val="nil"/>
            </w:tcBorders>
            <w:shd w:val="clear" w:color="000000" w:fill="DBE5F1"/>
            <w:noWrap/>
            <w:vAlign w:val="bottom"/>
            <w:hideMark/>
          </w:tcPr>
          <w:p w14:paraId="2BC9771C"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17 551</w:t>
            </w:r>
          </w:p>
        </w:tc>
        <w:tc>
          <w:tcPr>
            <w:tcW w:w="464" w:type="pct"/>
            <w:tcBorders>
              <w:top w:val="nil"/>
              <w:left w:val="nil"/>
              <w:bottom w:val="nil"/>
              <w:right w:val="nil"/>
            </w:tcBorders>
            <w:shd w:val="clear" w:color="000000" w:fill="DBE5F1"/>
            <w:noWrap/>
            <w:vAlign w:val="bottom"/>
            <w:hideMark/>
          </w:tcPr>
          <w:p w14:paraId="6AEB3793"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13 343</w:t>
            </w:r>
          </w:p>
        </w:tc>
        <w:tc>
          <w:tcPr>
            <w:tcW w:w="464" w:type="pct"/>
            <w:tcBorders>
              <w:top w:val="nil"/>
              <w:left w:val="nil"/>
              <w:bottom w:val="nil"/>
              <w:right w:val="nil"/>
            </w:tcBorders>
            <w:shd w:val="clear" w:color="000000" w:fill="DBE5F1"/>
            <w:noWrap/>
            <w:vAlign w:val="bottom"/>
            <w:hideMark/>
          </w:tcPr>
          <w:p w14:paraId="5CBFEA67"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20 248</w:t>
            </w:r>
          </w:p>
        </w:tc>
        <w:tc>
          <w:tcPr>
            <w:tcW w:w="464" w:type="pct"/>
            <w:tcBorders>
              <w:top w:val="nil"/>
              <w:left w:val="nil"/>
              <w:bottom w:val="nil"/>
              <w:right w:val="nil"/>
            </w:tcBorders>
            <w:shd w:val="clear" w:color="000000" w:fill="DBE5F1"/>
            <w:noWrap/>
            <w:vAlign w:val="bottom"/>
            <w:hideMark/>
          </w:tcPr>
          <w:p w14:paraId="49904FC1"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11 362</w:t>
            </w:r>
          </w:p>
        </w:tc>
        <w:tc>
          <w:tcPr>
            <w:tcW w:w="464" w:type="pct"/>
            <w:tcBorders>
              <w:top w:val="nil"/>
              <w:left w:val="nil"/>
              <w:bottom w:val="nil"/>
              <w:right w:val="nil"/>
            </w:tcBorders>
            <w:shd w:val="clear" w:color="000000" w:fill="DBE5F1"/>
            <w:noWrap/>
            <w:vAlign w:val="bottom"/>
            <w:hideMark/>
          </w:tcPr>
          <w:p w14:paraId="40506CE4"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11 906</w:t>
            </w:r>
          </w:p>
        </w:tc>
        <w:tc>
          <w:tcPr>
            <w:tcW w:w="464" w:type="pct"/>
            <w:tcBorders>
              <w:top w:val="nil"/>
              <w:left w:val="nil"/>
              <w:bottom w:val="nil"/>
              <w:right w:val="nil"/>
            </w:tcBorders>
            <w:shd w:val="clear" w:color="000000" w:fill="DBE5F1"/>
            <w:noWrap/>
            <w:vAlign w:val="bottom"/>
            <w:hideMark/>
          </w:tcPr>
          <w:p w14:paraId="686E2F22"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16 746</w:t>
            </w:r>
          </w:p>
        </w:tc>
        <w:tc>
          <w:tcPr>
            <w:tcW w:w="551" w:type="pct"/>
            <w:tcBorders>
              <w:top w:val="nil"/>
              <w:left w:val="nil"/>
              <w:bottom w:val="nil"/>
              <w:right w:val="nil"/>
            </w:tcBorders>
            <w:shd w:val="clear" w:color="000000" w:fill="DBE5F1"/>
            <w:noWrap/>
            <w:vAlign w:val="bottom"/>
            <w:hideMark/>
          </w:tcPr>
          <w:p w14:paraId="6613100E"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-14 704</w:t>
            </w:r>
          </w:p>
        </w:tc>
        <w:tc>
          <w:tcPr>
            <w:tcW w:w="549" w:type="pct"/>
            <w:tcBorders>
              <w:top w:val="nil"/>
              <w:left w:val="nil"/>
              <w:bottom w:val="nil"/>
              <w:right w:val="nil"/>
            </w:tcBorders>
            <w:shd w:val="clear" w:color="000000" w:fill="DBE5F1"/>
            <w:noWrap/>
            <w:vAlign w:val="bottom"/>
            <w:hideMark/>
          </w:tcPr>
          <w:p w14:paraId="045BC7B9"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-5 646</w:t>
            </w:r>
          </w:p>
        </w:tc>
      </w:tr>
      <w:tr w:rsidR="00FC513F" w:rsidRPr="00FC513F" w14:paraId="2A563297" w14:textId="77777777" w:rsidTr="00016925">
        <w:trPr>
          <w:trHeight w:val="240"/>
        </w:trPr>
        <w:tc>
          <w:tcPr>
            <w:tcW w:w="648" w:type="pct"/>
            <w:tcBorders>
              <w:top w:val="nil"/>
              <w:left w:val="nil"/>
              <w:bottom w:val="nil"/>
              <w:right w:val="nil"/>
            </w:tcBorders>
            <w:shd w:val="clear" w:color="auto" w:fill="auto"/>
            <w:noWrap/>
            <w:vAlign w:val="bottom"/>
            <w:hideMark/>
          </w:tcPr>
          <w:p w14:paraId="22370AF6"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CP</w:t>
            </w:r>
          </w:p>
        </w:tc>
        <w:tc>
          <w:tcPr>
            <w:tcW w:w="464" w:type="pct"/>
            <w:tcBorders>
              <w:top w:val="nil"/>
              <w:left w:val="nil"/>
              <w:bottom w:val="nil"/>
              <w:right w:val="nil"/>
            </w:tcBorders>
            <w:shd w:val="clear" w:color="auto" w:fill="auto"/>
            <w:noWrap/>
            <w:vAlign w:val="bottom"/>
            <w:hideMark/>
          </w:tcPr>
          <w:p w14:paraId="34AC3F35"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537 706</w:t>
            </w:r>
          </w:p>
        </w:tc>
        <w:tc>
          <w:tcPr>
            <w:tcW w:w="464" w:type="pct"/>
            <w:tcBorders>
              <w:top w:val="nil"/>
              <w:left w:val="nil"/>
              <w:bottom w:val="nil"/>
              <w:right w:val="nil"/>
            </w:tcBorders>
            <w:shd w:val="clear" w:color="auto" w:fill="auto"/>
            <w:noWrap/>
            <w:vAlign w:val="bottom"/>
            <w:hideMark/>
          </w:tcPr>
          <w:p w14:paraId="4F01A4CD"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563 856</w:t>
            </w:r>
          </w:p>
        </w:tc>
        <w:tc>
          <w:tcPr>
            <w:tcW w:w="464" w:type="pct"/>
            <w:tcBorders>
              <w:top w:val="nil"/>
              <w:left w:val="nil"/>
              <w:bottom w:val="nil"/>
              <w:right w:val="nil"/>
            </w:tcBorders>
            <w:shd w:val="clear" w:color="auto" w:fill="auto"/>
            <w:noWrap/>
            <w:vAlign w:val="bottom"/>
            <w:hideMark/>
          </w:tcPr>
          <w:p w14:paraId="0D1C306E"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564 198</w:t>
            </w:r>
          </w:p>
        </w:tc>
        <w:tc>
          <w:tcPr>
            <w:tcW w:w="464" w:type="pct"/>
            <w:tcBorders>
              <w:top w:val="nil"/>
              <w:left w:val="nil"/>
              <w:bottom w:val="nil"/>
              <w:right w:val="nil"/>
            </w:tcBorders>
            <w:shd w:val="clear" w:color="auto" w:fill="auto"/>
            <w:noWrap/>
            <w:vAlign w:val="bottom"/>
            <w:hideMark/>
          </w:tcPr>
          <w:p w14:paraId="0D7AAB47"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601 850</w:t>
            </w:r>
          </w:p>
        </w:tc>
        <w:tc>
          <w:tcPr>
            <w:tcW w:w="464" w:type="pct"/>
            <w:tcBorders>
              <w:top w:val="nil"/>
              <w:left w:val="nil"/>
              <w:bottom w:val="nil"/>
              <w:right w:val="nil"/>
            </w:tcBorders>
            <w:shd w:val="clear" w:color="auto" w:fill="auto"/>
            <w:noWrap/>
            <w:vAlign w:val="bottom"/>
            <w:hideMark/>
          </w:tcPr>
          <w:p w14:paraId="360988ED"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692 366</w:t>
            </w:r>
          </w:p>
        </w:tc>
        <w:tc>
          <w:tcPr>
            <w:tcW w:w="464" w:type="pct"/>
            <w:tcBorders>
              <w:top w:val="nil"/>
              <w:left w:val="nil"/>
              <w:bottom w:val="nil"/>
              <w:right w:val="nil"/>
            </w:tcBorders>
            <w:shd w:val="clear" w:color="auto" w:fill="auto"/>
            <w:noWrap/>
            <w:vAlign w:val="bottom"/>
            <w:hideMark/>
          </w:tcPr>
          <w:p w14:paraId="26D6C68A"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698 586</w:t>
            </w:r>
          </w:p>
        </w:tc>
        <w:tc>
          <w:tcPr>
            <w:tcW w:w="464" w:type="pct"/>
            <w:tcBorders>
              <w:top w:val="nil"/>
              <w:left w:val="nil"/>
              <w:bottom w:val="nil"/>
              <w:right w:val="nil"/>
            </w:tcBorders>
            <w:shd w:val="clear" w:color="auto" w:fill="auto"/>
            <w:noWrap/>
            <w:vAlign w:val="bottom"/>
            <w:hideMark/>
          </w:tcPr>
          <w:p w14:paraId="188B58D4"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609 760</w:t>
            </w:r>
          </w:p>
        </w:tc>
        <w:tc>
          <w:tcPr>
            <w:tcW w:w="551" w:type="pct"/>
            <w:tcBorders>
              <w:top w:val="nil"/>
              <w:left w:val="nil"/>
              <w:bottom w:val="nil"/>
              <w:right w:val="nil"/>
            </w:tcBorders>
            <w:shd w:val="clear" w:color="auto" w:fill="auto"/>
            <w:noWrap/>
            <w:vAlign w:val="bottom"/>
            <w:hideMark/>
          </w:tcPr>
          <w:p w14:paraId="34DB7570"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154 660</w:t>
            </w:r>
          </w:p>
        </w:tc>
        <w:tc>
          <w:tcPr>
            <w:tcW w:w="549" w:type="pct"/>
            <w:tcBorders>
              <w:top w:val="nil"/>
              <w:left w:val="nil"/>
              <w:bottom w:val="nil"/>
              <w:right w:val="nil"/>
            </w:tcBorders>
            <w:shd w:val="clear" w:color="auto" w:fill="auto"/>
            <w:noWrap/>
            <w:vAlign w:val="bottom"/>
            <w:hideMark/>
          </w:tcPr>
          <w:p w14:paraId="62351AE8"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134 730</w:t>
            </w:r>
          </w:p>
        </w:tc>
      </w:tr>
      <w:tr w:rsidR="00FC513F" w:rsidRPr="00FC513F" w14:paraId="0DCAA2C7" w14:textId="77777777" w:rsidTr="00016925">
        <w:trPr>
          <w:trHeight w:val="240"/>
        </w:trPr>
        <w:tc>
          <w:tcPr>
            <w:tcW w:w="648" w:type="pct"/>
            <w:tcBorders>
              <w:top w:val="nil"/>
              <w:left w:val="nil"/>
              <w:bottom w:val="nil"/>
              <w:right w:val="nil"/>
            </w:tcBorders>
            <w:shd w:val="clear" w:color="000000" w:fill="DBE5F1"/>
            <w:noWrap/>
            <w:vAlign w:val="bottom"/>
            <w:hideMark/>
          </w:tcPr>
          <w:p w14:paraId="47DF8B72"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SPL</w:t>
            </w:r>
          </w:p>
        </w:tc>
        <w:tc>
          <w:tcPr>
            <w:tcW w:w="464" w:type="pct"/>
            <w:tcBorders>
              <w:top w:val="nil"/>
              <w:left w:val="nil"/>
              <w:bottom w:val="nil"/>
              <w:right w:val="nil"/>
            </w:tcBorders>
            <w:shd w:val="clear" w:color="000000" w:fill="DBE5F1"/>
            <w:noWrap/>
            <w:vAlign w:val="bottom"/>
            <w:hideMark/>
          </w:tcPr>
          <w:p w14:paraId="65F55DEB"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31 096</w:t>
            </w:r>
          </w:p>
        </w:tc>
        <w:tc>
          <w:tcPr>
            <w:tcW w:w="464" w:type="pct"/>
            <w:tcBorders>
              <w:top w:val="nil"/>
              <w:left w:val="nil"/>
              <w:bottom w:val="nil"/>
              <w:right w:val="nil"/>
            </w:tcBorders>
            <w:shd w:val="clear" w:color="000000" w:fill="DBE5F1"/>
            <w:noWrap/>
            <w:vAlign w:val="bottom"/>
            <w:hideMark/>
          </w:tcPr>
          <w:p w14:paraId="1120E17B"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8 514</w:t>
            </w:r>
          </w:p>
        </w:tc>
        <w:tc>
          <w:tcPr>
            <w:tcW w:w="464" w:type="pct"/>
            <w:tcBorders>
              <w:top w:val="nil"/>
              <w:left w:val="nil"/>
              <w:bottom w:val="nil"/>
              <w:right w:val="nil"/>
            </w:tcBorders>
            <w:shd w:val="clear" w:color="000000" w:fill="DBE5F1"/>
            <w:noWrap/>
            <w:vAlign w:val="bottom"/>
            <w:hideMark/>
          </w:tcPr>
          <w:p w14:paraId="3576EEBF"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4 345</w:t>
            </w:r>
          </w:p>
        </w:tc>
        <w:tc>
          <w:tcPr>
            <w:tcW w:w="464" w:type="pct"/>
            <w:tcBorders>
              <w:top w:val="nil"/>
              <w:left w:val="nil"/>
              <w:bottom w:val="nil"/>
              <w:right w:val="nil"/>
            </w:tcBorders>
            <w:shd w:val="clear" w:color="000000" w:fill="DBE5F1"/>
            <w:noWrap/>
            <w:vAlign w:val="bottom"/>
            <w:hideMark/>
          </w:tcPr>
          <w:p w14:paraId="2EB1DEAB"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3 931</w:t>
            </w:r>
          </w:p>
        </w:tc>
        <w:tc>
          <w:tcPr>
            <w:tcW w:w="464" w:type="pct"/>
            <w:tcBorders>
              <w:top w:val="nil"/>
              <w:left w:val="nil"/>
              <w:bottom w:val="nil"/>
              <w:right w:val="nil"/>
            </w:tcBorders>
            <w:shd w:val="clear" w:color="000000" w:fill="DBE5F1"/>
            <w:noWrap/>
            <w:vAlign w:val="bottom"/>
            <w:hideMark/>
          </w:tcPr>
          <w:p w14:paraId="78B81252"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11 982</w:t>
            </w:r>
          </w:p>
        </w:tc>
        <w:tc>
          <w:tcPr>
            <w:tcW w:w="464" w:type="pct"/>
            <w:tcBorders>
              <w:top w:val="nil"/>
              <w:left w:val="nil"/>
              <w:bottom w:val="nil"/>
              <w:right w:val="nil"/>
            </w:tcBorders>
            <w:shd w:val="clear" w:color="000000" w:fill="DBE5F1"/>
            <w:noWrap/>
            <w:vAlign w:val="bottom"/>
            <w:hideMark/>
          </w:tcPr>
          <w:p w14:paraId="48A3C993"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1 315</w:t>
            </w:r>
          </w:p>
        </w:tc>
        <w:tc>
          <w:tcPr>
            <w:tcW w:w="464" w:type="pct"/>
            <w:tcBorders>
              <w:top w:val="nil"/>
              <w:left w:val="nil"/>
              <w:bottom w:val="nil"/>
              <w:right w:val="nil"/>
            </w:tcBorders>
            <w:shd w:val="clear" w:color="000000" w:fill="DBE5F1"/>
            <w:noWrap/>
            <w:vAlign w:val="bottom"/>
            <w:hideMark/>
          </w:tcPr>
          <w:p w14:paraId="4E78FAEC"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10 197</w:t>
            </w:r>
          </w:p>
        </w:tc>
        <w:tc>
          <w:tcPr>
            <w:tcW w:w="551" w:type="pct"/>
            <w:tcBorders>
              <w:top w:val="nil"/>
              <w:left w:val="nil"/>
              <w:bottom w:val="nil"/>
              <w:right w:val="nil"/>
            </w:tcBorders>
            <w:shd w:val="clear" w:color="000000" w:fill="DBE5F1"/>
            <w:noWrap/>
            <w:vAlign w:val="bottom"/>
            <w:hideMark/>
          </w:tcPr>
          <w:p w14:paraId="123F0681"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-19 113</w:t>
            </w:r>
          </w:p>
        </w:tc>
        <w:tc>
          <w:tcPr>
            <w:tcW w:w="549" w:type="pct"/>
            <w:tcBorders>
              <w:top w:val="nil"/>
              <w:left w:val="nil"/>
              <w:bottom w:val="nil"/>
              <w:right w:val="nil"/>
            </w:tcBorders>
            <w:shd w:val="clear" w:color="000000" w:fill="DBE5F1"/>
            <w:noWrap/>
            <w:vAlign w:val="bottom"/>
            <w:hideMark/>
          </w:tcPr>
          <w:p w14:paraId="16E94361"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-7 199</w:t>
            </w:r>
          </w:p>
        </w:tc>
      </w:tr>
      <w:tr w:rsidR="00FC513F" w:rsidRPr="00FC513F" w14:paraId="66B26A92" w14:textId="77777777" w:rsidTr="00016925">
        <w:trPr>
          <w:trHeight w:val="240"/>
        </w:trPr>
        <w:tc>
          <w:tcPr>
            <w:tcW w:w="648" w:type="pct"/>
            <w:tcBorders>
              <w:top w:val="nil"/>
              <w:left w:val="nil"/>
              <w:bottom w:val="nil"/>
              <w:right w:val="nil"/>
            </w:tcBorders>
            <w:shd w:val="clear" w:color="auto" w:fill="auto"/>
            <w:noWrap/>
            <w:vAlign w:val="bottom"/>
            <w:hideMark/>
          </w:tcPr>
          <w:p w14:paraId="31D36B29"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Půjčky</w:t>
            </w:r>
          </w:p>
        </w:tc>
        <w:tc>
          <w:tcPr>
            <w:tcW w:w="464" w:type="pct"/>
            <w:tcBorders>
              <w:top w:val="nil"/>
              <w:left w:val="nil"/>
              <w:bottom w:val="nil"/>
              <w:right w:val="nil"/>
            </w:tcBorders>
            <w:shd w:val="clear" w:color="auto" w:fill="auto"/>
            <w:noWrap/>
            <w:vAlign w:val="bottom"/>
            <w:hideMark/>
          </w:tcPr>
          <w:p w14:paraId="16C2C695"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38 040</w:t>
            </w:r>
          </w:p>
        </w:tc>
        <w:tc>
          <w:tcPr>
            <w:tcW w:w="464" w:type="pct"/>
            <w:tcBorders>
              <w:top w:val="nil"/>
              <w:left w:val="nil"/>
              <w:bottom w:val="nil"/>
              <w:right w:val="nil"/>
            </w:tcBorders>
            <w:shd w:val="clear" w:color="auto" w:fill="auto"/>
            <w:noWrap/>
            <w:vAlign w:val="bottom"/>
            <w:hideMark/>
          </w:tcPr>
          <w:p w14:paraId="49490EEE"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0</w:t>
            </w:r>
          </w:p>
        </w:tc>
        <w:tc>
          <w:tcPr>
            <w:tcW w:w="464" w:type="pct"/>
            <w:tcBorders>
              <w:top w:val="nil"/>
              <w:left w:val="nil"/>
              <w:bottom w:val="nil"/>
              <w:right w:val="nil"/>
            </w:tcBorders>
            <w:shd w:val="clear" w:color="auto" w:fill="auto"/>
            <w:noWrap/>
            <w:vAlign w:val="bottom"/>
            <w:hideMark/>
          </w:tcPr>
          <w:p w14:paraId="12CEA145"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0</w:t>
            </w:r>
          </w:p>
        </w:tc>
        <w:tc>
          <w:tcPr>
            <w:tcW w:w="464" w:type="pct"/>
            <w:tcBorders>
              <w:top w:val="nil"/>
              <w:left w:val="nil"/>
              <w:bottom w:val="nil"/>
              <w:right w:val="nil"/>
            </w:tcBorders>
            <w:shd w:val="clear" w:color="auto" w:fill="auto"/>
            <w:noWrap/>
            <w:vAlign w:val="bottom"/>
            <w:hideMark/>
          </w:tcPr>
          <w:p w14:paraId="1C0DA19F"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10 836</w:t>
            </w:r>
          </w:p>
        </w:tc>
        <w:tc>
          <w:tcPr>
            <w:tcW w:w="464" w:type="pct"/>
            <w:tcBorders>
              <w:top w:val="nil"/>
              <w:left w:val="nil"/>
              <w:bottom w:val="nil"/>
              <w:right w:val="nil"/>
            </w:tcBorders>
            <w:shd w:val="clear" w:color="auto" w:fill="auto"/>
            <w:noWrap/>
            <w:vAlign w:val="bottom"/>
            <w:hideMark/>
          </w:tcPr>
          <w:p w14:paraId="51FE0429"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3 097</w:t>
            </w:r>
          </w:p>
        </w:tc>
        <w:tc>
          <w:tcPr>
            <w:tcW w:w="464" w:type="pct"/>
            <w:tcBorders>
              <w:top w:val="nil"/>
              <w:left w:val="nil"/>
              <w:bottom w:val="nil"/>
              <w:right w:val="nil"/>
            </w:tcBorders>
            <w:shd w:val="clear" w:color="auto" w:fill="auto"/>
            <w:noWrap/>
            <w:vAlign w:val="bottom"/>
            <w:hideMark/>
          </w:tcPr>
          <w:p w14:paraId="18F289F7"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1 858</w:t>
            </w:r>
          </w:p>
        </w:tc>
        <w:tc>
          <w:tcPr>
            <w:tcW w:w="464" w:type="pct"/>
            <w:tcBorders>
              <w:top w:val="nil"/>
              <w:left w:val="nil"/>
              <w:bottom w:val="nil"/>
              <w:right w:val="nil"/>
            </w:tcBorders>
            <w:shd w:val="clear" w:color="auto" w:fill="auto"/>
            <w:noWrap/>
            <w:vAlign w:val="bottom"/>
            <w:hideMark/>
          </w:tcPr>
          <w:p w14:paraId="2BA37FE1"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8 972</w:t>
            </w:r>
          </w:p>
        </w:tc>
        <w:tc>
          <w:tcPr>
            <w:tcW w:w="551" w:type="pct"/>
            <w:tcBorders>
              <w:top w:val="nil"/>
              <w:left w:val="nil"/>
              <w:bottom w:val="nil"/>
              <w:right w:val="nil"/>
            </w:tcBorders>
            <w:shd w:val="clear" w:color="auto" w:fill="auto"/>
            <w:noWrap/>
            <w:vAlign w:val="bottom"/>
            <w:hideMark/>
          </w:tcPr>
          <w:p w14:paraId="3A6DA897"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-34 943</w:t>
            </w:r>
          </w:p>
        </w:tc>
        <w:tc>
          <w:tcPr>
            <w:tcW w:w="549" w:type="pct"/>
            <w:tcBorders>
              <w:top w:val="nil"/>
              <w:left w:val="nil"/>
              <w:bottom w:val="nil"/>
              <w:right w:val="nil"/>
            </w:tcBorders>
            <w:shd w:val="clear" w:color="auto" w:fill="auto"/>
            <w:noWrap/>
            <w:vAlign w:val="bottom"/>
            <w:hideMark/>
          </w:tcPr>
          <w:p w14:paraId="1BE97822"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1 858</w:t>
            </w:r>
          </w:p>
        </w:tc>
      </w:tr>
    </w:tbl>
    <w:p w14:paraId="65AF420C" w14:textId="77777777" w:rsidR="006C31EF" w:rsidRPr="007106AF" w:rsidRDefault="006C31EF" w:rsidP="006C31EF">
      <w:pPr>
        <w:autoSpaceDE w:val="0"/>
        <w:autoSpaceDN w:val="0"/>
        <w:adjustRightInd w:val="0"/>
      </w:pPr>
    </w:p>
    <w:p w14:paraId="0F85AC7D" w14:textId="77777777" w:rsidR="00CF7A8C" w:rsidRPr="007106AF" w:rsidRDefault="00CF7A8C" w:rsidP="006C31EF">
      <w:pPr>
        <w:spacing w:after="60"/>
        <w:rPr>
          <w:b/>
          <w:color w:val="0070C0"/>
        </w:rPr>
      </w:pPr>
    </w:p>
    <w:p w14:paraId="163700FE" w14:textId="77777777" w:rsidR="00A30B57" w:rsidRDefault="00A30B57">
      <w:pPr>
        <w:spacing w:after="200"/>
        <w:rPr>
          <w:b/>
          <w:color w:val="0070C0"/>
        </w:rPr>
      </w:pPr>
      <w:r>
        <w:rPr>
          <w:b/>
          <w:color w:val="0070C0"/>
        </w:rPr>
        <w:br w:type="page"/>
      </w:r>
    </w:p>
    <w:p w14:paraId="572DD1FC" w14:textId="77777777" w:rsidR="006C31EF" w:rsidRDefault="006C31EF" w:rsidP="006C31EF">
      <w:pPr>
        <w:spacing w:after="60"/>
        <w:rPr>
          <w:b/>
          <w:color w:val="0070C0"/>
          <w:sz w:val="24"/>
          <w:szCs w:val="24"/>
        </w:rPr>
      </w:pPr>
      <w:r w:rsidRPr="00A95534">
        <w:rPr>
          <w:b/>
          <w:color w:val="0070C0"/>
          <w:sz w:val="24"/>
          <w:szCs w:val="24"/>
        </w:rPr>
        <w:lastRenderedPageBreak/>
        <w:t>Oblast ORP – Ostrov</w:t>
      </w:r>
    </w:p>
    <w:p w14:paraId="13DD95DA" w14:textId="77777777" w:rsidR="00A95534" w:rsidRPr="007106AF" w:rsidRDefault="00A95534" w:rsidP="00A95534">
      <w:pPr>
        <w:autoSpaceDE w:val="0"/>
        <w:autoSpaceDN w:val="0"/>
        <w:adjustRightInd w:val="0"/>
      </w:pPr>
      <w:r w:rsidRPr="007106AF">
        <w:t>ORP Ostrov se pohybuje v podobných číslech jako předcházející ORP Mariánské Lázně. Minimum vykazuje hodnotu 203 mil. Kč, maximum pak 427 mil. Kč. Optimální doporučená hodnota rámce je ve výši 350 mil. Kč a meziroční změna se oproti předcházejícímu ORP téměř neliší a dosahuje hodnoty 19,4 mil. Kč.</w:t>
      </w:r>
    </w:p>
    <w:p w14:paraId="36CA95DA" w14:textId="77777777" w:rsidR="006C31EF" w:rsidRPr="007106AF" w:rsidRDefault="006C31EF" w:rsidP="006C31EF">
      <w:pPr>
        <w:pStyle w:val="graf"/>
      </w:pPr>
      <w:bookmarkStart w:id="27" w:name="_Toc68379636"/>
      <w:r w:rsidRPr="007106AF">
        <w:t>Hodnoty investičního úvěrového rámce ORP Ostrov</w:t>
      </w:r>
      <w:bookmarkEnd w:id="27"/>
    </w:p>
    <w:p w14:paraId="14E394E1" w14:textId="77777777" w:rsidR="006C31EF" w:rsidRPr="007106AF" w:rsidRDefault="00664DC7" w:rsidP="006C31EF">
      <w:pPr>
        <w:autoSpaceDE w:val="0"/>
        <w:autoSpaceDN w:val="0"/>
        <w:adjustRightInd w:val="0"/>
      </w:pPr>
      <w:r>
        <w:rPr>
          <w:noProof/>
          <w:lang w:eastAsia="cs-CZ"/>
        </w:rPr>
        <w:drawing>
          <wp:inline distT="0" distB="0" distL="0" distR="0" wp14:anchorId="3347BFA8" wp14:editId="62905962">
            <wp:extent cx="5759450" cy="2689702"/>
            <wp:effectExtent l="0" t="0" r="0" b="0"/>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9D3368E" w14:textId="77777777" w:rsidR="00662EC4" w:rsidRDefault="00662EC4" w:rsidP="006C31EF">
      <w:pPr>
        <w:autoSpaceDE w:val="0"/>
        <w:autoSpaceDN w:val="0"/>
        <w:adjustRightInd w:val="0"/>
      </w:pPr>
    </w:p>
    <w:p w14:paraId="36E0D5FB" w14:textId="77777777" w:rsidR="006C31EF" w:rsidRPr="007106AF" w:rsidRDefault="006C31EF" w:rsidP="006C31EF">
      <w:pPr>
        <w:autoSpaceDE w:val="0"/>
        <w:autoSpaceDN w:val="0"/>
        <w:adjustRightInd w:val="0"/>
      </w:pPr>
      <w:r w:rsidRPr="007106AF">
        <w:t>Zůstatky na účtech obcí oblasti ORP Ostrov se zvýšily z téměř 247 mil. Kč v roce 2015 na 432 mil. Kč v roce 2019, tj. o 185 mil. Kč. Tento stav ovlivnily ukazatele následovně.</w:t>
      </w:r>
    </w:p>
    <w:p w14:paraId="6A7DC357" w14:textId="77777777" w:rsidR="006C31EF" w:rsidRPr="007106AF" w:rsidRDefault="006C31EF" w:rsidP="00AF5619">
      <w:pPr>
        <w:pStyle w:val="Kaskda0"/>
      </w:pPr>
      <w:r w:rsidRPr="007106AF">
        <w:t>Celková dluhová služba vzrostla o více jak 4 mil. Kč, aby v roce 2020 zaznamenala pokles o téměř 12 mil. Kč.</w:t>
      </w:r>
    </w:p>
    <w:p w14:paraId="75BBD38B" w14:textId="77777777" w:rsidR="006C31EF" w:rsidRPr="007106AF" w:rsidRDefault="006C31EF" w:rsidP="00AF5619">
      <w:pPr>
        <w:pStyle w:val="Kaskda0"/>
      </w:pPr>
      <w:r w:rsidRPr="007106AF">
        <w:t>Celkové příjmy v jednotlivých letech kopírovaly hodnoty přijatých dotací, pokles nastal v letech 2017 a 2020. Zejména pokles celkových příjmů v roce 2020 zapříčinil i celkový pokles ukazatele od roku 2015 o 5 mil. Kč.</w:t>
      </w:r>
    </w:p>
    <w:p w14:paraId="41AF6DC3" w14:textId="77777777" w:rsidR="006C31EF" w:rsidRPr="007106AF" w:rsidRDefault="006C31EF" w:rsidP="00AF5619">
      <w:pPr>
        <w:pStyle w:val="Kaskda0"/>
      </w:pPr>
      <w:r w:rsidRPr="007106AF">
        <w:t>Celkové zadlužení obcí od roku 2015 do roku 2020 kleslo o 16,5 mil. Kč.</w:t>
      </w:r>
    </w:p>
    <w:p w14:paraId="0212ABD5" w14:textId="77777777" w:rsidR="006C31EF" w:rsidRPr="007106AF" w:rsidRDefault="006C31EF" w:rsidP="00CF7A8C">
      <w:pPr>
        <w:autoSpaceDE w:val="0"/>
        <w:autoSpaceDN w:val="0"/>
        <w:adjustRightInd w:val="0"/>
        <w:spacing w:before="120"/>
      </w:pPr>
      <w:r w:rsidRPr="007106AF">
        <w:t>350 mil. Kč je optimální hodnota investičního rámce pro obce oblasti ORP Ostrov.</w:t>
      </w:r>
    </w:p>
    <w:p w14:paraId="2156C3A0" w14:textId="77777777" w:rsidR="006C31EF" w:rsidRPr="007106AF" w:rsidRDefault="006C31EF" w:rsidP="006C31EF">
      <w:pPr>
        <w:pStyle w:val="Tabulka"/>
      </w:pPr>
      <w:bookmarkStart w:id="28" w:name="_Toc68379647"/>
      <w:r w:rsidRPr="007106AF">
        <w:t>Vývoj ukazatelů oblasti ORP Ostrov</w:t>
      </w:r>
      <w:bookmarkEnd w:id="28"/>
    </w:p>
    <w:tbl>
      <w:tblPr>
        <w:tblW w:w="4962" w:type="pct"/>
        <w:tblInd w:w="70" w:type="dxa"/>
        <w:tblCellMar>
          <w:left w:w="70" w:type="dxa"/>
          <w:right w:w="70" w:type="dxa"/>
        </w:tblCellMar>
        <w:tblLook w:val="04A0" w:firstRow="1" w:lastRow="0" w:firstColumn="1" w:lastColumn="0" w:noHBand="0" w:noVBand="1"/>
      </w:tblPr>
      <w:tblGrid>
        <w:gridCol w:w="1169"/>
        <w:gridCol w:w="836"/>
        <w:gridCol w:w="836"/>
        <w:gridCol w:w="836"/>
        <w:gridCol w:w="836"/>
        <w:gridCol w:w="836"/>
        <w:gridCol w:w="836"/>
        <w:gridCol w:w="836"/>
        <w:gridCol w:w="992"/>
        <w:gridCol w:w="988"/>
      </w:tblGrid>
      <w:tr w:rsidR="00FC513F" w:rsidRPr="00FC513F" w14:paraId="5B60FCA9" w14:textId="77777777" w:rsidTr="00016925">
        <w:trPr>
          <w:trHeight w:val="480"/>
        </w:trPr>
        <w:tc>
          <w:tcPr>
            <w:tcW w:w="648" w:type="pct"/>
            <w:tcBorders>
              <w:top w:val="single" w:sz="4" w:space="0" w:color="000000"/>
              <w:left w:val="nil"/>
              <w:bottom w:val="single" w:sz="4" w:space="0" w:color="000000"/>
              <w:right w:val="nil"/>
            </w:tcBorders>
            <w:shd w:val="clear" w:color="000000" w:fill="0066AB"/>
            <w:noWrap/>
            <w:vAlign w:val="center"/>
            <w:hideMark/>
          </w:tcPr>
          <w:p w14:paraId="189BA247" w14:textId="77777777" w:rsidR="00FC513F" w:rsidRPr="00FC513F" w:rsidRDefault="00FC513F" w:rsidP="00FC513F">
            <w:pPr>
              <w:spacing w:after="0" w:line="240" w:lineRule="auto"/>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Ukazatel</w:t>
            </w:r>
          </w:p>
        </w:tc>
        <w:tc>
          <w:tcPr>
            <w:tcW w:w="464" w:type="pct"/>
            <w:tcBorders>
              <w:top w:val="single" w:sz="4" w:space="0" w:color="000000"/>
              <w:left w:val="nil"/>
              <w:bottom w:val="single" w:sz="4" w:space="0" w:color="000000"/>
              <w:right w:val="nil"/>
            </w:tcBorders>
            <w:shd w:val="clear" w:color="000000" w:fill="0066AB"/>
            <w:noWrap/>
            <w:vAlign w:val="center"/>
            <w:hideMark/>
          </w:tcPr>
          <w:p w14:paraId="25AD3D69"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2015</w:t>
            </w:r>
          </w:p>
        </w:tc>
        <w:tc>
          <w:tcPr>
            <w:tcW w:w="464" w:type="pct"/>
            <w:tcBorders>
              <w:top w:val="single" w:sz="4" w:space="0" w:color="000000"/>
              <w:left w:val="nil"/>
              <w:bottom w:val="single" w:sz="4" w:space="0" w:color="000000"/>
              <w:right w:val="nil"/>
            </w:tcBorders>
            <w:shd w:val="clear" w:color="000000" w:fill="0066AB"/>
            <w:noWrap/>
            <w:vAlign w:val="center"/>
            <w:hideMark/>
          </w:tcPr>
          <w:p w14:paraId="0219A0CB"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2016</w:t>
            </w:r>
          </w:p>
        </w:tc>
        <w:tc>
          <w:tcPr>
            <w:tcW w:w="464" w:type="pct"/>
            <w:tcBorders>
              <w:top w:val="single" w:sz="4" w:space="0" w:color="000000"/>
              <w:left w:val="nil"/>
              <w:bottom w:val="single" w:sz="4" w:space="0" w:color="000000"/>
              <w:right w:val="nil"/>
            </w:tcBorders>
            <w:shd w:val="clear" w:color="000000" w:fill="0066AB"/>
            <w:noWrap/>
            <w:vAlign w:val="center"/>
            <w:hideMark/>
          </w:tcPr>
          <w:p w14:paraId="2C3A2F57"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2017</w:t>
            </w:r>
          </w:p>
        </w:tc>
        <w:tc>
          <w:tcPr>
            <w:tcW w:w="464" w:type="pct"/>
            <w:tcBorders>
              <w:top w:val="single" w:sz="4" w:space="0" w:color="000000"/>
              <w:left w:val="nil"/>
              <w:bottom w:val="single" w:sz="4" w:space="0" w:color="000000"/>
              <w:right w:val="nil"/>
            </w:tcBorders>
            <w:shd w:val="clear" w:color="000000" w:fill="0066AB"/>
            <w:noWrap/>
            <w:vAlign w:val="center"/>
            <w:hideMark/>
          </w:tcPr>
          <w:p w14:paraId="4F36DACC"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2018</w:t>
            </w:r>
          </w:p>
        </w:tc>
        <w:tc>
          <w:tcPr>
            <w:tcW w:w="464" w:type="pct"/>
            <w:tcBorders>
              <w:top w:val="single" w:sz="4" w:space="0" w:color="000000"/>
              <w:left w:val="nil"/>
              <w:bottom w:val="single" w:sz="4" w:space="0" w:color="000000"/>
              <w:right w:val="nil"/>
            </w:tcBorders>
            <w:shd w:val="clear" w:color="000000" w:fill="0066AB"/>
            <w:noWrap/>
            <w:vAlign w:val="center"/>
            <w:hideMark/>
          </w:tcPr>
          <w:p w14:paraId="0674ABD0"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2019</w:t>
            </w:r>
          </w:p>
        </w:tc>
        <w:tc>
          <w:tcPr>
            <w:tcW w:w="464" w:type="pct"/>
            <w:tcBorders>
              <w:top w:val="single" w:sz="4" w:space="0" w:color="000000"/>
              <w:left w:val="nil"/>
              <w:bottom w:val="single" w:sz="4" w:space="0" w:color="000000"/>
              <w:right w:val="nil"/>
            </w:tcBorders>
            <w:shd w:val="clear" w:color="000000" w:fill="0066AB"/>
            <w:noWrap/>
            <w:vAlign w:val="center"/>
            <w:hideMark/>
          </w:tcPr>
          <w:p w14:paraId="44F00D06"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2020</w:t>
            </w:r>
          </w:p>
        </w:tc>
        <w:tc>
          <w:tcPr>
            <w:tcW w:w="464" w:type="pct"/>
            <w:tcBorders>
              <w:top w:val="single" w:sz="4" w:space="0" w:color="000000"/>
              <w:left w:val="nil"/>
              <w:bottom w:val="single" w:sz="4" w:space="0" w:color="000000"/>
              <w:right w:val="nil"/>
            </w:tcBorders>
            <w:shd w:val="clear" w:color="000000" w:fill="0066AB"/>
            <w:noWrap/>
            <w:vAlign w:val="center"/>
            <w:hideMark/>
          </w:tcPr>
          <w:p w14:paraId="48307D70"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proofErr w:type="spellStart"/>
            <w:r w:rsidRPr="00FC513F">
              <w:rPr>
                <w:rFonts w:ascii="Calibri" w:eastAsia="Times New Roman" w:hAnsi="Calibri" w:cs="Calibri"/>
                <w:b/>
                <w:bCs/>
                <w:color w:val="FFFFFF"/>
                <w:sz w:val="18"/>
                <w:szCs w:val="18"/>
                <w:lang w:eastAsia="cs-CZ"/>
              </w:rPr>
              <w:t>Prům</w:t>
            </w:r>
            <w:proofErr w:type="spellEnd"/>
            <w:r w:rsidRPr="00FC513F">
              <w:rPr>
                <w:rFonts w:ascii="Calibri" w:eastAsia="Times New Roman" w:hAnsi="Calibri" w:cs="Calibri"/>
                <w:b/>
                <w:bCs/>
                <w:color w:val="FFFFFF"/>
                <w:sz w:val="18"/>
                <w:szCs w:val="18"/>
                <w:lang w:eastAsia="cs-CZ"/>
              </w:rPr>
              <w:t>.</w:t>
            </w:r>
          </w:p>
        </w:tc>
        <w:tc>
          <w:tcPr>
            <w:tcW w:w="551" w:type="pct"/>
            <w:tcBorders>
              <w:top w:val="single" w:sz="4" w:space="0" w:color="000000"/>
              <w:left w:val="nil"/>
              <w:bottom w:val="single" w:sz="4" w:space="0" w:color="000000"/>
              <w:right w:val="nil"/>
            </w:tcBorders>
            <w:shd w:val="clear" w:color="000000" w:fill="0066AB"/>
            <w:vAlign w:val="center"/>
            <w:hideMark/>
          </w:tcPr>
          <w:p w14:paraId="07491EDD"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 xml:space="preserve">Saldo </w:t>
            </w:r>
            <w:r w:rsidRPr="00FC513F">
              <w:rPr>
                <w:rFonts w:ascii="Calibri" w:eastAsia="Times New Roman" w:hAnsi="Calibri" w:cs="Calibri"/>
                <w:b/>
                <w:bCs/>
                <w:color w:val="FFFFFF"/>
                <w:sz w:val="18"/>
                <w:szCs w:val="18"/>
                <w:lang w:eastAsia="cs-CZ"/>
              </w:rPr>
              <w:br/>
              <w:t>2019-2015</w:t>
            </w:r>
          </w:p>
        </w:tc>
        <w:tc>
          <w:tcPr>
            <w:tcW w:w="549" w:type="pct"/>
            <w:tcBorders>
              <w:top w:val="single" w:sz="4" w:space="0" w:color="000000"/>
              <w:left w:val="nil"/>
              <w:bottom w:val="single" w:sz="4" w:space="0" w:color="000000"/>
              <w:right w:val="nil"/>
            </w:tcBorders>
            <w:shd w:val="clear" w:color="000000" w:fill="0066AB"/>
            <w:vAlign w:val="center"/>
            <w:hideMark/>
          </w:tcPr>
          <w:p w14:paraId="1B31AA5A"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 xml:space="preserve">Saldo </w:t>
            </w:r>
            <w:r w:rsidRPr="00FC513F">
              <w:rPr>
                <w:rFonts w:ascii="Calibri" w:eastAsia="Times New Roman" w:hAnsi="Calibri" w:cs="Calibri"/>
                <w:b/>
                <w:bCs/>
                <w:color w:val="FFFFFF"/>
                <w:sz w:val="18"/>
                <w:szCs w:val="18"/>
                <w:lang w:eastAsia="cs-CZ"/>
              </w:rPr>
              <w:br/>
              <w:t>2020-2016</w:t>
            </w:r>
          </w:p>
        </w:tc>
      </w:tr>
      <w:tr w:rsidR="00FC513F" w:rsidRPr="00FC513F" w14:paraId="1A7EBEC4" w14:textId="77777777" w:rsidTr="00016925">
        <w:trPr>
          <w:trHeight w:val="240"/>
        </w:trPr>
        <w:tc>
          <w:tcPr>
            <w:tcW w:w="648" w:type="pct"/>
            <w:tcBorders>
              <w:top w:val="nil"/>
              <w:left w:val="nil"/>
              <w:bottom w:val="nil"/>
              <w:right w:val="nil"/>
            </w:tcBorders>
            <w:shd w:val="clear" w:color="auto" w:fill="auto"/>
            <w:noWrap/>
            <w:vAlign w:val="bottom"/>
            <w:hideMark/>
          </w:tcPr>
          <w:p w14:paraId="32C9C18D"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BÚ</w:t>
            </w:r>
          </w:p>
        </w:tc>
        <w:tc>
          <w:tcPr>
            <w:tcW w:w="464" w:type="pct"/>
            <w:tcBorders>
              <w:top w:val="nil"/>
              <w:left w:val="nil"/>
              <w:bottom w:val="nil"/>
              <w:right w:val="nil"/>
            </w:tcBorders>
            <w:shd w:val="clear" w:color="auto" w:fill="auto"/>
            <w:noWrap/>
            <w:vAlign w:val="bottom"/>
            <w:hideMark/>
          </w:tcPr>
          <w:p w14:paraId="0113161E"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246 881</w:t>
            </w:r>
          </w:p>
        </w:tc>
        <w:tc>
          <w:tcPr>
            <w:tcW w:w="464" w:type="pct"/>
            <w:tcBorders>
              <w:top w:val="nil"/>
              <w:left w:val="nil"/>
              <w:bottom w:val="nil"/>
              <w:right w:val="nil"/>
            </w:tcBorders>
            <w:shd w:val="clear" w:color="auto" w:fill="auto"/>
            <w:noWrap/>
            <w:vAlign w:val="bottom"/>
            <w:hideMark/>
          </w:tcPr>
          <w:p w14:paraId="544432D9"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303 085</w:t>
            </w:r>
          </w:p>
        </w:tc>
        <w:tc>
          <w:tcPr>
            <w:tcW w:w="464" w:type="pct"/>
            <w:tcBorders>
              <w:top w:val="nil"/>
              <w:left w:val="nil"/>
              <w:bottom w:val="nil"/>
              <w:right w:val="nil"/>
            </w:tcBorders>
            <w:shd w:val="clear" w:color="auto" w:fill="auto"/>
            <w:noWrap/>
            <w:vAlign w:val="bottom"/>
            <w:hideMark/>
          </w:tcPr>
          <w:p w14:paraId="575F8047"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363 605</w:t>
            </w:r>
          </w:p>
        </w:tc>
        <w:tc>
          <w:tcPr>
            <w:tcW w:w="464" w:type="pct"/>
            <w:tcBorders>
              <w:top w:val="nil"/>
              <w:left w:val="nil"/>
              <w:bottom w:val="nil"/>
              <w:right w:val="nil"/>
            </w:tcBorders>
            <w:shd w:val="clear" w:color="auto" w:fill="auto"/>
            <w:noWrap/>
            <w:vAlign w:val="bottom"/>
            <w:hideMark/>
          </w:tcPr>
          <w:p w14:paraId="05C91A1C"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421 984</w:t>
            </w:r>
          </w:p>
        </w:tc>
        <w:tc>
          <w:tcPr>
            <w:tcW w:w="464" w:type="pct"/>
            <w:tcBorders>
              <w:top w:val="nil"/>
              <w:left w:val="nil"/>
              <w:bottom w:val="nil"/>
              <w:right w:val="nil"/>
            </w:tcBorders>
            <w:shd w:val="clear" w:color="auto" w:fill="auto"/>
            <w:noWrap/>
            <w:vAlign w:val="bottom"/>
            <w:hideMark/>
          </w:tcPr>
          <w:p w14:paraId="0EFB5062"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431 838</w:t>
            </w:r>
          </w:p>
        </w:tc>
        <w:tc>
          <w:tcPr>
            <w:tcW w:w="464" w:type="pct"/>
            <w:tcBorders>
              <w:top w:val="nil"/>
              <w:left w:val="nil"/>
              <w:bottom w:val="nil"/>
              <w:right w:val="nil"/>
            </w:tcBorders>
            <w:shd w:val="clear" w:color="auto" w:fill="auto"/>
            <w:noWrap/>
            <w:vAlign w:val="center"/>
            <w:hideMark/>
          </w:tcPr>
          <w:p w14:paraId="5A477985" w14:textId="77777777" w:rsidR="00FC513F" w:rsidRPr="00FC513F" w:rsidRDefault="00FC513F" w:rsidP="00FC513F">
            <w:pPr>
              <w:spacing w:after="0" w:line="240" w:lineRule="auto"/>
              <w:jc w:val="center"/>
              <w:rPr>
                <w:rFonts w:eastAsia="Times New Roman" w:cs="Calibri Light"/>
                <w:color w:val="000000"/>
                <w:sz w:val="18"/>
                <w:szCs w:val="18"/>
                <w:lang w:eastAsia="cs-CZ"/>
              </w:rPr>
            </w:pPr>
            <w:r w:rsidRPr="00FC513F">
              <w:rPr>
                <w:rFonts w:eastAsia="Times New Roman" w:cs="Calibri Light"/>
                <w:color w:val="000000"/>
                <w:sz w:val="18"/>
                <w:szCs w:val="18"/>
                <w:lang w:eastAsia="cs-CZ"/>
              </w:rPr>
              <w:t>-</w:t>
            </w:r>
          </w:p>
        </w:tc>
        <w:tc>
          <w:tcPr>
            <w:tcW w:w="464" w:type="pct"/>
            <w:tcBorders>
              <w:top w:val="nil"/>
              <w:left w:val="nil"/>
              <w:bottom w:val="nil"/>
              <w:right w:val="nil"/>
            </w:tcBorders>
            <w:shd w:val="clear" w:color="auto" w:fill="auto"/>
            <w:noWrap/>
            <w:vAlign w:val="bottom"/>
            <w:hideMark/>
          </w:tcPr>
          <w:p w14:paraId="030DCCD2"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358 840</w:t>
            </w:r>
          </w:p>
        </w:tc>
        <w:tc>
          <w:tcPr>
            <w:tcW w:w="551" w:type="pct"/>
            <w:tcBorders>
              <w:top w:val="nil"/>
              <w:left w:val="nil"/>
              <w:bottom w:val="nil"/>
              <w:right w:val="nil"/>
            </w:tcBorders>
            <w:shd w:val="clear" w:color="auto" w:fill="auto"/>
            <w:noWrap/>
            <w:vAlign w:val="center"/>
            <w:hideMark/>
          </w:tcPr>
          <w:p w14:paraId="43773E2D"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184 957</w:t>
            </w:r>
          </w:p>
        </w:tc>
        <w:tc>
          <w:tcPr>
            <w:tcW w:w="549" w:type="pct"/>
            <w:tcBorders>
              <w:top w:val="nil"/>
              <w:left w:val="nil"/>
              <w:bottom w:val="nil"/>
              <w:right w:val="nil"/>
            </w:tcBorders>
            <w:shd w:val="clear" w:color="auto" w:fill="auto"/>
            <w:noWrap/>
            <w:vAlign w:val="center"/>
            <w:hideMark/>
          </w:tcPr>
          <w:p w14:paraId="50990C6E" w14:textId="77777777" w:rsidR="00FC513F" w:rsidRPr="00FC513F" w:rsidRDefault="00FC513F" w:rsidP="00FC513F">
            <w:pPr>
              <w:spacing w:after="0" w:line="240" w:lineRule="auto"/>
              <w:jc w:val="center"/>
              <w:rPr>
                <w:rFonts w:eastAsia="Times New Roman" w:cs="Calibri Light"/>
                <w:color w:val="000000"/>
                <w:sz w:val="18"/>
                <w:szCs w:val="18"/>
                <w:lang w:eastAsia="cs-CZ"/>
              </w:rPr>
            </w:pPr>
            <w:r w:rsidRPr="00FC513F">
              <w:rPr>
                <w:rFonts w:eastAsia="Times New Roman" w:cs="Calibri Light"/>
                <w:color w:val="000000"/>
                <w:sz w:val="18"/>
                <w:szCs w:val="18"/>
                <w:lang w:eastAsia="cs-CZ"/>
              </w:rPr>
              <w:t>-</w:t>
            </w:r>
          </w:p>
        </w:tc>
      </w:tr>
      <w:tr w:rsidR="00FC513F" w:rsidRPr="00FC513F" w14:paraId="602520DE" w14:textId="77777777" w:rsidTr="00016925">
        <w:trPr>
          <w:trHeight w:val="240"/>
        </w:trPr>
        <w:tc>
          <w:tcPr>
            <w:tcW w:w="648" w:type="pct"/>
            <w:tcBorders>
              <w:top w:val="nil"/>
              <w:left w:val="nil"/>
              <w:bottom w:val="nil"/>
              <w:right w:val="nil"/>
            </w:tcBorders>
            <w:shd w:val="clear" w:color="000000" w:fill="DBE5F1"/>
            <w:noWrap/>
            <w:vAlign w:val="bottom"/>
            <w:hideMark/>
          </w:tcPr>
          <w:p w14:paraId="0B6920C6"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CDS</w:t>
            </w:r>
          </w:p>
        </w:tc>
        <w:tc>
          <w:tcPr>
            <w:tcW w:w="464" w:type="pct"/>
            <w:tcBorders>
              <w:top w:val="nil"/>
              <w:left w:val="nil"/>
              <w:bottom w:val="nil"/>
              <w:right w:val="nil"/>
            </w:tcBorders>
            <w:shd w:val="clear" w:color="000000" w:fill="DBE5F1"/>
            <w:noWrap/>
            <w:vAlign w:val="bottom"/>
            <w:hideMark/>
          </w:tcPr>
          <w:p w14:paraId="5B1B0EEA"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62 009</w:t>
            </w:r>
          </w:p>
        </w:tc>
        <w:tc>
          <w:tcPr>
            <w:tcW w:w="464" w:type="pct"/>
            <w:tcBorders>
              <w:top w:val="nil"/>
              <w:left w:val="nil"/>
              <w:bottom w:val="nil"/>
              <w:right w:val="nil"/>
            </w:tcBorders>
            <w:shd w:val="clear" w:color="000000" w:fill="DBE5F1"/>
            <w:noWrap/>
            <w:vAlign w:val="bottom"/>
            <w:hideMark/>
          </w:tcPr>
          <w:p w14:paraId="38180FAF"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33 798</w:t>
            </w:r>
          </w:p>
        </w:tc>
        <w:tc>
          <w:tcPr>
            <w:tcW w:w="464" w:type="pct"/>
            <w:tcBorders>
              <w:top w:val="nil"/>
              <w:left w:val="nil"/>
              <w:bottom w:val="nil"/>
              <w:right w:val="nil"/>
            </w:tcBorders>
            <w:shd w:val="clear" w:color="000000" w:fill="DBE5F1"/>
            <w:noWrap/>
            <w:vAlign w:val="bottom"/>
            <w:hideMark/>
          </w:tcPr>
          <w:p w14:paraId="0E1E7CE7"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43 972</w:t>
            </w:r>
          </w:p>
        </w:tc>
        <w:tc>
          <w:tcPr>
            <w:tcW w:w="464" w:type="pct"/>
            <w:tcBorders>
              <w:top w:val="nil"/>
              <w:left w:val="nil"/>
              <w:bottom w:val="nil"/>
              <w:right w:val="nil"/>
            </w:tcBorders>
            <w:shd w:val="clear" w:color="000000" w:fill="DBE5F1"/>
            <w:noWrap/>
            <w:vAlign w:val="bottom"/>
            <w:hideMark/>
          </w:tcPr>
          <w:p w14:paraId="42AA529B"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59 765</w:t>
            </w:r>
          </w:p>
        </w:tc>
        <w:tc>
          <w:tcPr>
            <w:tcW w:w="464" w:type="pct"/>
            <w:tcBorders>
              <w:top w:val="nil"/>
              <w:left w:val="nil"/>
              <w:bottom w:val="nil"/>
              <w:right w:val="nil"/>
            </w:tcBorders>
            <w:shd w:val="clear" w:color="000000" w:fill="DBE5F1"/>
            <w:noWrap/>
            <w:vAlign w:val="bottom"/>
            <w:hideMark/>
          </w:tcPr>
          <w:p w14:paraId="1B2FCFFD"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66 351</w:t>
            </w:r>
          </w:p>
        </w:tc>
        <w:tc>
          <w:tcPr>
            <w:tcW w:w="464" w:type="pct"/>
            <w:tcBorders>
              <w:top w:val="nil"/>
              <w:left w:val="nil"/>
              <w:bottom w:val="nil"/>
              <w:right w:val="nil"/>
            </w:tcBorders>
            <w:shd w:val="clear" w:color="000000" w:fill="DBE5F1"/>
            <w:noWrap/>
            <w:vAlign w:val="bottom"/>
            <w:hideMark/>
          </w:tcPr>
          <w:p w14:paraId="144AE1EC"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54 657</w:t>
            </w:r>
          </w:p>
        </w:tc>
        <w:tc>
          <w:tcPr>
            <w:tcW w:w="464" w:type="pct"/>
            <w:tcBorders>
              <w:top w:val="nil"/>
              <w:left w:val="nil"/>
              <w:bottom w:val="nil"/>
              <w:right w:val="nil"/>
            </w:tcBorders>
            <w:shd w:val="clear" w:color="000000" w:fill="DBE5F1"/>
            <w:noWrap/>
            <w:vAlign w:val="bottom"/>
            <w:hideMark/>
          </w:tcPr>
          <w:p w14:paraId="17C9D961"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53 425</w:t>
            </w:r>
          </w:p>
        </w:tc>
        <w:tc>
          <w:tcPr>
            <w:tcW w:w="551" w:type="pct"/>
            <w:tcBorders>
              <w:top w:val="nil"/>
              <w:left w:val="nil"/>
              <w:bottom w:val="nil"/>
              <w:right w:val="nil"/>
            </w:tcBorders>
            <w:shd w:val="clear" w:color="000000" w:fill="DBE5F1"/>
            <w:noWrap/>
            <w:vAlign w:val="bottom"/>
            <w:hideMark/>
          </w:tcPr>
          <w:p w14:paraId="35A50C05"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4 342</w:t>
            </w:r>
          </w:p>
        </w:tc>
        <w:tc>
          <w:tcPr>
            <w:tcW w:w="549" w:type="pct"/>
            <w:tcBorders>
              <w:top w:val="nil"/>
              <w:left w:val="nil"/>
              <w:bottom w:val="nil"/>
              <w:right w:val="nil"/>
            </w:tcBorders>
            <w:shd w:val="clear" w:color="000000" w:fill="DBE5F1"/>
            <w:noWrap/>
            <w:vAlign w:val="bottom"/>
            <w:hideMark/>
          </w:tcPr>
          <w:p w14:paraId="17CAF4FC"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20 858</w:t>
            </w:r>
          </w:p>
        </w:tc>
      </w:tr>
      <w:tr w:rsidR="00FC513F" w:rsidRPr="00FC513F" w14:paraId="4DD713F7" w14:textId="77777777" w:rsidTr="00016925">
        <w:trPr>
          <w:trHeight w:val="240"/>
        </w:trPr>
        <w:tc>
          <w:tcPr>
            <w:tcW w:w="648" w:type="pct"/>
            <w:tcBorders>
              <w:top w:val="nil"/>
              <w:left w:val="nil"/>
              <w:bottom w:val="nil"/>
              <w:right w:val="nil"/>
            </w:tcBorders>
            <w:shd w:val="clear" w:color="auto" w:fill="auto"/>
            <w:noWrap/>
            <w:vAlign w:val="bottom"/>
            <w:hideMark/>
          </w:tcPr>
          <w:p w14:paraId="0B6ABCC5"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CP</w:t>
            </w:r>
          </w:p>
        </w:tc>
        <w:tc>
          <w:tcPr>
            <w:tcW w:w="464" w:type="pct"/>
            <w:tcBorders>
              <w:top w:val="nil"/>
              <w:left w:val="nil"/>
              <w:bottom w:val="nil"/>
              <w:right w:val="nil"/>
            </w:tcBorders>
            <w:shd w:val="clear" w:color="auto" w:fill="auto"/>
            <w:noWrap/>
            <w:vAlign w:val="bottom"/>
            <w:hideMark/>
          </w:tcPr>
          <w:p w14:paraId="18D8760F"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810 304</w:t>
            </w:r>
          </w:p>
        </w:tc>
        <w:tc>
          <w:tcPr>
            <w:tcW w:w="464" w:type="pct"/>
            <w:tcBorders>
              <w:top w:val="nil"/>
              <w:left w:val="nil"/>
              <w:bottom w:val="nil"/>
              <w:right w:val="nil"/>
            </w:tcBorders>
            <w:shd w:val="clear" w:color="auto" w:fill="auto"/>
            <w:noWrap/>
            <w:vAlign w:val="bottom"/>
            <w:hideMark/>
          </w:tcPr>
          <w:p w14:paraId="4335E289"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701 997</w:t>
            </w:r>
          </w:p>
        </w:tc>
        <w:tc>
          <w:tcPr>
            <w:tcW w:w="464" w:type="pct"/>
            <w:tcBorders>
              <w:top w:val="nil"/>
              <w:left w:val="nil"/>
              <w:bottom w:val="nil"/>
              <w:right w:val="nil"/>
            </w:tcBorders>
            <w:shd w:val="clear" w:color="auto" w:fill="auto"/>
            <w:noWrap/>
            <w:vAlign w:val="bottom"/>
            <w:hideMark/>
          </w:tcPr>
          <w:p w14:paraId="05406762"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765 706</w:t>
            </w:r>
          </w:p>
        </w:tc>
        <w:tc>
          <w:tcPr>
            <w:tcW w:w="464" w:type="pct"/>
            <w:tcBorders>
              <w:top w:val="nil"/>
              <w:left w:val="nil"/>
              <w:bottom w:val="nil"/>
              <w:right w:val="nil"/>
            </w:tcBorders>
            <w:shd w:val="clear" w:color="auto" w:fill="auto"/>
            <w:noWrap/>
            <w:vAlign w:val="bottom"/>
            <w:hideMark/>
          </w:tcPr>
          <w:p w14:paraId="12CAC444"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807 065</w:t>
            </w:r>
          </w:p>
        </w:tc>
        <w:tc>
          <w:tcPr>
            <w:tcW w:w="464" w:type="pct"/>
            <w:tcBorders>
              <w:top w:val="nil"/>
              <w:left w:val="nil"/>
              <w:bottom w:val="nil"/>
              <w:right w:val="nil"/>
            </w:tcBorders>
            <w:shd w:val="clear" w:color="auto" w:fill="auto"/>
            <w:noWrap/>
            <w:vAlign w:val="bottom"/>
            <w:hideMark/>
          </w:tcPr>
          <w:p w14:paraId="07D817E2"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823 863</w:t>
            </w:r>
          </w:p>
        </w:tc>
        <w:tc>
          <w:tcPr>
            <w:tcW w:w="464" w:type="pct"/>
            <w:tcBorders>
              <w:top w:val="nil"/>
              <w:left w:val="nil"/>
              <w:bottom w:val="nil"/>
              <w:right w:val="nil"/>
            </w:tcBorders>
            <w:shd w:val="clear" w:color="auto" w:fill="auto"/>
            <w:noWrap/>
            <w:vAlign w:val="bottom"/>
            <w:hideMark/>
          </w:tcPr>
          <w:p w14:paraId="0818EEE7"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805 418</w:t>
            </w:r>
          </w:p>
        </w:tc>
        <w:tc>
          <w:tcPr>
            <w:tcW w:w="464" w:type="pct"/>
            <w:tcBorders>
              <w:top w:val="nil"/>
              <w:left w:val="nil"/>
              <w:bottom w:val="nil"/>
              <w:right w:val="nil"/>
            </w:tcBorders>
            <w:shd w:val="clear" w:color="auto" w:fill="auto"/>
            <w:noWrap/>
            <w:vAlign w:val="bottom"/>
            <w:hideMark/>
          </w:tcPr>
          <w:p w14:paraId="3F91D76E"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790 010</w:t>
            </w:r>
          </w:p>
        </w:tc>
        <w:tc>
          <w:tcPr>
            <w:tcW w:w="551" w:type="pct"/>
            <w:tcBorders>
              <w:top w:val="nil"/>
              <w:left w:val="nil"/>
              <w:bottom w:val="nil"/>
              <w:right w:val="nil"/>
            </w:tcBorders>
            <w:shd w:val="clear" w:color="auto" w:fill="auto"/>
            <w:noWrap/>
            <w:vAlign w:val="bottom"/>
            <w:hideMark/>
          </w:tcPr>
          <w:p w14:paraId="590263B0"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13 560</w:t>
            </w:r>
          </w:p>
        </w:tc>
        <w:tc>
          <w:tcPr>
            <w:tcW w:w="549" w:type="pct"/>
            <w:tcBorders>
              <w:top w:val="nil"/>
              <w:left w:val="nil"/>
              <w:bottom w:val="nil"/>
              <w:right w:val="nil"/>
            </w:tcBorders>
            <w:shd w:val="clear" w:color="auto" w:fill="auto"/>
            <w:noWrap/>
            <w:vAlign w:val="bottom"/>
            <w:hideMark/>
          </w:tcPr>
          <w:p w14:paraId="4BB730C7"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103 422</w:t>
            </w:r>
          </w:p>
        </w:tc>
      </w:tr>
      <w:tr w:rsidR="00FC513F" w:rsidRPr="00FC513F" w14:paraId="2148D759" w14:textId="77777777" w:rsidTr="00016925">
        <w:trPr>
          <w:trHeight w:val="240"/>
        </w:trPr>
        <w:tc>
          <w:tcPr>
            <w:tcW w:w="648" w:type="pct"/>
            <w:tcBorders>
              <w:top w:val="nil"/>
              <w:left w:val="nil"/>
              <w:bottom w:val="nil"/>
              <w:right w:val="nil"/>
            </w:tcBorders>
            <w:shd w:val="clear" w:color="000000" w:fill="DBE5F1"/>
            <w:noWrap/>
            <w:vAlign w:val="bottom"/>
            <w:hideMark/>
          </w:tcPr>
          <w:p w14:paraId="4F25C41F"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SPL</w:t>
            </w:r>
          </w:p>
        </w:tc>
        <w:tc>
          <w:tcPr>
            <w:tcW w:w="464" w:type="pct"/>
            <w:tcBorders>
              <w:top w:val="nil"/>
              <w:left w:val="nil"/>
              <w:bottom w:val="nil"/>
              <w:right w:val="nil"/>
            </w:tcBorders>
            <w:shd w:val="clear" w:color="000000" w:fill="DBE5F1"/>
            <w:noWrap/>
            <w:vAlign w:val="bottom"/>
            <w:hideMark/>
          </w:tcPr>
          <w:p w14:paraId="76E1A77C"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47 302</w:t>
            </w:r>
          </w:p>
        </w:tc>
        <w:tc>
          <w:tcPr>
            <w:tcW w:w="464" w:type="pct"/>
            <w:tcBorders>
              <w:top w:val="nil"/>
              <w:left w:val="nil"/>
              <w:bottom w:val="nil"/>
              <w:right w:val="nil"/>
            </w:tcBorders>
            <w:shd w:val="clear" w:color="000000" w:fill="DBE5F1"/>
            <w:noWrap/>
            <w:vAlign w:val="bottom"/>
            <w:hideMark/>
          </w:tcPr>
          <w:p w14:paraId="49E3322A"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30 998</w:t>
            </w:r>
          </w:p>
        </w:tc>
        <w:tc>
          <w:tcPr>
            <w:tcW w:w="464" w:type="pct"/>
            <w:tcBorders>
              <w:top w:val="nil"/>
              <w:left w:val="nil"/>
              <w:bottom w:val="nil"/>
              <w:right w:val="nil"/>
            </w:tcBorders>
            <w:shd w:val="clear" w:color="000000" w:fill="DBE5F1"/>
            <w:noWrap/>
            <w:vAlign w:val="bottom"/>
            <w:hideMark/>
          </w:tcPr>
          <w:p w14:paraId="2C084150"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18 114</w:t>
            </w:r>
          </w:p>
        </w:tc>
        <w:tc>
          <w:tcPr>
            <w:tcW w:w="464" w:type="pct"/>
            <w:tcBorders>
              <w:top w:val="nil"/>
              <w:left w:val="nil"/>
              <w:bottom w:val="nil"/>
              <w:right w:val="nil"/>
            </w:tcBorders>
            <w:shd w:val="clear" w:color="000000" w:fill="DBE5F1"/>
            <w:noWrap/>
            <w:vAlign w:val="bottom"/>
            <w:hideMark/>
          </w:tcPr>
          <w:p w14:paraId="53BE5B8D"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29 656</w:t>
            </w:r>
          </w:p>
        </w:tc>
        <w:tc>
          <w:tcPr>
            <w:tcW w:w="464" w:type="pct"/>
            <w:tcBorders>
              <w:top w:val="nil"/>
              <w:left w:val="nil"/>
              <w:bottom w:val="nil"/>
              <w:right w:val="nil"/>
            </w:tcBorders>
            <w:shd w:val="clear" w:color="000000" w:fill="DBE5F1"/>
            <w:noWrap/>
            <w:vAlign w:val="bottom"/>
            <w:hideMark/>
          </w:tcPr>
          <w:p w14:paraId="48CB009F"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20 227</w:t>
            </w:r>
          </w:p>
        </w:tc>
        <w:tc>
          <w:tcPr>
            <w:tcW w:w="464" w:type="pct"/>
            <w:tcBorders>
              <w:top w:val="nil"/>
              <w:left w:val="nil"/>
              <w:bottom w:val="nil"/>
              <w:right w:val="nil"/>
            </w:tcBorders>
            <w:shd w:val="clear" w:color="000000" w:fill="DBE5F1"/>
            <w:noWrap/>
            <w:vAlign w:val="bottom"/>
            <w:hideMark/>
          </w:tcPr>
          <w:p w14:paraId="2EE3A9C8"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38 767</w:t>
            </w:r>
          </w:p>
        </w:tc>
        <w:tc>
          <w:tcPr>
            <w:tcW w:w="464" w:type="pct"/>
            <w:tcBorders>
              <w:top w:val="nil"/>
              <w:left w:val="nil"/>
              <w:bottom w:val="nil"/>
              <w:right w:val="nil"/>
            </w:tcBorders>
            <w:shd w:val="clear" w:color="000000" w:fill="DBE5F1"/>
            <w:noWrap/>
            <w:vAlign w:val="bottom"/>
            <w:hideMark/>
          </w:tcPr>
          <w:p w14:paraId="6EF52536"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30 844</w:t>
            </w:r>
          </w:p>
        </w:tc>
        <w:tc>
          <w:tcPr>
            <w:tcW w:w="551" w:type="pct"/>
            <w:tcBorders>
              <w:top w:val="nil"/>
              <w:left w:val="nil"/>
              <w:bottom w:val="nil"/>
              <w:right w:val="nil"/>
            </w:tcBorders>
            <w:shd w:val="clear" w:color="000000" w:fill="DBE5F1"/>
            <w:noWrap/>
            <w:vAlign w:val="bottom"/>
            <w:hideMark/>
          </w:tcPr>
          <w:p w14:paraId="4DA1745D"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-27 075</w:t>
            </w:r>
          </w:p>
        </w:tc>
        <w:tc>
          <w:tcPr>
            <w:tcW w:w="549" w:type="pct"/>
            <w:tcBorders>
              <w:top w:val="nil"/>
              <w:left w:val="nil"/>
              <w:bottom w:val="nil"/>
              <w:right w:val="nil"/>
            </w:tcBorders>
            <w:shd w:val="clear" w:color="000000" w:fill="DBE5F1"/>
            <w:noWrap/>
            <w:vAlign w:val="bottom"/>
            <w:hideMark/>
          </w:tcPr>
          <w:p w14:paraId="45F9F56B"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7 769</w:t>
            </w:r>
          </w:p>
        </w:tc>
      </w:tr>
      <w:tr w:rsidR="00FC513F" w:rsidRPr="00FC513F" w14:paraId="2B3894B4" w14:textId="77777777" w:rsidTr="00016925">
        <w:trPr>
          <w:trHeight w:val="240"/>
        </w:trPr>
        <w:tc>
          <w:tcPr>
            <w:tcW w:w="648" w:type="pct"/>
            <w:tcBorders>
              <w:top w:val="nil"/>
              <w:left w:val="nil"/>
              <w:bottom w:val="nil"/>
              <w:right w:val="nil"/>
            </w:tcBorders>
            <w:shd w:val="clear" w:color="auto" w:fill="auto"/>
            <w:noWrap/>
            <w:vAlign w:val="bottom"/>
            <w:hideMark/>
          </w:tcPr>
          <w:p w14:paraId="027A4422"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Půjčky</w:t>
            </w:r>
          </w:p>
        </w:tc>
        <w:tc>
          <w:tcPr>
            <w:tcW w:w="464" w:type="pct"/>
            <w:tcBorders>
              <w:top w:val="nil"/>
              <w:left w:val="nil"/>
              <w:bottom w:val="nil"/>
              <w:right w:val="nil"/>
            </w:tcBorders>
            <w:shd w:val="clear" w:color="auto" w:fill="auto"/>
            <w:noWrap/>
            <w:vAlign w:val="bottom"/>
            <w:hideMark/>
          </w:tcPr>
          <w:p w14:paraId="279474D1"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35 080</w:t>
            </w:r>
          </w:p>
        </w:tc>
        <w:tc>
          <w:tcPr>
            <w:tcW w:w="464" w:type="pct"/>
            <w:tcBorders>
              <w:top w:val="nil"/>
              <w:left w:val="nil"/>
              <w:bottom w:val="nil"/>
              <w:right w:val="nil"/>
            </w:tcBorders>
            <w:shd w:val="clear" w:color="auto" w:fill="auto"/>
            <w:noWrap/>
            <w:vAlign w:val="bottom"/>
            <w:hideMark/>
          </w:tcPr>
          <w:p w14:paraId="05522CB4"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2 788</w:t>
            </w:r>
          </w:p>
        </w:tc>
        <w:tc>
          <w:tcPr>
            <w:tcW w:w="464" w:type="pct"/>
            <w:tcBorders>
              <w:top w:val="nil"/>
              <w:left w:val="nil"/>
              <w:bottom w:val="nil"/>
              <w:right w:val="nil"/>
            </w:tcBorders>
            <w:shd w:val="clear" w:color="auto" w:fill="auto"/>
            <w:noWrap/>
            <w:vAlign w:val="bottom"/>
            <w:hideMark/>
          </w:tcPr>
          <w:p w14:paraId="3C89B767"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28 288</w:t>
            </w:r>
          </w:p>
        </w:tc>
        <w:tc>
          <w:tcPr>
            <w:tcW w:w="464" w:type="pct"/>
            <w:tcBorders>
              <w:top w:val="nil"/>
              <w:left w:val="nil"/>
              <w:bottom w:val="nil"/>
              <w:right w:val="nil"/>
            </w:tcBorders>
            <w:shd w:val="clear" w:color="auto" w:fill="auto"/>
            <w:noWrap/>
            <w:vAlign w:val="bottom"/>
            <w:hideMark/>
          </w:tcPr>
          <w:p w14:paraId="0A4DC53C"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48 603</w:t>
            </w:r>
          </w:p>
        </w:tc>
        <w:tc>
          <w:tcPr>
            <w:tcW w:w="464" w:type="pct"/>
            <w:tcBorders>
              <w:top w:val="nil"/>
              <w:left w:val="nil"/>
              <w:bottom w:val="nil"/>
              <w:right w:val="nil"/>
            </w:tcBorders>
            <w:shd w:val="clear" w:color="auto" w:fill="auto"/>
            <w:noWrap/>
            <w:vAlign w:val="bottom"/>
            <w:hideMark/>
          </w:tcPr>
          <w:p w14:paraId="649447F7"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26 814</w:t>
            </w:r>
          </w:p>
        </w:tc>
        <w:tc>
          <w:tcPr>
            <w:tcW w:w="464" w:type="pct"/>
            <w:tcBorders>
              <w:top w:val="nil"/>
              <w:left w:val="nil"/>
              <w:bottom w:val="nil"/>
              <w:right w:val="nil"/>
            </w:tcBorders>
            <w:shd w:val="clear" w:color="auto" w:fill="auto"/>
            <w:noWrap/>
            <w:vAlign w:val="bottom"/>
            <w:hideMark/>
          </w:tcPr>
          <w:p w14:paraId="2799BF46"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27 072</w:t>
            </w:r>
          </w:p>
        </w:tc>
        <w:tc>
          <w:tcPr>
            <w:tcW w:w="464" w:type="pct"/>
            <w:tcBorders>
              <w:top w:val="nil"/>
              <w:left w:val="nil"/>
              <w:bottom w:val="nil"/>
              <w:right w:val="nil"/>
            </w:tcBorders>
            <w:shd w:val="clear" w:color="auto" w:fill="auto"/>
            <w:noWrap/>
            <w:vAlign w:val="bottom"/>
            <w:hideMark/>
          </w:tcPr>
          <w:p w14:paraId="504BB386"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28 107</w:t>
            </w:r>
          </w:p>
        </w:tc>
        <w:tc>
          <w:tcPr>
            <w:tcW w:w="551" w:type="pct"/>
            <w:tcBorders>
              <w:top w:val="nil"/>
              <w:left w:val="nil"/>
              <w:bottom w:val="nil"/>
              <w:right w:val="nil"/>
            </w:tcBorders>
            <w:shd w:val="clear" w:color="auto" w:fill="auto"/>
            <w:noWrap/>
            <w:vAlign w:val="bottom"/>
            <w:hideMark/>
          </w:tcPr>
          <w:p w14:paraId="03330662"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-8 266</w:t>
            </w:r>
          </w:p>
        </w:tc>
        <w:tc>
          <w:tcPr>
            <w:tcW w:w="549" w:type="pct"/>
            <w:tcBorders>
              <w:top w:val="nil"/>
              <w:left w:val="nil"/>
              <w:bottom w:val="nil"/>
              <w:right w:val="nil"/>
            </w:tcBorders>
            <w:shd w:val="clear" w:color="auto" w:fill="auto"/>
            <w:noWrap/>
            <w:vAlign w:val="bottom"/>
            <w:hideMark/>
          </w:tcPr>
          <w:p w14:paraId="578883E4"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24 285</w:t>
            </w:r>
          </w:p>
        </w:tc>
      </w:tr>
    </w:tbl>
    <w:p w14:paraId="34AD83D3" w14:textId="77777777" w:rsidR="006C31EF" w:rsidRPr="007106AF" w:rsidRDefault="006C31EF" w:rsidP="006C31EF">
      <w:pPr>
        <w:autoSpaceDE w:val="0"/>
        <w:autoSpaceDN w:val="0"/>
        <w:adjustRightInd w:val="0"/>
      </w:pPr>
    </w:p>
    <w:p w14:paraId="7FA70599" w14:textId="77777777" w:rsidR="00662EC4" w:rsidRDefault="00662EC4" w:rsidP="006C31EF">
      <w:pPr>
        <w:spacing w:after="60"/>
        <w:rPr>
          <w:b/>
          <w:color w:val="0070C0"/>
        </w:rPr>
      </w:pPr>
    </w:p>
    <w:p w14:paraId="458EB784" w14:textId="77777777" w:rsidR="00A30B57" w:rsidRDefault="00A30B57">
      <w:pPr>
        <w:spacing w:after="200"/>
        <w:rPr>
          <w:b/>
          <w:color w:val="0070C0"/>
        </w:rPr>
      </w:pPr>
      <w:r>
        <w:rPr>
          <w:b/>
          <w:color w:val="0070C0"/>
        </w:rPr>
        <w:br w:type="page"/>
      </w:r>
    </w:p>
    <w:p w14:paraId="0F232364" w14:textId="77777777" w:rsidR="006C31EF" w:rsidRPr="00A95534" w:rsidRDefault="006C31EF" w:rsidP="006C31EF">
      <w:pPr>
        <w:spacing w:after="60"/>
        <w:rPr>
          <w:b/>
          <w:color w:val="0070C0"/>
          <w:sz w:val="24"/>
          <w:szCs w:val="24"/>
        </w:rPr>
      </w:pPr>
      <w:r w:rsidRPr="00A95534">
        <w:rPr>
          <w:b/>
          <w:color w:val="0070C0"/>
          <w:sz w:val="24"/>
          <w:szCs w:val="24"/>
        </w:rPr>
        <w:lastRenderedPageBreak/>
        <w:t>Oblast ORP – Sokolov</w:t>
      </w:r>
    </w:p>
    <w:p w14:paraId="52115E09" w14:textId="77777777" w:rsidR="006C31EF" w:rsidRPr="007106AF" w:rsidRDefault="006C31EF" w:rsidP="006C31EF">
      <w:pPr>
        <w:autoSpaceDE w:val="0"/>
        <w:autoSpaceDN w:val="0"/>
        <w:adjustRightInd w:val="0"/>
      </w:pPr>
      <w:r w:rsidRPr="007106AF">
        <w:t>Druhou největší oblastí v kraji je ORP Sokolov.</w:t>
      </w:r>
    </w:p>
    <w:p w14:paraId="7F516DA3" w14:textId="77777777" w:rsidR="006C31EF" w:rsidRPr="007106AF" w:rsidRDefault="006C31EF" w:rsidP="006C31EF">
      <w:pPr>
        <w:autoSpaceDE w:val="0"/>
        <w:autoSpaceDN w:val="0"/>
        <w:adjustRightInd w:val="0"/>
      </w:pPr>
      <w:r w:rsidRPr="007106AF">
        <w:t>30% minimum vykazuje hodnotu téměř 445 mil. Kč, maximum 60% pak vykazuje okolo 1 mld. (995 mil. Kč). Meziroční evidovaný rozdíl je 41 mil. Kč a je třetí nejvyšší. Doporučená optimální hodnota rámce pro tuto oblast ORP je ve výši téměř 812 mil. Kč.</w:t>
      </w:r>
    </w:p>
    <w:p w14:paraId="71E7F568" w14:textId="77777777" w:rsidR="006C31EF" w:rsidRPr="007106AF" w:rsidRDefault="006C31EF" w:rsidP="006C31EF">
      <w:pPr>
        <w:pStyle w:val="graf"/>
      </w:pPr>
      <w:bookmarkStart w:id="29" w:name="_Toc68379637"/>
      <w:r w:rsidRPr="007106AF">
        <w:t>Hodnoty investičního úvěrového rámce ORP Sokolov</w:t>
      </w:r>
      <w:bookmarkEnd w:id="29"/>
    </w:p>
    <w:p w14:paraId="6ABE85E6" w14:textId="77777777" w:rsidR="006C31EF" w:rsidRPr="007106AF" w:rsidRDefault="00664DC7" w:rsidP="006C31EF">
      <w:pPr>
        <w:autoSpaceDE w:val="0"/>
        <w:autoSpaceDN w:val="0"/>
        <w:adjustRightInd w:val="0"/>
      </w:pPr>
      <w:r>
        <w:rPr>
          <w:noProof/>
          <w:lang w:eastAsia="cs-CZ"/>
        </w:rPr>
        <w:drawing>
          <wp:inline distT="0" distB="0" distL="0" distR="0" wp14:anchorId="56C1FE22" wp14:editId="6B3F5004">
            <wp:extent cx="5759450" cy="2689702"/>
            <wp:effectExtent l="0" t="0" r="0" b="0"/>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A23B0C8" w14:textId="77777777" w:rsidR="00662EC4" w:rsidRDefault="00662EC4" w:rsidP="006C31EF">
      <w:pPr>
        <w:autoSpaceDE w:val="0"/>
        <w:autoSpaceDN w:val="0"/>
        <w:adjustRightInd w:val="0"/>
      </w:pPr>
    </w:p>
    <w:p w14:paraId="3641B589" w14:textId="77777777" w:rsidR="006C31EF" w:rsidRPr="007106AF" w:rsidRDefault="006C31EF" w:rsidP="006C31EF">
      <w:pPr>
        <w:autoSpaceDE w:val="0"/>
        <w:autoSpaceDN w:val="0"/>
        <w:adjustRightInd w:val="0"/>
      </w:pPr>
      <w:r w:rsidRPr="007106AF">
        <w:t>Na konci roku 2019 evidují obce oblasti ORP Sokolov nejvyšší hodnotu zůstatku peněžních prostředků na účtu – téměř 1,2 mld. Kč. Od roku 2015 tato hodnota vzrostla o 365 mil. Kč. Ostatní ukazatele zaznamenaly následující vývoj.</w:t>
      </w:r>
    </w:p>
    <w:p w14:paraId="11DE0A2F" w14:textId="77777777" w:rsidR="006C31EF" w:rsidRPr="007106AF" w:rsidRDefault="006C31EF" w:rsidP="00AF5619">
      <w:pPr>
        <w:pStyle w:val="Kaskda0"/>
      </w:pPr>
      <w:r w:rsidRPr="007106AF">
        <w:t>Celková dluhová služba od roku 2015 do roku 2019 vzrostla o 12,6 mil. Kč a i v následujícím roce pokračoval její nárůst o 48,5 mil. Kč.</w:t>
      </w:r>
    </w:p>
    <w:p w14:paraId="0E397682" w14:textId="77777777" w:rsidR="006C31EF" w:rsidRPr="007106AF" w:rsidRDefault="006C31EF" w:rsidP="00AF5619">
      <w:pPr>
        <w:pStyle w:val="Kaskda0"/>
      </w:pPr>
      <w:r w:rsidRPr="007106AF">
        <w:t>Celkové příjmy kromě roku 2016 vykazovaly trvalý růst a v roce 2020 byl celkový nárůst téměř 320 mil. Kč.</w:t>
      </w:r>
    </w:p>
    <w:p w14:paraId="4D840D00" w14:textId="77777777" w:rsidR="006C31EF" w:rsidRPr="007106AF" w:rsidRDefault="006C31EF" w:rsidP="00AF5619">
      <w:pPr>
        <w:pStyle w:val="Kaskda0"/>
      </w:pPr>
      <w:r w:rsidRPr="007106AF">
        <w:t>Celkové zadlužení obcí se jako v jediné oblasti zvýšilo a to o 30,5 mil. Kč.</w:t>
      </w:r>
    </w:p>
    <w:p w14:paraId="5DF3A68B" w14:textId="77777777" w:rsidR="006C31EF" w:rsidRPr="007106AF" w:rsidRDefault="006C31EF" w:rsidP="00347B87">
      <w:pPr>
        <w:autoSpaceDE w:val="0"/>
        <w:autoSpaceDN w:val="0"/>
        <w:adjustRightInd w:val="0"/>
        <w:spacing w:before="120"/>
      </w:pPr>
      <w:r w:rsidRPr="007106AF">
        <w:t>Hodnota investičního úvěrového rámce pro obce oblasti ORP Sokolov dosahuje hodnoty 812 mil. Kč.</w:t>
      </w:r>
    </w:p>
    <w:p w14:paraId="674911C3" w14:textId="77777777" w:rsidR="006C31EF" w:rsidRPr="007106AF" w:rsidRDefault="006C31EF" w:rsidP="006C31EF">
      <w:pPr>
        <w:pStyle w:val="Tabulka"/>
      </w:pPr>
      <w:bookmarkStart w:id="30" w:name="_Toc68379648"/>
      <w:r w:rsidRPr="007106AF">
        <w:t>Vývoj ukazatelů oblasti ORP Sokolov</w:t>
      </w:r>
      <w:bookmarkEnd w:id="30"/>
    </w:p>
    <w:tbl>
      <w:tblPr>
        <w:tblW w:w="4962" w:type="pct"/>
        <w:tblInd w:w="70" w:type="dxa"/>
        <w:tblCellMar>
          <w:left w:w="70" w:type="dxa"/>
          <w:right w:w="70" w:type="dxa"/>
        </w:tblCellMar>
        <w:tblLook w:val="04A0" w:firstRow="1" w:lastRow="0" w:firstColumn="1" w:lastColumn="0" w:noHBand="0" w:noVBand="1"/>
      </w:tblPr>
      <w:tblGrid>
        <w:gridCol w:w="1109"/>
        <w:gridCol w:w="860"/>
        <w:gridCol w:w="860"/>
        <w:gridCol w:w="860"/>
        <w:gridCol w:w="860"/>
        <w:gridCol w:w="860"/>
        <w:gridCol w:w="860"/>
        <w:gridCol w:w="860"/>
        <w:gridCol w:w="938"/>
        <w:gridCol w:w="934"/>
      </w:tblGrid>
      <w:tr w:rsidR="00FC513F" w:rsidRPr="00FC513F" w14:paraId="3389BF0E" w14:textId="77777777" w:rsidTr="00016925">
        <w:trPr>
          <w:trHeight w:val="480"/>
        </w:trPr>
        <w:tc>
          <w:tcPr>
            <w:tcW w:w="633" w:type="pct"/>
            <w:tcBorders>
              <w:top w:val="single" w:sz="4" w:space="0" w:color="000000"/>
              <w:left w:val="nil"/>
              <w:bottom w:val="single" w:sz="4" w:space="0" w:color="000000"/>
              <w:right w:val="nil"/>
            </w:tcBorders>
            <w:shd w:val="clear" w:color="000000" w:fill="0066AB"/>
            <w:noWrap/>
            <w:vAlign w:val="center"/>
            <w:hideMark/>
          </w:tcPr>
          <w:p w14:paraId="793B5BEC" w14:textId="77777777" w:rsidR="00FC513F" w:rsidRPr="00FC513F" w:rsidRDefault="00FC513F" w:rsidP="00FC513F">
            <w:pPr>
              <w:spacing w:after="0" w:line="240" w:lineRule="auto"/>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Ukazatel</w:t>
            </w:r>
          </w:p>
        </w:tc>
        <w:tc>
          <w:tcPr>
            <w:tcW w:w="470" w:type="pct"/>
            <w:tcBorders>
              <w:top w:val="single" w:sz="4" w:space="0" w:color="000000"/>
              <w:left w:val="nil"/>
              <w:bottom w:val="single" w:sz="4" w:space="0" w:color="000000"/>
              <w:right w:val="nil"/>
            </w:tcBorders>
            <w:shd w:val="clear" w:color="000000" w:fill="0066AB"/>
            <w:noWrap/>
            <w:vAlign w:val="center"/>
            <w:hideMark/>
          </w:tcPr>
          <w:p w14:paraId="75427720"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2015</w:t>
            </w:r>
          </w:p>
        </w:tc>
        <w:tc>
          <w:tcPr>
            <w:tcW w:w="470" w:type="pct"/>
            <w:tcBorders>
              <w:top w:val="single" w:sz="4" w:space="0" w:color="000000"/>
              <w:left w:val="nil"/>
              <w:bottom w:val="single" w:sz="4" w:space="0" w:color="000000"/>
              <w:right w:val="nil"/>
            </w:tcBorders>
            <w:shd w:val="clear" w:color="000000" w:fill="0066AB"/>
            <w:noWrap/>
            <w:vAlign w:val="center"/>
            <w:hideMark/>
          </w:tcPr>
          <w:p w14:paraId="11E0F359"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2016</w:t>
            </w:r>
          </w:p>
        </w:tc>
        <w:tc>
          <w:tcPr>
            <w:tcW w:w="470" w:type="pct"/>
            <w:tcBorders>
              <w:top w:val="single" w:sz="4" w:space="0" w:color="000000"/>
              <w:left w:val="nil"/>
              <w:bottom w:val="single" w:sz="4" w:space="0" w:color="000000"/>
              <w:right w:val="nil"/>
            </w:tcBorders>
            <w:shd w:val="clear" w:color="000000" w:fill="0066AB"/>
            <w:noWrap/>
            <w:vAlign w:val="center"/>
            <w:hideMark/>
          </w:tcPr>
          <w:p w14:paraId="7DE46662"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2017</w:t>
            </w:r>
          </w:p>
        </w:tc>
        <w:tc>
          <w:tcPr>
            <w:tcW w:w="470" w:type="pct"/>
            <w:tcBorders>
              <w:top w:val="single" w:sz="4" w:space="0" w:color="000000"/>
              <w:left w:val="nil"/>
              <w:bottom w:val="single" w:sz="4" w:space="0" w:color="000000"/>
              <w:right w:val="nil"/>
            </w:tcBorders>
            <w:shd w:val="clear" w:color="000000" w:fill="0066AB"/>
            <w:noWrap/>
            <w:vAlign w:val="center"/>
            <w:hideMark/>
          </w:tcPr>
          <w:p w14:paraId="3E38C1A0"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2018</w:t>
            </w:r>
          </w:p>
        </w:tc>
        <w:tc>
          <w:tcPr>
            <w:tcW w:w="470" w:type="pct"/>
            <w:tcBorders>
              <w:top w:val="single" w:sz="4" w:space="0" w:color="000000"/>
              <w:left w:val="nil"/>
              <w:bottom w:val="single" w:sz="4" w:space="0" w:color="000000"/>
              <w:right w:val="nil"/>
            </w:tcBorders>
            <w:shd w:val="clear" w:color="000000" w:fill="0066AB"/>
            <w:noWrap/>
            <w:vAlign w:val="center"/>
            <w:hideMark/>
          </w:tcPr>
          <w:p w14:paraId="2268F310"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2019</w:t>
            </w:r>
          </w:p>
        </w:tc>
        <w:tc>
          <w:tcPr>
            <w:tcW w:w="470" w:type="pct"/>
            <w:tcBorders>
              <w:top w:val="single" w:sz="4" w:space="0" w:color="000000"/>
              <w:left w:val="nil"/>
              <w:bottom w:val="single" w:sz="4" w:space="0" w:color="000000"/>
              <w:right w:val="nil"/>
            </w:tcBorders>
            <w:shd w:val="clear" w:color="000000" w:fill="0066AB"/>
            <w:noWrap/>
            <w:vAlign w:val="center"/>
            <w:hideMark/>
          </w:tcPr>
          <w:p w14:paraId="2F4181C8"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R 2020</w:t>
            </w:r>
          </w:p>
        </w:tc>
        <w:tc>
          <w:tcPr>
            <w:tcW w:w="470" w:type="pct"/>
            <w:tcBorders>
              <w:top w:val="single" w:sz="4" w:space="0" w:color="000000"/>
              <w:left w:val="nil"/>
              <w:bottom w:val="single" w:sz="4" w:space="0" w:color="000000"/>
              <w:right w:val="nil"/>
            </w:tcBorders>
            <w:shd w:val="clear" w:color="000000" w:fill="0066AB"/>
            <w:noWrap/>
            <w:vAlign w:val="center"/>
            <w:hideMark/>
          </w:tcPr>
          <w:p w14:paraId="7F1CAEBE"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proofErr w:type="spellStart"/>
            <w:r w:rsidRPr="00FC513F">
              <w:rPr>
                <w:rFonts w:ascii="Calibri" w:eastAsia="Times New Roman" w:hAnsi="Calibri" w:cs="Calibri"/>
                <w:b/>
                <w:bCs/>
                <w:color w:val="FFFFFF"/>
                <w:sz w:val="18"/>
                <w:szCs w:val="18"/>
                <w:lang w:eastAsia="cs-CZ"/>
              </w:rPr>
              <w:t>Prům</w:t>
            </w:r>
            <w:proofErr w:type="spellEnd"/>
            <w:r w:rsidRPr="00FC513F">
              <w:rPr>
                <w:rFonts w:ascii="Calibri" w:eastAsia="Times New Roman" w:hAnsi="Calibri" w:cs="Calibri"/>
                <w:b/>
                <w:bCs/>
                <w:color w:val="FFFFFF"/>
                <w:sz w:val="18"/>
                <w:szCs w:val="18"/>
                <w:lang w:eastAsia="cs-CZ"/>
              </w:rPr>
              <w:t>.</w:t>
            </w:r>
          </w:p>
        </w:tc>
        <w:tc>
          <w:tcPr>
            <w:tcW w:w="538" w:type="pct"/>
            <w:tcBorders>
              <w:top w:val="single" w:sz="4" w:space="0" w:color="000000"/>
              <w:left w:val="nil"/>
              <w:bottom w:val="single" w:sz="4" w:space="0" w:color="000000"/>
              <w:right w:val="nil"/>
            </w:tcBorders>
            <w:shd w:val="clear" w:color="000000" w:fill="0066AB"/>
            <w:vAlign w:val="center"/>
            <w:hideMark/>
          </w:tcPr>
          <w:p w14:paraId="0A68AE1B"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 xml:space="preserve">Saldo </w:t>
            </w:r>
            <w:r w:rsidRPr="00FC513F">
              <w:rPr>
                <w:rFonts w:ascii="Calibri" w:eastAsia="Times New Roman" w:hAnsi="Calibri" w:cs="Calibri"/>
                <w:b/>
                <w:bCs/>
                <w:color w:val="FFFFFF"/>
                <w:sz w:val="18"/>
                <w:szCs w:val="18"/>
                <w:lang w:eastAsia="cs-CZ"/>
              </w:rPr>
              <w:br/>
              <w:t>2019-2015</w:t>
            </w:r>
          </w:p>
        </w:tc>
        <w:tc>
          <w:tcPr>
            <w:tcW w:w="536" w:type="pct"/>
            <w:tcBorders>
              <w:top w:val="single" w:sz="4" w:space="0" w:color="000000"/>
              <w:left w:val="nil"/>
              <w:bottom w:val="single" w:sz="4" w:space="0" w:color="000000"/>
              <w:right w:val="nil"/>
            </w:tcBorders>
            <w:shd w:val="clear" w:color="000000" w:fill="0066AB"/>
            <w:vAlign w:val="center"/>
            <w:hideMark/>
          </w:tcPr>
          <w:p w14:paraId="6CEBF7AE" w14:textId="77777777" w:rsidR="00FC513F" w:rsidRPr="00FC513F" w:rsidRDefault="00FC513F" w:rsidP="00FC513F">
            <w:pPr>
              <w:spacing w:after="0" w:line="240" w:lineRule="auto"/>
              <w:jc w:val="center"/>
              <w:rPr>
                <w:rFonts w:ascii="Calibri" w:eastAsia="Times New Roman" w:hAnsi="Calibri" w:cs="Calibri"/>
                <w:b/>
                <w:bCs/>
                <w:color w:val="FFFFFF"/>
                <w:sz w:val="18"/>
                <w:szCs w:val="18"/>
                <w:lang w:eastAsia="cs-CZ"/>
              </w:rPr>
            </w:pPr>
            <w:r w:rsidRPr="00FC513F">
              <w:rPr>
                <w:rFonts w:ascii="Calibri" w:eastAsia="Times New Roman" w:hAnsi="Calibri" w:cs="Calibri"/>
                <w:b/>
                <w:bCs/>
                <w:color w:val="FFFFFF"/>
                <w:sz w:val="18"/>
                <w:szCs w:val="18"/>
                <w:lang w:eastAsia="cs-CZ"/>
              </w:rPr>
              <w:t xml:space="preserve">Saldo </w:t>
            </w:r>
            <w:r w:rsidRPr="00FC513F">
              <w:rPr>
                <w:rFonts w:ascii="Calibri" w:eastAsia="Times New Roman" w:hAnsi="Calibri" w:cs="Calibri"/>
                <w:b/>
                <w:bCs/>
                <w:color w:val="FFFFFF"/>
                <w:sz w:val="18"/>
                <w:szCs w:val="18"/>
                <w:lang w:eastAsia="cs-CZ"/>
              </w:rPr>
              <w:br/>
              <w:t>2020-2016</w:t>
            </w:r>
          </w:p>
        </w:tc>
      </w:tr>
      <w:tr w:rsidR="00FC513F" w:rsidRPr="00FC513F" w14:paraId="427E3ACB" w14:textId="77777777" w:rsidTr="00016925">
        <w:trPr>
          <w:trHeight w:val="240"/>
        </w:trPr>
        <w:tc>
          <w:tcPr>
            <w:tcW w:w="633" w:type="pct"/>
            <w:tcBorders>
              <w:top w:val="nil"/>
              <w:left w:val="nil"/>
              <w:bottom w:val="nil"/>
              <w:right w:val="nil"/>
            </w:tcBorders>
            <w:shd w:val="clear" w:color="auto" w:fill="auto"/>
            <w:noWrap/>
            <w:vAlign w:val="bottom"/>
            <w:hideMark/>
          </w:tcPr>
          <w:p w14:paraId="467344D7"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BÚ</w:t>
            </w:r>
          </w:p>
        </w:tc>
        <w:tc>
          <w:tcPr>
            <w:tcW w:w="470" w:type="pct"/>
            <w:tcBorders>
              <w:top w:val="nil"/>
              <w:left w:val="nil"/>
              <w:bottom w:val="nil"/>
              <w:right w:val="nil"/>
            </w:tcBorders>
            <w:shd w:val="clear" w:color="auto" w:fill="auto"/>
            <w:noWrap/>
            <w:vAlign w:val="bottom"/>
            <w:hideMark/>
          </w:tcPr>
          <w:p w14:paraId="4F24D441"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832 689</w:t>
            </w:r>
          </w:p>
        </w:tc>
        <w:tc>
          <w:tcPr>
            <w:tcW w:w="470" w:type="pct"/>
            <w:tcBorders>
              <w:top w:val="nil"/>
              <w:left w:val="nil"/>
              <w:bottom w:val="nil"/>
              <w:right w:val="nil"/>
            </w:tcBorders>
            <w:shd w:val="clear" w:color="auto" w:fill="auto"/>
            <w:noWrap/>
            <w:vAlign w:val="bottom"/>
            <w:hideMark/>
          </w:tcPr>
          <w:p w14:paraId="52EFADE2"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959 999</w:t>
            </w:r>
          </w:p>
        </w:tc>
        <w:tc>
          <w:tcPr>
            <w:tcW w:w="470" w:type="pct"/>
            <w:tcBorders>
              <w:top w:val="nil"/>
              <w:left w:val="nil"/>
              <w:bottom w:val="nil"/>
              <w:right w:val="nil"/>
            </w:tcBorders>
            <w:shd w:val="clear" w:color="auto" w:fill="auto"/>
            <w:noWrap/>
            <w:vAlign w:val="bottom"/>
            <w:hideMark/>
          </w:tcPr>
          <w:p w14:paraId="4FEEA2FF"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1 041 892</w:t>
            </w:r>
          </w:p>
        </w:tc>
        <w:tc>
          <w:tcPr>
            <w:tcW w:w="470" w:type="pct"/>
            <w:tcBorders>
              <w:top w:val="nil"/>
              <w:left w:val="nil"/>
              <w:bottom w:val="nil"/>
              <w:right w:val="nil"/>
            </w:tcBorders>
            <w:shd w:val="clear" w:color="auto" w:fill="auto"/>
            <w:noWrap/>
            <w:vAlign w:val="bottom"/>
            <w:hideMark/>
          </w:tcPr>
          <w:p w14:paraId="10F0000F"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1 184 323</w:t>
            </w:r>
          </w:p>
        </w:tc>
        <w:tc>
          <w:tcPr>
            <w:tcW w:w="470" w:type="pct"/>
            <w:tcBorders>
              <w:top w:val="nil"/>
              <w:left w:val="nil"/>
              <w:bottom w:val="nil"/>
              <w:right w:val="nil"/>
            </w:tcBorders>
            <w:shd w:val="clear" w:color="auto" w:fill="auto"/>
            <w:noWrap/>
            <w:vAlign w:val="bottom"/>
            <w:hideMark/>
          </w:tcPr>
          <w:p w14:paraId="623EF6BF"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1 198 108</w:t>
            </w:r>
          </w:p>
        </w:tc>
        <w:tc>
          <w:tcPr>
            <w:tcW w:w="470" w:type="pct"/>
            <w:tcBorders>
              <w:top w:val="nil"/>
              <w:left w:val="nil"/>
              <w:bottom w:val="nil"/>
              <w:right w:val="nil"/>
            </w:tcBorders>
            <w:shd w:val="clear" w:color="auto" w:fill="auto"/>
            <w:noWrap/>
            <w:vAlign w:val="center"/>
            <w:hideMark/>
          </w:tcPr>
          <w:p w14:paraId="248CD92D" w14:textId="77777777" w:rsidR="00FC513F" w:rsidRPr="00FC513F" w:rsidRDefault="00FC513F" w:rsidP="00FC513F">
            <w:pPr>
              <w:spacing w:after="0" w:line="240" w:lineRule="auto"/>
              <w:jc w:val="center"/>
              <w:rPr>
                <w:rFonts w:eastAsia="Times New Roman" w:cs="Calibri Light"/>
                <w:color w:val="000000"/>
                <w:sz w:val="18"/>
                <w:szCs w:val="18"/>
                <w:lang w:eastAsia="cs-CZ"/>
              </w:rPr>
            </w:pPr>
            <w:r w:rsidRPr="00FC513F">
              <w:rPr>
                <w:rFonts w:eastAsia="Times New Roman" w:cs="Calibri Light"/>
                <w:color w:val="000000"/>
                <w:sz w:val="18"/>
                <w:szCs w:val="18"/>
                <w:lang w:eastAsia="cs-CZ"/>
              </w:rPr>
              <w:t>-</w:t>
            </w:r>
          </w:p>
        </w:tc>
        <w:tc>
          <w:tcPr>
            <w:tcW w:w="470" w:type="pct"/>
            <w:tcBorders>
              <w:top w:val="nil"/>
              <w:left w:val="nil"/>
              <w:bottom w:val="nil"/>
              <w:right w:val="nil"/>
            </w:tcBorders>
            <w:shd w:val="clear" w:color="auto" w:fill="auto"/>
            <w:noWrap/>
            <w:vAlign w:val="bottom"/>
            <w:hideMark/>
          </w:tcPr>
          <w:p w14:paraId="4A745A61"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1 043 402</w:t>
            </w:r>
          </w:p>
        </w:tc>
        <w:tc>
          <w:tcPr>
            <w:tcW w:w="538" w:type="pct"/>
            <w:tcBorders>
              <w:top w:val="nil"/>
              <w:left w:val="nil"/>
              <w:bottom w:val="nil"/>
              <w:right w:val="nil"/>
            </w:tcBorders>
            <w:shd w:val="clear" w:color="auto" w:fill="auto"/>
            <w:noWrap/>
            <w:vAlign w:val="center"/>
            <w:hideMark/>
          </w:tcPr>
          <w:p w14:paraId="6CBC1C91"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365 419</w:t>
            </w:r>
          </w:p>
        </w:tc>
        <w:tc>
          <w:tcPr>
            <w:tcW w:w="536" w:type="pct"/>
            <w:tcBorders>
              <w:top w:val="nil"/>
              <w:left w:val="nil"/>
              <w:bottom w:val="nil"/>
              <w:right w:val="nil"/>
            </w:tcBorders>
            <w:shd w:val="clear" w:color="auto" w:fill="auto"/>
            <w:noWrap/>
            <w:vAlign w:val="center"/>
            <w:hideMark/>
          </w:tcPr>
          <w:p w14:paraId="07A0E502" w14:textId="77777777" w:rsidR="00FC513F" w:rsidRPr="00FC513F" w:rsidRDefault="00FC513F" w:rsidP="00FC513F">
            <w:pPr>
              <w:spacing w:after="0" w:line="240" w:lineRule="auto"/>
              <w:jc w:val="center"/>
              <w:rPr>
                <w:rFonts w:eastAsia="Times New Roman" w:cs="Calibri Light"/>
                <w:color w:val="000000"/>
                <w:sz w:val="18"/>
                <w:szCs w:val="18"/>
                <w:lang w:eastAsia="cs-CZ"/>
              </w:rPr>
            </w:pPr>
            <w:r w:rsidRPr="00FC513F">
              <w:rPr>
                <w:rFonts w:eastAsia="Times New Roman" w:cs="Calibri Light"/>
                <w:color w:val="000000"/>
                <w:sz w:val="18"/>
                <w:szCs w:val="18"/>
                <w:lang w:eastAsia="cs-CZ"/>
              </w:rPr>
              <w:t>-</w:t>
            </w:r>
          </w:p>
        </w:tc>
      </w:tr>
      <w:tr w:rsidR="00FC513F" w:rsidRPr="00FC513F" w14:paraId="0B991A47" w14:textId="77777777" w:rsidTr="00016925">
        <w:trPr>
          <w:trHeight w:val="240"/>
        </w:trPr>
        <w:tc>
          <w:tcPr>
            <w:tcW w:w="633" w:type="pct"/>
            <w:tcBorders>
              <w:top w:val="nil"/>
              <w:left w:val="nil"/>
              <w:bottom w:val="nil"/>
              <w:right w:val="nil"/>
            </w:tcBorders>
            <w:shd w:val="clear" w:color="000000" w:fill="DBE5F1"/>
            <w:noWrap/>
            <w:vAlign w:val="bottom"/>
            <w:hideMark/>
          </w:tcPr>
          <w:p w14:paraId="7FA25901"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CDS</w:t>
            </w:r>
          </w:p>
        </w:tc>
        <w:tc>
          <w:tcPr>
            <w:tcW w:w="470" w:type="pct"/>
            <w:tcBorders>
              <w:top w:val="nil"/>
              <w:left w:val="nil"/>
              <w:bottom w:val="nil"/>
              <w:right w:val="nil"/>
            </w:tcBorders>
            <w:shd w:val="clear" w:color="000000" w:fill="DBE5F1"/>
            <w:noWrap/>
            <w:vAlign w:val="bottom"/>
            <w:hideMark/>
          </w:tcPr>
          <w:p w14:paraId="123D84B6"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123 064</w:t>
            </w:r>
          </w:p>
        </w:tc>
        <w:tc>
          <w:tcPr>
            <w:tcW w:w="470" w:type="pct"/>
            <w:tcBorders>
              <w:top w:val="nil"/>
              <w:left w:val="nil"/>
              <w:bottom w:val="nil"/>
              <w:right w:val="nil"/>
            </w:tcBorders>
            <w:shd w:val="clear" w:color="000000" w:fill="DBE5F1"/>
            <w:noWrap/>
            <w:vAlign w:val="bottom"/>
            <w:hideMark/>
          </w:tcPr>
          <w:p w14:paraId="5D18EBA5"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65 396</w:t>
            </w:r>
          </w:p>
        </w:tc>
        <w:tc>
          <w:tcPr>
            <w:tcW w:w="470" w:type="pct"/>
            <w:tcBorders>
              <w:top w:val="nil"/>
              <w:left w:val="nil"/>
              <w:bottom w:val="nil"/>
              <w:right w:val="nil"/>
            </w:tcBorders>
            <w:shd w:val="clear" w:color="000000" w:fill="DBE5F1"/>
            <w:noWrap/>
            <w:vAlign w:val="bottom"/>
            <w:hideMark/>
          </w:tcPr>
          <w:p w14:paraId="2014F541"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77 226</w:t>
            </w:r>
          </w:p>
        </w:tc>
        <w:tc>
          <w:tcPr>
            <w:tcW w:w="470" w:type="pct"/>
            <w:tcBorders>
              <w:top w:val="nil"/>
              <w:left w:val="nil"/>
              <w:bottom w:val="nil"/>
              <w:right w:val="nil"/>
            </w:tcBorders>
            <w:shd w:val="clear" w:color="000000" w:fill="DBE5F1"/>
            <w:noWrap/>
            <w:vAlign w:val="bottom"/>
            <w:hideMark/>
          </w:tcPr>
          <w:p w14:paraId="5F11900F"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110 015</w:t>
            </w:r>
          </w:p>
        </w:tc>
        <w:tc>
          <w:tcPr>
            <w:tcW w:w="470" w:type="pct"/>
            <w:tcBorders>
              <w:top w:val="nil"/>
              <w:left w:val="nil"/>
              <w:bottom w:val="nil"/>
              <w:right w:val="nil"/>
            </w:tcBorders>
            <w:shd w:val="clear" w:color="000000" w:fill="DBE5F1"/>
            <w:noWrap/>
            <w:vAlign w:val="bottom"/>
            <w:hideMark/>
          </w:tcPr>
          <w:p w14:paraId="3FD07A4C"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135 759</w:t>
            </w:r>
          </w:p>
        </w:tc>
        <w:tc>
          <w:tcPr>
            <w:tcW w:w="470" w:type="pct"/>
            <w:tcBorders>
              <w:top w:val="nil"/>
              <w:left w:val="nil"/>
              <w:bottom w:val="nil"/>
              <w:right w:val="nil"/>
            </w:tcBorders>
            <w:shd w:val="clear" w:color="000000" w:fill="DBE5F1"/>
            <w:noWrap/>
            <w:vAlign w:val="bottom"/>
            <w:hideMark/>
          </w:tcPr>
          <w:p w14:paraId="3BF09033"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184 327</w:t>
            </w:r>
          </w:p>
        </w:tc>
        <w:tc>
          <w:tcPr>
            <w:tcW w:w="470" w:type="pct"/>
            <w:tcBorders>
              <w:top w:val="nil"/>
              <w:left w:val="nil"/>
              <w:bottom w:val="nil"/>
              <w:right w:val="nil"/>
            </w:tcBorders>
            <w:shd w:val="clear" w:color="000000" w:fill="DBE5F1"/>
            <w:noWrap/>
            <w:vAlign w:val="bottom"/>
            <w:hideMark/>
          </w:tcPr>
          <w:p w14:paraId="16D8BF29"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115 965</w:t>
            </w:r>
          </w:p>
        </w:tc>
        <w:tc>
          <w:tcPr>
            <w:tcW w:w="538" w:type="pct"/>
            <w:tcBorders>
              <w:top w:val="nil"/>
              <w:left w:val="nil"/>
              <w:bottom w:val="nil"/>
              <w:right w:val="nil"/>
            </w:tcBorders>
            <w:shd w:val="clear" w:color="000000" w:fill="DBE5F1"/>
            <w:noWrap/>
            <w:vAlign w:val="bottom"/>
            <w:hideMark/>
          </w:tcPr>
          <w:p w14:paraId="142A3814"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12 695</w:t>
            </w:r>
          </w:p>
        </w:tc>
        <w:tc>
          <w:tcPr>
            <w:tcW w:w="536" w:type="pct"/>
            <w:tcBorders>
              <w:top w:val="nil"/>
              <w:left w:val="nil"/>
              <w:bottom w:val="nil"/>
              <w:right w:val="nil"/>
            </w:tcBorders>
            <w:shd w:val="clear" w:color="000000" w:fill="DBE5F1"/>
            <w:noWrap/>
            <w:vAlign w:val="bottom"/>
            <w:hideMark/>
          </w:tcPr>
          <w:p w14:paraId="32B602E0"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118 931</w:t>
            </w:r>
          </w:p>
        </w:tc>
      </w:tr>
      <w:tr w:rsidR="00FC513F" w:rsidRPr="00FC513F" w14:paraId="620D52D3" w14:textId="77777777" w:rsidTr="00016925">
        <w:trPr>
          <w:trHeight w:val="240"/>
        </w:trPr>
        <w:tc>
          <w:tcPr>
            <w:tcW w:w="633" w:type="pct"/>
            <w:tcBorders>
              <w:top w:val="nil"/>
              <w:left w:val="nil"/>
              <w:bottom w:val="nil"/>
              <w:right w:val="nil"/>
            </w:tcBorders>
            <w:shd w:val="clear" w:color="auto" w:fill="auto"/>
            <w:noWrap/>
            <w:vAlign w:val="bottom"/>
            <w:hideMark/>
          </w:tcPr>
          <w:p w14:paraId="0B91D38A"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CP</w:t>
            </w:r>
          </w:p>
        </w:tc>
        <w:tc>
          <w:tcPr>
            <w:tcW w:w="470" w:type="pct"/>
            <w:tcBorders>
              <w:top w:val="nil"/>
              <w:left w:val="nil"/>
              <w:bottom w:val="nil"/>
              <w:right w:val="nil"/>
            </w:tcBorders>
            <w:shd w:val="clear" w:color="auto" w:fill="auto"/>
            <w:noWrap/>
            <w:vAlign w:val="bottom"/>
            <w:hideMark/>
          </w:tcPr>
          <w:p w14:paraId="746CFC05"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1 739 139</w:t>
            </w:r>
          </w:p>
        </w:tc>
        <w:tc>
          <w:tcPr>
            <w:tcW w:w="470" w:type="pct"/>
            <w:tcBorders>
              <w:top w:val="nil"/>
              <w:left w:val="nil"/>
              <w:bottom w:val="nil"/>
              <w:right w:val="nil"/>
            </w:tcBorders>
            <w:shd w:val="clear" w:color="auto" w:fill="auto"/>
            <w:noWrap/>
            <w:vAlign w:val="bottom"/>
            <w:hideMark/>
          </w:tcPr>
          <w:p w14:paraId="140D3013"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1 666 503</w:t>
            </w:r>
          </w:p>
        </w:tc>
        <w:tc>
          <w:tcPr>
            <w:tcW w:w="470" w:type="pct"/>
            <w:tcBorders>
              <w:top w:val="nil"/>
              <w:left w:val="nil"/>
              <w:bottom w:val="nil"/>
              <w:right w:val="nil"/>
            </w:tcBorders>
            <w:shd w:val="clear" w:color="auto" w:fill="auto"/>
            <w:noWrap/>
            <w:vAlign w:val="bottom"/>
            <w:hideMark/>
          </w:tcPr>
          <w:p w14:paraId="58F9FDE0"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1 736 342</w:t>
            </w:r>
          </w:p>
        </w:tc>
        <w:tc>
          <w:tcPr>
            <w:tcW w:w="470" w:type="pct"/>
            <w:tcBorders>
              <w:top w:val="nil"/>
              <w:left w:val="nil"/>
              <w:bottom w:val="nil"/>
              <w:right w:val="nil"/>
            </w:tcBorders>
            <w:shd w:val="clear" w:color="auto" w:fill="auto"/>
            <w:noWrap/>
            <w:vAlign w:val="bottom"/>
            <w:hideMark/>
          </w:tcPr>
          <w:p w14:paraId="098D6454"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1 905 115</w:t>
            </w:r>
          </w:p>
        </w:tc>
        <w:tc>
          <w:tcPr>
            <w:tcW w:w="470" w:type="pct"/>
            <w:tcBorders>
              <w:top w:val="nil"/>
              <w:left w:val="nil"/>
              <w:bottom w:val="nil"/>
              <w:right w:val="nil"/>
            </w:tcBorders>
            <w:shd w:val="clear" w:color="auto" w:fill="auto"/>
            <w:noWrap/>
            <w:vAlign w:val="bottom"/>
            <w:hideMark/>
          </w:tcPr>
          <w:p w14:paraId="104E97DA"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1 960 070</w:t>
            </w:r>
          </w:p>
        </w:tc>
        <w:tc>
          <w:tcPr>
            <w:tcW w:w="470" w:type="pct"/>
            <w:tcBorders>
              <w:top w:val="nil"/>
              <w:left w:val="nil"/>
              <w:bottom w:val="nil"/>
              <w:right w:val="nil"/>
            </w:tcBorders>
            <w:shd w:val="clear" w:color="auto" w:fill="auto"/>
            <w:noWrap/>
            <w:vAlign w:val="bottom"/>
            <w:hideMark/>
          </w:tcPr>
          <w:p w14:paraId="3224358D"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2 058 753</w:t>
            </w:r>
          </w:p>
        </w:tc>
        <w:tc>
          <w:tcPr>
            <w:tcW w:w="470" w:type="pct"/>
            <w:tcBorders>
              <w:top w:val="nil"/>
              <w:left w:val="nil"/>
              <w:bottom w:val="nil"/>
              <w:right w:val="nil"/>
            </w:tcBorders>
            <w:shd w:val="clear" w:color="auto" w:fill="auto"/>
            <w:noWrap/>
            <w:vAlign w:val="bottom"/>
            <w:hideMark/>
          </w:tcPr>
          <w:p w14:paraId="32273445"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1 844 320</w:t>
            </w:r>
          </w:p>
        </w:tc>
        <w:tc>
          <w:tcPr>
            <w:tcW w:w="538" w:type="pct"/>
            <w:tcBorders>
              <w:top w:val="nil"/>
              <w:left w:val="nil"/>
              <w:bottom w:val="nil"/>
              <w:right w:val="nil"/>
            </w:tcBorders>
            <w:shd w:val="clear" w:color="auto" w:fill="auto"/>
            <w:noWrap/>
            <w:vAlign w:val="bottom"/>
            <w:hideMark/>
          </w:tcPr>
          <w:p w14:paraId="250D10F0"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220 931</w:t>
            </w:r>
          </w:p>
        </w:tc>
        <w:tc>
          <w:tcPr>
            <w:tcW w:w="536" w:type="pct"/>
            <w:tcBorders>
              <w:top w:val="nil"/>
              <w:left w:val="nil"/>
              <w:bottom w:val="nil"/>
              <w:right w:val="nil"/>
            </w:tcBorders>
            <w:shd w:val="clear" w:color="auto" w:fill="auto"/>
            <w:noWrap/>
            <w:vAlign w:val="bottom"/>
            <w:hideMark/>
          </w:tcPr>
          <w:p w14:paraId="014F80D0"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392 250</w:t>
            </w:r>
          </w:p>
        </w:tc>
      </w:tr>
      <w:tr w:rsidR="00FC513F" w:rsidRPr="00FC513F" w14:paraId="38653330" w14:textId="77777777" w:rsidTr="00016925">
        <w:trPr>
          <w:trHeight w:val="240"/>
        </w:trPr>
        <w:tc>
          <w:tcPr>
            <w:tcW w:w="633" w:type="pct"/>
            <w:tcBorders>
              <w:top w:val="nil"/>
              <w:left w:val="nil"/>
              <w:bottom w:val="nil"/>
              <w:right w:val="nil"/>
            </w:tcBorders>
            <w:shd w:val="clear" w:color="000000" w:fill="DBE5F1"/>
            <w:noWrap/>
            <w:vAlign w:val="bottom"/>
            <w:hideMark/>
          </w:tcPr>
          <w:p w14:paraId="342F4963"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SPL</w:t>
            </w:r>
          </w:p>
        </w:tc>
        <w:tc>
          <w:tcPr>
            <w:tcW w:w="470" w:type="pct"/>
            <w:tcBorders>
              <w:top w:val="nil"/>
              <w:left w:val="nil"/>
              <w:bottom w:val="nil"/>
              <w:right w:val="nil"/>
            </w:tcBorders>
            <w:shd w:val="clear" w:color="000000" w:fill="DBE5F1"/>
            <w:noWrap/>
            <w:vAlign w:val="bottom"/>
            <w:hideMark/>
          </w:tcPr>
          <w:p w14:paraId="151F2D04"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164 051</w:t>
            </w:r>
          </w:p>
        </w:tc>
        <w:tc>
          <w:tcPr>
            <w:tcW w:w="470" w:type="pct"/>
            <w:tcBorders>
              <w:top w:val="nil"/>
              <w:left w:val="nil"/>
              <w:bottom w:val="nil"/>
              <w:right w:val="nil"/>
            </w:tcBorders>
            <w:shd w:val="clear" w:color="000000" w:fill="DBE5F1"/>
            <w:noWrap/>
            <w:vAlign w:val="bottom"/>
            <w:hideMark/>
          </w:tcPr>
          <w:p w14:paraId="680EA1F5"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83 562</w:t>
            </w:r>
          </w:p>
        </w:tc>
        <w:tc>
          <w:tcPr>
            <w:tcW w:w="470" w:type="pct"/>
            <w:tcBorders>
              <w:top w:val="nil"/>
              <w:left w:val="nil"/>
              <w:bottom w:val="nil"/>
              <w:right w:val="nil"/>
            </w:tcBorders>
            <w:shd w:val="clear" w:color="000000" w:fill="DBE5F1"/>
            <w:noWrap/>
            <w:vAlign w:val="bottom"/>
            <w:hideMark/>
          </w:tcPr>
          <w:p w14:paraId="146813FD"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39 563</w:t>
            </w:r>
          </w:p>
        </w:tc>
        <w:tc>
          <w:tcPr>
            <w:tcW w:w="470" w:type="pct"/>
            <w:tcBorders>
              <w:top w:val="nil"/>
              <w:left w:val="nil"/>
              <w:bottom w:val="nil"/>
              <w:right w:val="nil"/>
            </w:tcBorders>
            <w:shd w:val="clear" w:color="000000" w:fill="DBE5F1"/>
            <w:noWrap/>
            <w:vAlign w:val="bottom"/>
            <w:hideMark/>
          </w:tcPr>
          <w:p w14:paraId="77D39E88"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65 100</w:t>
            </w:r>
          </w:p>
        </w:tc>
        <w:tc>
          <w:tcPr>
            <w:tcW w:w="470" w:type="pct"/>
            <w:tcBorders>
              <w:top w:val="nil"/>
              <w:left w:val="nil"/>
              <w:bottom w:val="nil"/>
              <w:right w:val="nil"/>
            </w:tcBorders>
            <w:shd w:val="clear" w:color="000000" w:fill="DBE5F1"/>
            <w:noWrap/>
            <w:vAlign w:val="bottom"/>
            <w:hideMark/>
          </w:tcPr>
          <w:p w14:paraId="0C75CE81"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53 393</w:t>
            </w:r>
          </w:p>
        </w:tc>
        <w:tc>
          <w:tcPr>
            <w:tcW w:w="470" w:type="pct"/>
            <w:tcBorders>
              <w:top w:val="nil"/>
              <w:left w:val="nil"/>
              <w:bottom w:val="nil"/>
              <w:right w:val="nil"/>
            </w:tcBorders>
            <w:shd w:val="clear" w:color="000000" w:fill="DBE5F1"/>
            <w:noWrap/>
            <w:vAlign w:val="bottom"/>
            <w:hideMark/>
          </w:tcPr>
          <w:p w14:paraId="1E7FF186"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61 295</w:t>
            </w:r>
          </w:p>
        </w:tc>
        <w:tc>
          <w:tcPr>
            <w:tcW w:w="470" w:type="pct"/>
            <w:tcBorders>
              <w:top w:val="nil"/>
              <w:left w:val="nil"/>
              <w:bottom w:val="nil"/>
              <w:right w:val="nil"/>
            </w:tcBorders>
            <w:shd w:val="clear" w:color="000000" w:fill="DBE5F1"/>
            <w:noWrap/>
            <w:vAlign w:val="bottom"/>
            <w:hideMark/>
          </w:tcPr>
          <w:p w14:paraId="2D61602C"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77 827</w:t>
            </w:r>
          </w:p>
        </w:tc>
        <w:tc>
          <w:tcPr>
            <w:tcW w:w="538" w:type="pct"/>
            <w:tcBorders>
              <w:top w:val="nil"/>
              <w:left w:val="nil"/>
              <w:bottom w:val="nil"/>
              <w:right w:val="nil"/>
            </w:tcBorders>
            <w:shd w:val="clear" w:color="000000" w:fill="DBE5F1"/>
            <w:noWrap/>
            <w:vAlign w:val="bottom"/>
            <w:hideMark/>
          </w:tcPr>
          <w:p w14:paraId="0BB33E32"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-110 658</w:t>
            </w:r>
          </w:p>
        </w:tc>
        <w:tc>
          <w:tcPr>
            <w:tcW w:w="536" w:type="pct"/>
            <w:tcBorders>
              <w:top w:val="nil"/>
              <w:left w:val="nil"/>
              <w:bottom w:val="nil"/>
              <w:right w:val="nil"/>
            </w:tcBorders>
            <w:shd w:val="clear" w:color="000000" w:fill="DBE5F1"/>
            <w:noWrap/>
            <w:vAlign w:val="bottom"/>
            <w:hideMark/>
          </w:tcPr>
          <w:p w14:paraId="7665BF34"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-22 267</w:t>
            </w:r>
          </w:p>
        </w:tc>
      </w:tr>
      <w:tr w:rsidR="00FC513F" w:rsidRPr="00FC513F" w14:paraId="0F726454" w14:textId="77777777" w:rsidTr="00016925">
        <w:trPr>
          <w:trHeight w:val="240"/>
        </w:trPr>
        <w:tc>
          <w:tcPr>
            <w:tcW w:w="633" w:type="pct"/>
            <w:tcBorders>
              <w:top w:val="nil"/>
              <w:left w:val="nil"/>
              <w:bottom w:val="nil"/>
              <w:right w:val="nil"/>
            </w:tcBorders>
            <w:shd w:val="clear" w:color="auto" w:fill="auto"/>
            <w:noWrap/>
            <w:vAlign w:val="bottom"/>
            <w:hideMark/>
          </w:tcPr>
          <w:p w14:paraId="1D6997AC" w14:textId="77777777" w:rsidR="00FC513F" w:rsidRPr="00FC513F" w:rsidRDefault="00FC513F" w:rsidP="00FC513F">
            <w:pPr>
              <w:spacing w:after="0" w:line="240" w:lineRule="auto"/>
              <w:rPr>
                <w:rFonts w:ascii="Calibri" w:eastAsia="Times New Roman" w:hAnsi="Calibri" w:cs="Calibri"/>
                <w:b/>
                <w:bCs/>
                <w:color w:val="000000"/>
                <w:sz w:val="18"/>
                <w:szCs w:val="18"/>
                <w:lang w:eastAsia="cs-CZ"/>
              </w:rPr>
            </w:pPr>
            <w:r w:rsidRPr="00FC513F">
              <w:rPr>
                <w:rFonts w:ascii="Calibri" w:eastAsia="Times New Roman" w:hAnsi="Calibri" w:cs="Calibri"/>
                <w:b/>
                <w:bCs/>
                <w:color w:val="000000"/>
                <w:sz w:val="18"/>
                <w:szCs w:val="18"/>
                <w:lang w:eastAsia="cs-CZ"/>
              </w:rPr>
              <w:t>Půjčky</w:t>
            </w:r>
          </w:p>
        </w:tc>
        <w:tc>
          <w:tcPr>
            <w:tcW w:w="470" w:type="pct"/>
            <w:tcBorders>
              <w:top w:val="nil"/>
              <w:left w:val="nil"/>
              <w:bottom w:val="nil"/>
              <w:right w:val="nil"/>
            </w:tcBorders>
            <w:shd w:val="clear" w:color="auto" w:fill="auto"/>
            <w:noWrap/>
            <w:vAlign w:val="bottom"/>
            <w:hideMark/>
          </w:tcPr>
          <w:p w14:paraId="76EC7626"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133 864</w:t>
            </w:r>
          </w:p>
        </w:tc>
        <w:tc>
          <w:tcPr>
            <w:tcW w:w="470" w:type="pct"/>
            <w:tcBorders>
              <w:top w:val="nil"/>
              <w:left w:val="nil"/>
              <w:bottom w:val="nil"/>
              <w:right w:val="nil"/>
            </w:tcBorders>
            <w:shd w:val="clear" w:color="auto" w:fill="auto"/>
            <w:noWrap/>
            <w:vAlign w:val="bottom"/>
            <w:hideMark/>
          </w:tcPr>
          <w:p w14:paraId="687D99BF"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25 894</w:t>
            </w:r>
          </w:p>
        </w:tc>
        <w:tc>
          <w:tcPr>
            <w:tcW w:w="470" w:type="pct"/>
            <w:tcBorders>
              <w:top w:val="nil"/>
              <w:left w:val="nil"/>
              <w:bottom w:val="nil"/>
              <w:right w:val="nil"/>
            </w:tcBorders>
            <w:shd w:val="clear" w:color="auto" w:fill="auto"/>
            <w:noWrap/>
            <w:vAlign w:val="bottom"/>
            <w:hideMark/>
          </w:tcPr>
          <w:p w14:paraId="35801DA9"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50 838</w:t>
            </w:r>
          </w:p>
        </w:tc>
        <w:tc>
          <w:tcPr>
            <w:tcW w:w="470" w:type="pct"/>
            <w:tcBorders>
              <w:top w:val="nil"/>
              <w:left w:val="nil"/>
              <w:bottom w:val="nil"/>
              <w:right w:val="nil"/>
            </w:tcBorders>
            <w:shd w:val="clear" w:color="auto" w:fill="auto"/>
            <w:noWrap/>
            <w:vAlign w:val="bottom"/>
            <w:hideMark/>
          </w:tcPr>
          <w:p w14:paraId="0EFEBE1B"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97 912</w:t>
            </w:r>
          </w:p>
        </w:tc>
        <w:tc>
          <w:tcPr>
            <w:tcW w:w="470" w:type="pct"/>
            <w:tcBorders>
              <w:top w:val="nil"/>
              <w:left w:val="nil"/>
              <w:bottom w:val="nil"/>
              <w:right w:val="nil"/>
            </w:tcBorders>
            <w:shd w:val="clear" w:color="auto" w:fill="auto"/>
            <w:noWrap/>
            <w:vAlign w:val="bottom"/>
            <w:hideMark/>
          </w:tcPr>
          <w:p w14:paraId="5DCFBFE3"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79 137</w:t>
            </w:r>
          </w:p>
        </w:tc>
        <w:tc>
          <w:tcPr>
            <w:tcW w:w="470" w:type="pct"/>
            <w:tcBorders>
              <w:top w:val="nil"/>
              <w:left w:val="nil"/>
              <w:bottom w:val="nil"/>
              <w:right w:val="nil"/>
            </w:tcBorders>
            <w:shd w:val="clear" w:color="auto" w:fill="auto"/>
            <w:noWrap/>
            <w:vAlign w:val="bottom"/>
            <w:hideMark/>
          </w:tcPr>
          <w:p w14:paraId="06015C82"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109 863</w:t>
            </w:r>
          </w:p>
        </w:tc>
        <w:tc>
          <w:tcPr>
            <w:tcW w:w="470" w:type="pct"/>
            <w:tcBorders>
              <w:top w:val="nil"/>
              <w:left w:val="nil"/>
              <w:bottom w:val="nil"/>
              <w:right w:val="nil"/>
            </w:tcBorders>
            <w:shd w:val="clear" w:color="auto" w:fill="auto"/>
            <w:noWrap/>
            <w:vAlign w:val="bottom"/>
            <w:hideMark/>
          </w:tcPr>
          <w:p w14:paraId="7D46900F"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82 918</w:t>
            </w:r>
          </w:p>
        </w:tc>
        <w:tc>
          <w:tcPr>
            <w:tcW w:w="538" w:type="pct"/>
            <w:tcBorders>
              <w:top w:val="nil"/>
              <w:left w:val="nil"/>
              <w:bottom w:val="nil"/>
              <w:right w:val="nil"/>
            </w:tcBorders>
            <w:shd w:val="clear" w:color="auto" w:fill="auto"/>
            <w:noWrap/>
            <w:vAlign w:val="bottom"/>
            <w:hideMark/>
          </w:tcPr>
          <w:p w14:paraId="17118F6E"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-54 727</w:t>
            </w:r>
          </w:p>
        </w:tc>
        <w:tc>
          <w:tcPr>
            <w:tcW w:w="536" w:type="pct"/>
            <w:tcBorders>
              <w:top w:val="nil"/>
              <w:left w:val="nil"/>
              <w:bottom w:val="nil"/>
              <w:right w:val="nil"/>
            </w:tcBorders>
            <w:shd w:val="clear" w:color="auto" w:fill="auto"/>
            <w:noWrap/>
            <w:vAlign w:val="bottom"/>
            <w:hideMark/>
          </w:tcPr>
          <w:p w14:paraId="17B82BBB" w14:textId="77777777" w:rsidR="00FC513F" w:rsidRPr="00FC513F" w:rsidRDefault="00FC513F" w:rsidP="00FC513F">
            <w:pPr>
              <w:spacing w:after="0" w:line="240" w:lineRule="auto"/>
              <w:jc w:val="right"/>
              <w:rPr>
                <w:rFonts w:eastAsia="Times New Roman" w:cs="Calibri Light"/>
                <w:color w:val="000000"/>
                <w:sz w:val="18"/>
                <w:szCs w:val="18"/>
                <w:lang w:eastAsia="cs-CZ"/>
              </w:rPr>
            </w:pPr>
            <w:r w:rsidRPr="00FC513F">
              <w:rPr>
                <w:rFonts w:eastAsia="Times New Roman" w:cs="Calibri Light"/>
                <w:color w:val="000000"/>
                <w:sz w:val="18"/>
                <w:szCs w:val="18"/>
                <w:lang w:eastAsia="cs-CZ"/>
              </w:rPr>
              <w:t>83 969</w:t>
            </w:r>
          </w:p>
        </w:tc>
      </w:tr>
    </w:tbl>
    <w:p w14:paraId="327F9141" w14:textId="77777777" w:rsidR="006C31EF" w:rsidRPr="007106AF" w:rsidRDefault="006C31EF" w:rsidP="006C31EF">
      <w:pPr>
        <w:autoSpaceDE w:val="0"/>
        <w:autoSpaceDN w:val="0"/>
        <w:adjustRightInd w:val="0"/>
      </w:pPr>
      <w:r w:rsidRPr="007106AF">
        <w:br w:type="page"/>
      </w:r>
    </w:p>
    <w:p w14:paraId="62F440EE" w14:textId="77777777" w:rsidR="006C31EF" w:rsidRPr="007106AF" w:rsidRDefault="006C31EF" w:rsidP="006C31EF">
      <w:pPr>
        <w:autoSpaceDE w:val="0"/>
        <w:autoSpaceDN w:val="0"/>
        <w:adjustRightInd w:val="0"/>
        <w:ind w:left="1134" w:hanging="1134"/>
        <w:rPr>
          <w:i/>
          <w:sz w:val="16"/>
          <w:szCs w:val="16"/>
        </w:rPr>
      </w:pPr>
      <w:r w:rsidRPr="007106AF">
        <w:rPr>
          <w:i/>
          <w:sz w:val="16"/>
          <w:szCs w:val="16"/>
        </w:rPr>
        <w:lastRenderedPageBreak/>
        <w:t>Příloha č. 1:</w:t>
      </w:r>
      <w:r w:rsidRPr="007106AF">
        <w:rPr>
          <w:i/>
          <w:sz w:val="16"/>
          <w:szCs w:val="16"/>
        </w:rPr>
        <w:tab/>
        <w:t xml:space="preserve"> Seznam obcí Karlovarského kraje</w:t>
      </w:r>
    </w:p>
    <w:tbl>
      <w:tblPr>
        <w:tblW w:w="5000" w:type="pct"/>
        <w:tblCellMar>
          <w:left w:w="70" w:type="dxa"/>
          <w:right w:w="70" w:type="dxa"/>
        </w:tblCellMar>
        <w:tblLook w:val="04A0" w:firstRow="1" w:lastRow="0" w:firstColumn="1" w:lastColumn="0" w:noHBand="0" w:noVBand="1"/>
      </w:tblPr>
      <w:tblGrid>
        <w:gridCol w:w="1157"/>
        <w:gridCol w:w="1160"/>
        <w:gridCol w:w="668"/>
        <w:gridCol w:w="1160"/>
        <w:gridCol w:w="1160"/>
        <w:gridCol w:w="668"/>
        <w:gridCol w:w="1269"/>
        <w:gridCol w:w="1160"/>
        <w:gridCol w:w="668"/>
      </w:tblGrid>
      <w:tr w:rsidR="00560706" w:rsidRPr="00560706" w14:paraId="2954E348" w14:textId="77777777" w:rsidTr="00560706">
        <w:trPr>
          <w:trHeight w:val="570"/>
        </w:trPr>
        <w:tc>
          <w:tcPr>
            <w:tcW w:w="645" w:type="pct"/>
            <w:tcBorders>
              <w:top w:val="nil"/>
              <w:left w:val="nil"/>
              <w:bottom w:val="nil"/>
              <w:right w:val="nil"/>
            </w:tcBorders>
            <w:shd w:val="clear" w:color="000000" w:fill="0066AB"/>
            <w:vAlign w:val="center"/>
            <w:hideMark/>
          </w:tcPr>
          <w:p w14:paraId="4F6BCDE4" w14:textId="77777777" w:rsidR="00560706" w:rsidRPr="00560706" w:rsidRDefault="00560706" w:rsidP="00560706">
            <w:pPr>
              <w:spacing w:after="0" w:line="240" w:lineRule="auto"/>
              <w:jc w:val="center"/>
              <w:rPr>
                <w:rFonts w:ascii="Calibri" w:eastAsia="Times New Roman" w:hAnsi="Calibri" w:cs="Calibri"/>
                <w:b/>
                <w:bCs/>
                <w:color w:val="FFFFFF"/>
                <w:sz w:val="14"/>
                <w:szCs w:val="14"/>
                <w:lang w:eastAsia="cs-CZ"/>
              </w:rPr>
            </w:pPr>
            <w:r w:rsidRPr="00560706">
              <w:rPr>
                <w:rFonts w:ascii="Calibri" w:eastAsia="Times New Roman" w:hAnsi="Calibri" w:cs="Calibri"/>
                <w:b/>
                <w:bCs/>
                <w:color w:val="FFFFFF"/>
                <w:sz w:val="14"/>
                <w:szCs w:val="14"/>
                <w:lang w:eastAsia="cs-CZ"/>
              </w:rPr>
              <w:t>Název obce</w:t>
            </w:r>
          </w:p>
        </w:tc>
        <w:tc>
          <w:tcPr>
            <w:tcW w:w="646" w:type="pct"/>
            <w:tcBorders>
              <w:top w:val="nil"/>
              <w:left w:val="nil"/>
              <w:bottom w:val="nil"/>
              <w:right w:val="nil"/>
            </w:tcBorders>
            <w:shd w:val="clear" w:color="000000" w:fill="0066AB"/>
            <w:vAlign w:val="center"/>
            <w:hideMark/>
          </w:tcPr>
          <w:p w14:paraId="75C67F16" w14:textId="77777777" w:rsidR="00560706" w:rsidRPr="00560706" w:rsidRDefault="00560706" w:rsidP="00560706">
            <w:pPr>
              <w:spacing w:after="0" w:line="240" w:lineRule="auto"/>
              <w:jc w:val="center"/>
              <w:rPr>
                <w:rFonts w:ascii="Calibri" w:eastAsia="Times New Roman" w:hAnsi="Calibri" w:cs="Calibri"/>
                <w:b/>
                <w:bCs/>
                <w:color w:val="FFFFFF"/>
                <w:sz w:val="14"/>
                <w:szCs w:val="14"/>
                <w:lang w:eastAsia="cs-CZ"/>
              </w:rPr>
            </w:pPr>
            <w:r w:rsidRPr="00560706">
              <w:rPr>
                <w:rFonts w:ascii="Calibri" w:eastAsia="Times New Roman" w:hAnsi="Calibri" w:cs="Calibri"/>
                <w:b/>
                <w:bCs/>
                <w:color w:val="FFFFFF"/>
                <w:sz w:val="14"/>
                <w:szCs w:val="14"/>
                <w:lang w:eastAsia="cs-CZ"/>
              </w:rPr>
              <w:t>Oblast ORP</w:t>
            </w:r>
          </w:p>
        </w:tc>
        <w:tc>
          <w:tcPr>
            <w:tcW w:w="375" w:type="pct"/>
            <w:tcBorders>
              <w:top w:val="nil"/>
              <w:left w:val="nil"/>
              <w:bottom w:val="nil"/>
              <w:right w:val="nil"/>
            </w:tcBorders>
            <w:shd w:val="clear" w:color="000000" w:fill="0066AB"/>
            <w:vAlign w:val="center"/>
            <w:hideMark/>
          </w:tcPr>
          <w:p w14:paraId="5B067856" w14:textId="77777777" w:rsidR="00560706" w:rsidRPr="00560706" w:rsidRDefault="00560706" w:rsidP="00560706">
            <w:pPr>
              <w:spacing w:after="0" w:line="240" w:lineRule="auto"/>
              <w:jc w:val="center"/>
              <w:rPr>
                <w:rFonts w:ascii="Calibri" w:eastAsia="Times New Roman" w:hAnsi="Calibri" w:cs="Calibri"/>
                <w:b/>
                <w:bCs/>
                <w:color w:val="FFFFFF"/>
                <w:sz w:val="14"/>
                <w:szCs w:val="14"/>
                <w:lang w:eastAsia="cs-CZ"/>
              </w:rPr>
            </w:pPr>
            <w:r w:rsidRPr="00560706">
              <w:rPr>
                <w:rFonts w:ascii="Calibri" w:eastAsia="Times New Roman" w:hAnsi="Calibri" w:cs="Calibri"/>
                <w:b/>
                <w:bCs/>
                <w:color w:val="FFFFFF"/>
                <w:sz w:val="14"/>
                <w:szCs w:val="14"/>
                <w:lang w:eastAsia="cs-CZ"/>
              </w:rPr>
              <w:t>Počet obyvatel</w:t>
            </w:r>
          </w:p>
        </w:tc>
        <w:tc>
          <w:tcPr>
            <w:tcW w:w="646" w:type="pct"/>
            <w:tcBorders>
              <w:top w:val="nil"/>
              <w:left w:val="nil"/>
              <w:bottom w:val="nil"/>
              <w:right w:val="nil"/>
            </w:tcBorders>
            <w:shd w:val="clear" w:color="000000" w:fill="0066AB"/>
            <w:vAlign w:val="center"/>
            <w:hideMark/>
          </w:tcPr>
          <w:p w14:paraId="22435323" w14:textId="77777777" w:rsidR="00560706" w:rsidRPr="00560706" w:rsidRDefault="00560706" w:rsidP="00560706">
            <w:pPr>
              <w:spacing w:after="0" w:line="240" w:lineRule="auto"/>
              <w:jc w:val="center"/>
              <w:rPr>
                <w:rFonts w:ascii="Calibri" w:eastAsia="Times New Roman" w:hAnsi="Calibri" w:cs="Calibri"/>
                <w:b/>
                <w:bCs/>
                <w:color w:val="FFFFFF"/>
                <w:sz w:val="14"/>
                <w:szCs w:val="14"/>
                <w:lang w:eastAsia="cs-CZ"/>
              </w:rPr>
            </w:pPr>
            <w:r w:rsidRPr="00560706">
              <w:rPr>
                <w:rFonts w:ascii="Calibri" w:eastAsia="Times New Roman" w:hAnsi="Calibri" w:cs="Calibri"/>
                <w:b/>
                <w:bCs/>
                <w:color w:val="FFFFFF"/>
                <w:sz w:val="14"/>
                <w:szCs w:val="14"/>
                <w:lang w:eastAsia="cs-CZ"/>
              </w:rPr>
              <w:t>Název obce</w:t>
            </w:r>
          </w:p>
        </w:tc>
        <w:tc>
          <w:tcPr>
            <w:tcW w:w="646" w:type="pct"/>
            <w:tcBorders>
              <w:top w:val="nil"/>
              <w:left w:val="nil"/>
              <w:bottom w:val="nil"/>
              <w:right w:val="nil"/>
            </w:tcBorders>
            <w:shd w:val="clear" w:color="000000" w:fill="0066AB"/>
            <w:vAlign w:val="center"/>
            <w:hideMark/>
          </w:tcPr>
          <w:p w14:paraId="0BD91BAB" w14:textId="77777777" w:rsidR="00560706" w:rsidRPr="00560706" w:rsidRDefault="00560706" w:rsidP="00560706">
            <w:pPr>
              <w:spacing w:after="0" w:line="240" w:lineRule="auto"/>
              <w:jc w:val="center"/>
              <w:rPr>
                <w:rFonts w:ascii="Calibri" w:eastAsia="Times New Roman" w:hAnsi="Calibri" w:cs="Calibri"/>
                <w:b/>
                <w:bCs/>
                <w:color w:val="FFFFFF"/>
                <w:sz w:val="14"/>
                <w:szCs w:val="14"/>
                <w:lang w:eastAsia="cs-CZ"/>
              </w:rPr>
            </w:pPr>
            <w:r w:rsidRPr="00560706">
              <w:rPr>
                <w:rFonts w:ascii="Calibri" w:eastAsia="Times New Roman" w:hAnsi="Calibri" w:cs="Calibri"/>
                <w:b/>
                <w:bCs/>
                <w:color w:val="FFFFFF"/>
                <w:sz w:val="14"/>
                <w:szCs w:val="14"/>
                <w:lang w:eastAsia="cs-CZ"/>
              </w:rPr>
              <w:t>Oblast ORP</w:t>
            </w:r>
          </w:p>
        </w:tc>
        <w:tc>
          <w:tcPr>
            <w:tcW w:w="375" w:type="pct"/>
            <w:tcBorders>
              <w:top w:val="nil"/>
              <w:left w:val="nil"/>
              <w:bottom w:val="nil"/>
              <w:right w:val="nil"/>
            </w:tcBorders>
            <w:shd w:val="clear" w:color="000000" w:fill="0066AB"/>
            <w:vAlign w:val="center"/>
            <w:hideMark/>
          </w:tcPr>
          <w:p w14:paraId="23071A35" w14:textId="77777777" w:rsidR="00560706" w:rsidRPr="00560706" w:rsidRDefault="00560706" w:rsidP="00560706">
            <w:pPr>
              <w:spacing w:after="0" w:line="240" w:lineRule="auto"/>
              <w:jc w:val="center"/>
              <w:rPr>
                <w:rFonts w:ascii="Calibri" w:eastAsia="Times New Roman" w:hAnsi="Calibri" w:cs="Calibri"/>
                <w:b/>
                <w:bCs/>
                <w:color w:val="FFFFFF"/>
                <w:sz w:val="14"/>
                <w:szCs w:val="14"/>
                <w:lang w:eastAsia="cs-CZ"/>
              </w:rPr>
            </w:pPr>
            <w:r w:rsidRPr="00560706">
              <w:rPr>
                <w:rFonts w:ascii="Calibri" w:eastAsia="Times New Roman" w:hAnsi="Calibri" w:cs="Calibri"/>
                <w:b/>
                <w:bCs/>
                <w:color w:val="FFFFFF"/>
                <w:sz w:val="14"/>
                <w:szCs w:val="14"/>
                <w:lang w:eastAsia="cs-CZ"/>
              </w:rPr>
              <w:t>Počet obyvatel</w:t>
            </w:r>
          </w:p>
        </w:tc>
        <w:tc>
          <w:tcPr>
            <w:tcW w:w="646" w:type="pct"/>
            <w:tcBorders>
              <w:top w:val="nil"/>
              <w:left w:val="nil"/>
              <w:bottom w:val="nil"/>
              <w:right w:val="nil"/>
            </w:tcBorders>
            <w:shd w:val="clear" w:color="000000" w:fill="0066AB"/>
            <w:vAlign w:val="center"/>
            <w:hideMark/>
          </w:tcPr>
          <w:p w14:paraId="628527BD" w14:textId="77777777" w:rsidR="00560706" w:rsidRPr="00560706" w:rsidRDefault="00560706" w:rsidP="00560706">
            <w:pPr>
              <w:spacing w:after="0" w:line="240" w:lineRule="auto"/>
              <w:jc w:val="center"/>
              <w:rPr>
                <w:rFonts w:ascii="Calibri" w:eastAsia="Times New Roman" w:hAnsi="Calibri" w:cs="Calibri"/>
                <w:b/>
                <w:bCs/>
                <w:color w:val="FFFFFF"/>
                <w:sz w:val="14"/>
                <w:szCs w:val="14"/>
                <w:lang w:eastAsia="cs-CZ"/>
              </w:rPr>
            </w:pPr>
            <w:r w:rsidRPr="00560706">
              <w:rPr>
                <w:rFonts w:ascii="Calibri" w:eastAsia="Times New Roman" w:hAnsi="Calibri" w:cs="Calibri"/>
                <w:b/>
                <w:bCs/>
                <w:color w:val="FFFFFF"/>
                <w:sz w:val="14"/>
                <w:szCs w:val="14"/>
                <w:lang w:eastAsia="cs-CZ"/>
              </w:rPr>
              <w:t>Název obce</w:t>
            </w:r>
          </w:p>
        </w:tc>
        <w:tc>
          <w:tcPr>
            <w:tcW w:w="646" w:type="pct"/>
            <w:tcBorders>
              <w:top w:val="nil"/>
              <w:left w:val="nil"/>
              <w:bottom w:val="nil"/>
              <w:right w:val="nil"/>
            </w:tcBorders>
            <w:shd w:val="clear" w:color="000000" w:fill="0066AB"/>
            <w:vAlign w:val="center"/>
            <w:hideMark/>
          </w:tcPr>
          <w:p w14:paraId="29525840" w14:textId="77777777" w:rsidR="00560706" w:rsidRPr="00560706" w:rsidRDefault="00560706" w:rsidP="00560706">
            <w:pPr>
              <w:spacing w:after="0" w:line="240" w:lineRule="auto"/>
              <w:jc w:val="center"/>
              <w:rPr>
                <w:rFonts w:ascii="Calibri" w:eastAsia="Times New Roman" w:hAnsi="Calibri" w:cs="Calibri"/>
                <w:b/>
                <w:bCs/>
                <w:color w:val="FFFFFF"/>
                <w:sz w:val="14"/>
                <w:szCs w:val="14"/>
                <w:lang w:eastAsia="cs-CZ"/>
              </w:rPr>
            </w:pPr>
            <w:r w:rsidRPr="00560706">
              <w:rPr>
                <w:rFonts w:ascii="Calibri" w:eastAsia="Times New Roman" w:hAnsi="Calibri" w:cs="Calibri"/>
                <w:b/>
                <w:bCs/>
                <w:color w:val="FFFFFF"/>
                <w:sz w:val="14"/>
                <w:szCs w:val="14"/>
                <w:lang w:eastAsia="cs-CZ"/>
              </w:rPr>
              <w:t>Oblast ORP</w:t>
            </w:r>
          </w:p>
        </w:tc>
        <w:tc>
          <w:tcPr>
            <w:tcW w:w="375" w:type="pct"/>
            <w:tcBorders>
              <w:top w:val="nil"/>
              <w:left w:val="nil"/>
              <w:bottom w:val="nil"/>
              <w:right w:val="nil"/>
            </w:tcBorders>
            <w:shd w:val="clear" w:color="000000" w:fill="0066AB"/>
            <w:vAlign w:val="center"/>
            <w:hideMark/>
          </w:tcPr>
          <w:p w14:paraId="571059E1" w14:textId="77777777" w:rsidR="00560706" w:rsidRPr="00560706" w:rsidRDefault="00560706" w:rsidP="00560706">
            <w:pPr>
              <w:spacing w:after="0" w:line="240" w:lineRule="auto"/>
              <w:jc w:val="center"/>
              <w:rPr>
                <w:rFonts w:ascii="Calibri" w:eastAsia="Times New Roman" w:hAnsi="Calibri" w:cs="Calibri"/>
                <w:b/>
                <w:bCs/>
                <w:color w:val="FFFFFF"/>
                <w:sz w:val="14"/>
                <w:szCs w:val="14"/>
                <w:lang w:eastAsia="cs-CZ"/>
              </w:rPr>
            </w:pPr>
            <w:r w:rsidRPr="00560706">
              <w:rPr>
                <w:rFonts w:ascii="Calibri" w:eastAsia="Times New Roman" w:hAnsi="Calibri" w:cs="Calibri"/>
                <w:b/>
                <w:bCs/>
                <w:color w:val="FFFFFF"/>
                <w:sz w:val="14"/>
                <w:szCs w:val="14"/>
                <w:lang w:eastAsia="cs-CZ"/>
              </w:rPr>
              <w:t>Počet obyvatel</w:t>
            </w:r>
          </w:p>
        </w:tc>
      </w:tr>
      <w:tr w:rsidR="00560706" w:rsidRPr="00560706" w14:paraId="5E610D6B" w14:textId="77777777" w:rsidTr="00560706">
        <w:trPr>
          <w:trHeight w:val="240"/>
        </w:trPr>
        <w:tc>
          <w:tcPr>
            <w:tcW w:w="645" w:type="pct"/>
            <w:tcBorders>
              <w:top w:val="nil"/>
              <w:left w:val="nil"/>
              <w:bottom w:val="nil"/>
              <w:right w:val="nil"/>
            </w:tcBorders>
            <w:shd w:val="clear" w:color="auto" w:fill="auto"/>
            <w:noWrap/>
            <w:vAlign w:val="center"/>
            <w:hideMark/>
          </w:tcPr>
          <w:p w14:paraId="38A0132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Aš</w:t>
            </w:r>
          </w:p>
        </w:tc>
        <w:tc>
          <w:tcPr>
            <w:tcW w:w="646" w:type="pct"/>
            <w:tcBorders>
              <w:top w:val="nil"/>
              <w:left w:val="nil"/>
              <w:bottom w:val="nil"/>
              <w:right w:val="nil"/>
            </w:tcBorders>
            <w:shd w:val="clear" w:color="auto" w:fill="auto"/>
            <w:noWrap/>
            <w:vAlign w:val="center"/>
            <w:hideMark/>
          </w:tcPr>
          <w:p w14:paraId="700AA7E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Aš</w:t>
            </w:r>
          </w:p>
        </w:tc>
        <w:tc>
          <w:tcPr>
            <w:tcW w:w="375" w:type="pct"/>
            <w:tcBorders>
              <w:top w:val="nil"/>
              <w:left w:val="nil"/>
              <w:bottom w:val="nil"/>
              <w:right w:val="nil"/>
            </w:tcBorders>
            <w:shd w:val="clear" w:color="auto" w:fill="auto"/>
            <w:noWrap/>
            <w:vAlign w:val="center"/>
            <w:hideMark/>
          </w:tcPr>
          <w:p w14:paraId="63D79391"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13 182 </w:t>
            </w:r>
          </w:p>
        </w:tc>
        <w:tc>
          <w:tcPr>
            <w:tcW w:w="646" w:type="pct"/>
            <w:tcBorders>
              <w:top w:val="nil"/>
              <w:left w:val="nil"/>
              <w:bottom w:val="nil"/>
              <w:right w:val="nil"/>
            </w:tcBorders>
            <w:shd w:val="clear" w:color="auto" w:fill="auto"/>
            <w:noWrap/>
            <w:vAlign w:val="center"/>
            <w:hideMark/>
          </w:tcPr>
          <w:p w14:paraId="6045154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Žlutice</w:t>
            </w:r>
          </w:p>
        </w:tc>
        <w:tc>
          <w:tcPr>
            <w:tcW w:w="646" w:type="pct"/>
            <w:tcBorders>
              <w:top w:val="nil"/>
              <w:left w:val="nil"/>
              <w:bottom w:val="nil"/>
              <w:right w:val="nil"/>
            </w:tcBorders>
            <w:shd w:val="clear" w:color="auto" w:fill="auto"/>
            <w:noWrap/>
            <w:vAlign w:val="center"/>
            <w:hideMark/>
          </w:tcPr>
          <w:p w14:paraId="554E9C2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43C8C5E7"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2 293 </w:t>
            </w:r>
          </w:p>
        </w:tc>
        <w:tc>
          <w:tcPr>
            <w:tcW w:w="646" w:type="pct"/>
            <w:tcBorders>
              <w:top w:val="nil"/>
              <w:left w:val="nil"/>
              <w:bottom w:val="nil"/>
              <w:right w:val="nil"/>
            </w:tcBorders>
            <w:shd w:val="clear" w:color="auto" w:fill="auto"/>
            <w:noWrap/>
            <w:vAlign w:val="center"/>
            <w:hideMark/>
          </w:tcPr>
          <w:p w14:paraId="085D0AE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Jáchymov</w:t>
            </w:r>
          </w:p>
        </w:tc>
        <w:tc>
          <w:tcPr>
            <w:tcW w:w="646" w:type="pct"/>
            <w:tcBorders>
              <w:top w:val="nil"/>
              <w:left w:val="nil"/>
              <w:bottom w:val="nil"/>
              <w:right w:val="nil"/>
            </w:tcBorders>
            <w:shd w:val="clear" w:color="auto" w:fill="auto"/>
            <w:noWrap/>
            <w:vAlign w:val="center"/>
            <w:hideMark/>
          </w:tcPr>
          <w:p w14:paraId="7479286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auto" w:fill="auto"/>
            <w:noWrap/>
            <w:vAlign w:val="center"/>
            <w:hideMark/>
          </w:tcPr>
          <w:p w14:paraId="670FA605"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2 470 </w:t>
            </w:r>
          </w:p>
        </w:tc>
      </w:tr>
      <w:tr w:rsidR="00560706" w:rsidRPr="00560706" w14:paraId="5F1E18D7" w14:textId="77777777" w:rsidTr="00560706">
        <w:trPr>
          <w:trHeight w:val="240"/>
        </w:trPr>
        <w:tc>
          <w:tcPr>
            <w:tcW w:w="645" w:type="pct"/>
            <w:tcBorders>
              <w:top w:val="nil"/>
              <w:left w:val="nil"/>
              <w:bottom w:val="nil"/>
              <w:right w:val="nil"/>
            </w:tcBorders>
            <w:shd w:val="clear" w:color="000000" w:fill="DBE5F1"/>
            <w:noWrap/>
            <w:vAlign w:val="center"/>
            <w:hideMark/>
          </w:tcPr>
          <w:p w14:paraId="4C4CA88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Hazlov</w:t>
            </w:r>
          </w:p>
        </w:tc>
        <w:tc>
          <w:tcPr>
            <w:tcW w:w="646" w:type="pct"/>
            <w:tcBorders>
              <w:top w:val="nil"/>
              <w:left w:val="nil"/>
              <w:bottom w:val="nil"/>
              <w:right w:val="nil"/>
            </w:tcBorders>
            <w:shd w:val="clear" w:color="000000" w:fill="DBE5F1"/>
            <w:noWrap/>
            <w:vAlign w:val="center"/>
            <w:hideMark/>
          </w:tcPr>
          <w:p w14:paraId="33E9F0AD"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Aš</w:t>
            </w:r>
          </w:p>
        </w:tc>
        <w:tc>
          <w:tcPr>
            <w:tcW w:w="375" w:type="pct"/>
            <w:tcBorders>
              <w:top w:val="nil"/>
              <w:left w:val="nil"/>
              <w:bottom w:val="nil"/>
              <w:right w:val="nil"/>
            </w:tcBorders>
            <w:shd w:val="clear" w:color="000000" w:fill="DBE5F1"/>
            <w:noWrap/>
            <w:vAlign w:val="center"/>
            <w:hideMark/>
          </w:tcPr>
          <w:p w14:paraId="30C2E814"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1 566 </w:t>
            </w:r>
          </w:p>
        </w:tc>
        <w:tc>
          <w:tcPr>
            <w:tcW w:w="646" w:type="pct"/>
            <w:tcBorders>
              <w:top w:val="nil"/>
              <w:left w:val="nil"/>
              <w:bottom w:val="nil"/>
              <w:right w:val="nil"/>
            </w:tcBorders>
            <w:shd w:val="clear" w:color="000000" w:fill="DBE5F1"/>
            <w:noWrap/>
            <w:vAlign w:val="center"/>
            <w:hideMark/>
          </w:tcPr>
          <w:p w14:paraId="404E08D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Nové Hamry</w:t>
            </w:r>
          </w:p>
        </w:tc>
        <w:tc>
          <w:tcPr>
            <w:tcW w:w="646" w:type="pct"/>
            <w:tcBorders>
              <w:top w:val="nil"/>
              <w:left w:val="nil"/>
              <w:bottom w:val="nil"/>
              <w:right w:val="nil"/>
            </w:tcBorders>
            <w:shd w:val="clear" w:color="000000" w:fill="DBE5F1"/>
            <w:noWrap/>
            <w:vAlign w:val="center"/>
            <w:hideMark/>
          </w:tcPr>
          <w:p w14:paraId="0CB5846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2AA47580"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343 </w:t>
            </w:r>
          </w:p>
        </w:tc>
        <w:tc>
          <w:tcPr>
            <w:tcW w:w="646" w:type="pct"/>
            <w:tcBorders>
              <w:top w:val="nil"/>
              <w:left w:val="nil"/>
              <w:bottom w:val="nil"/>
              <w:right w:val="nil"/>
            </w:tcBorders>
            <w:shd w:val="clear" w:color="000000" w:fill="DBE5F1"/>
            <w:noWrap/>
            <w:vAlign w:val="center"/>
            <w:hideMark/>
          </w:tcPr>
          <w:p w14:paraId="023C776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Merklín</w:t>
            </w:r>
          </w:p>
        </w:tc>
        <w:tc>
          <w:tcPr>
            <w:tcW w:w="646" w:type="pct"/>
            <w:tcBorders>
              <w:top w:val="nil"/>
              <w:left w:val="nil"/>
              <w:bottom w:val="nil"/>
              <w:right w:val="nil"/>
            </w:tcBorders>
            <w:shd w:val="clear" w:color="000000" w:fill="DBE5F1"/>
            <w:noWrap/>
            <w:vAlign w:val="center"/>
            <w:hideMark/>
          </w:tcPr>
          <w:p w14:paraId="64BE9F2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000000" w:fill="DBE5F1"/>
            <w:noWrap/>
            <w:vAlign w:val="center"/>
            <w:hideMark/>
          </w:tcPr>
          <w:p w14:paraId="7FEDC150"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946 </w:t>
            </w:r>
          </w:p>
        </w:tc>
      </w:tr>
      <w:tr w:rsidR="00560706" w:rsidRPr="00560706" w14:paraId="398FC1C4" w14:textId="77777777" w:rsidTr="00560706">
        <w:trPr>
          <w:trHeight w:val="240"/>
        </w:trPr>
        <w:tc>
          <w:tcPr>
            <w:tcW w:w="645" w:type="pct"/>
            <w:tcBorders>
              <w:top w:val="nil"/>
              <w:left w:val="nil"/>
              <w:bottom w:val="nil"/>
              <w:right w:val="nil"/>
            </w:tcBorders>
            <w:shd w:val="clear" w:color="auto" w:fill="auto"/>
            <w:noWrap/>
            <w:vAlign w:val="center"/>
            <w:hideMark/>
          </w:tcPr>
          <w:p w14:paraId="20ABD6D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Hranice</w:t>
            </w:r>
          </w:p>
        </w:tc>
        <w:tc>
          <w:tcPr>
            <w:tcW w:w="646" w:type="pct"/>
            <w:tcBorders>
              <w:top w:val="nil"/>
              <w:left w:val="nil"/>
              <w:bottom w:val="nil"/>
              <w:right w:val="nil"/>
            </w:tcBorders>
            <w:shd w:val="clear" w:color="auto" w:fill="auto"/>
            <w:noWrap/>
            <w:vAlign w:val="center"/>
            <w:hideMark/>
          </w:tcPr>
          <w:p w14:paraId="7B5D8457"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Aš</w:t>
            </w:r>
          </w:p>
        </w:tc>
        <w:tc>
          <w:tcPr>
            <w:tcW w:w="375" w:type="pct"/>
            <w:tcBorders>
              <w:top w:val="nil"/>
              <w:left w:val="nil"/>
              <w:bottom w:val="nil"/>
              <w:right w:val="nil"/>
            </w:tcBorders>
            <w:shd w:val="clear" w:color="auto" w:fill="auto"/>
            <w:noWrap/>
            <w:vAlign w:val="center"/>
            <w:hideMark/>
          </w:tcPr>
          <w:p w14:paraId="4DAAEB13"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2 147 </w:t>
            </w:r>
          </w:p>
        </w:tc>
        <w:tc>
          <w:tcPr>
            <w:tcW w:w="646" w:type="pct"/>
            <w:tcBorders>
              <w:top w:val="nil"/>
              <w:left w:val="nil"/>
              <w:bottom w:val="nil"/>
              <w:right w:val="nil"/>
            </w:tcBorders>
            <w:shd w:val="clear" w:color="auto" w:fill="auto"/>
            <w:noWrap/>
            <w:vAlign w:val="center"/>
            <w:hideMark/>
          </w:tcPr>
          <w:p w14:paraId="31092047"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Čichalov</w:t>
            </w:r>
          </w:p>
        </w:tc>
        <w:tc>
          <w:tcPr>
            <w:tcW w:w="646" w:type="pct"/>
            <w:tcBorders>
              <w:top w:val="nil"/>
              <w:left w:val="nil"/>
              <w:bottom w:val="nil"/>
              <w:right w:val="nil"/>
            </w:tcBorders>
            <w:shd w:val="clear" w:color="auto" w:fill="auto"/>
            <w:noWrap/>
            <w:vAlign w:val="center"/>
            <w:hideMark/>
          </w:tcPr>
          <w:p w14:paraId="46281E9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0C2AFFD8"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177 </w:t>
            </w:r>
          </w:p>
        </w:tc>
        <w:tc>
          <w:tcPr>
            <w:tcW w:w="646" w:type="pct"/>
            <w:tcBorders>
              <w:top w:val="nil"/>
              <w:left w:val="nil"/>
              <w:bottom w:val="nil"/>
              <w:right w:val="nil"/>
            </w:tcBorders>
            <w:shd w:val="clear" w:color="auto" w:fill="auto"/>
            <w:noWrap/>
            <w:vAlign w:val="center"/>
            <w:hideMark/>
          </w:tcPr>
          <w:p w14:paraId="68A5CBA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646" w:type="pct"/>
            <w:tcBorders>
              <w:top w:val="nil"/>
              <w:left w:val="nil"/>
              <w:bottom w:val="nil"/>
              <w:right w:val="nil"/>
            </w:tcBorders>
            <w:shd w:val="clear" w:color="auto" w:fill="auto"/>
            <w:noWrap/>
            <w:vAlign w:val="center"/>
            <w:hideMark/>
          </w:tcPr>
          <w:p w14:paraId="3B827267"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auto" w:fill="auto"/>
            <w:noWrap/>
            <w:vAlign w:val="center"/>
            <w:hideMark/>
          </w:tcPr>
          <w:p w14:paraId="166B9DC1"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16 658 </w:t>
            </w:r>
          </w:p>
        </w:tc>
      </w:tr>
      <w:tr w:rsidR="00560706" w:rsidRPr="00560706" w14:paraId="53A397D5" w14:textId="77777777" w:rsidTr="00560706">
        <w:trPr>
          <w:trHeight w:val="240"/>
        </w:trPr>
        <w:tc>
          <w:tcPr>
            <w:tcW w:w="645" w:type="pct"/>
            <w:tcBorders>
              <w:top w:val="nil"/>
              <w:left w:val="nil"/>
              <w:bottom w:val="nil"/>
              <w:right w:val="nil"/>
            </w:tcBorders>
            <w:shd w:val="clear" w:color="000000" w:fill="DBE5F1"/>
            <w:noWrap/>
            <w:vAlign w:val="center"/>
            <w:hideMark/>
          </w:tcPr>
          <w:p w14:paraId="5B094F1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Krásná</w:t>
            </w:r>
          </w:p>
        </w:tc>
        <w:tc>
          <w:tcPr>
            <w:tcW w:w="646" w:type="pct"/>
            <w:tcBorders>
              <w:top w:val="nil"/>
              <w:left w:val="nil"/>
              <w:bottom w:val="nil"/>
              <w:right w:val="nil"/>
            </w:tcBorders>
            <w:shd w:val="clear" w:color="000000" w:fill="DBE5F1"/>
            <w:noWrap/>
            <w:vAlign w:val="center"/>
            <w:hideMark/>
          </w:tcPr>
          <w:p w14:paraId="0F2B61B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Aš</w:t>
            </w:r>
          </w:p>
        </w:tc>
        <w:tc>
          <w:tcPr>
            <w:tcW w:w="375" w:type="pct"/>
            <w:tcBorders>
              <w:top w:val="nil"/>
              <w:left w:val="nil"/>
              <w:bottom w:val="nil"/>
              <w:right w:val="nil"/>
            </w:tcBorders>
            <w:shd w:val="clear" w:color="000000" w:fill="DBE5F1"/>
            <w:noWrap/>
            <w:vAlign w:val="center"/>
            <w:hideMark/>
          </w:tcPr>
          <w:p w14:paraId="0E4FC2AF"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612 </w:t>
            </w:r>
          </w:p>
        </w:tc>
        <w:tc>
          <w:tcPr>
            <w:tcW w:w="646" w:type="pct"/>
            <w:tcBorders>
              <w:top w:val="nil"/>
              <w:left w:val="nil"/>
              <w:bottom w:val="nil"/>
              <w:right w:val="nil"/>
            </w:tcBorders>
            <w:shd w:val="clear" w:color="000000" w:fill="DBE5F1"/>
            <w:noWrap/>
            <w:vAlign w:val="center"/>
            <w:hideMark/>
          </w:tcPr>
          <w:p w14:paraId="24EC5EF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Andělská Hora</w:t>
            </w:r>
          </w:p>
        </w:tc>
        <w:tc>
          <w:tcPr>
            <w:tcW w:w="646" w:type="pct"/>
            <w:tcBorders>
              <w:top w:val="nil"/>
              <w:left w:val="nil"/>
              <w:bottom w:val="nil"/>
              <w:right w:val="nil"/>
            </w:tcBorders>
            <w:shd w:val="clear" w:color="000000" w:fill="DBE5F1"/>
            <w:noWrap/>
            <w:vAlign w:val="center"/>
            <w:hideMark/>
          </w:tcPr>
          <w:p w14:paraId="1B03BD5D"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798462E3"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370 </w:t>
            </w:r>
          </w:p>
        </w:tc>
        <w:tc>
          <w:tcPr>
            <w:tcW w:w="646" w:type="pct"/>
            <w:tcBorders>
              <w:top w:val="nil"/>
              <w:left w:val="nil"/>
              <w:bottom w:val="nil"/>
              <w:right w:val="nil"/>
            </w:tcBorders>
            <w:shd w:val="clear" w:color="000000" w:fill="DBE5F1"/>
            <w:noWrap/>
            <w:vAlign w:val="center"/>
            <w:hideMark/>
          </w:tcPr>
          <w:p w14:paraId="66D290F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Pernink</w:t>
            </w:r>
          </w:p>
        </w:tc>
        <w:tc>
          <w:tcPr>
            <w:tcW w:w="646" w:type="pct"/>
            <w:tcBorders>
              <w:top w:val="nil"/>
              <w:left w:val="nil"/>
              <w:bottom w:val="nil"/>
              <w:right w:val="nil"/>
            </w:tcBorders>
            <w:shd w:val="clear" w:color="000000" w:fill="DBE5F1"/>
            <w:noWrap/>
            <w:vAlign w:val="center"/>
            <w:hideMark/>
          </w:tcPr>
          <w:p w14:paraId="370FCF7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000000" w:fill="DBE5F1"/>
            <w:noWrap/>
            <w:vAlign w:val="center"/>
            <w:hideMark/>
          </w:tcPr>
          <w:p w14:paraId="7496AE24"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595 </w:t>
            </w:r>
          </w:p>
        </w:tc>
      </w:tr>
      <w:tr w:rsidR="00560706" w:rsidRPr="00560706" w14:paraId="39981144" w14:textId="77777777" w:rsidTr="00560706">
        <w:trPr>
          <w:trHeight w:val="240"/>
        </w:trPr>
        <w:tc>
          <w:tcPr>
            <w:tcW w:w="645" w:type="pct"/>
            <w:tcBorders>
              <w:top w:val="nil"/>
              <w:left w:val="nil"/>
              <w:bottom w:val="nil"/>
              <w:right w:val="nil"/>
            </w:tcBorders>
            <w:shd w:val="clear" w:color="auto" w:fill="auto"/>
            <w:noWrap/>
            <w:vAlign w:val="center"/>
            <w:hideMark/>
          </w:tcPr>
          <w:p w14:paraId="4604B0D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Podhradí</w:t>
            </w:r>
          </w:p>
        </w:tc>
        <w:tc>
          <w:tcPr>
            <w:tcW w:w="646" w:type="pct"/>
            <w:tcBorders>
              <w:top w:val="nil"/>
              <w:left w:val="nil"/>
              <w:bottom w:val="nil"/>
              <w:right w:val="nil"/>
            </w:tcBorders>
            <w:shd w:val="clear" w:color="auto" w:fill="auto"/>
            <w:noWrap/>
            <w:vAlign w:val="center"/>
            <w:hideMark/>
          </w:tcPr>
          <w:p w14:paraId="3D01794E"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Aš</w:t>
            </w:r>
          </w:p>
        </w:tc>
        <w:tc>
          <w:tcPr>
            <w:tcW w:w="375" w:type="pct"/>
            <w:tcBorders>
              <w:top w:val="nil"/>
              <w:left w:val="nil"/>
              <w:bottom w:val="nil"/>
              <w:right w:val="nil"/>
            </w:tcBorders>
            <w:shd w:val="clear" w:color="auto" w:fill="auto"/>
            <w:noWrap/>
            <w:vAlign w:val="center"/>
            <w:hideMark/>
          </w:tcPr>
          <w:p w14:paraId="7C978491"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188 </w:t>
            </w:r>
          </w:p>
        </w:tc>
        <w:tc>
          <w:tcPr>
            <w:tcW w:w="646" w:type="pct"/>
            <w:tcBorders>
              <w:top w:val="nil"/>
              <w:left w:val="nil"/>
              <w:bottom w:val="nil"/>
              <w:right w:val="nil"/>
            </w:tcBorders>
            <w:shd w:val="clear" w:color="auto" w:fill="auto"/>
            <w:noWrap/>
            <w:vAlign w:val="center"/>
            <w:hideMark/>
          </w:tcPr>
          <w:p w14:paraId="5BC5A9B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Božičany</w:t>
            </w:r>
          </w:p>
        </w:tc>
        <w:tc>
          <w:tcPr>
            <w:tcW w:w="646" w:type="pct"/>
            <w:tcBorders>
              <w:top w:val="nil"/>
              <w:left w:val="nil"/>
              <w:bottom w:val="nil"/>
              <w:right w:val="nil"/>
            </w:tcBorders>
            <w:shd w:val="clear" w:color="auto" w:fill="auto"/>
            <w:noWrap/>
            <w:vAlign w:val="center"/>
            <w:hideMark/>
          </w:tcPr>
          <w:p w14:paraId="490C687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7C112DD1"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630 </w:t>
            </w:r>
          </w:p>
        </w:tc>
        <w:tc>
          <w:tcPr>
            <w:tcW w:w="646" w:type="pct"/>
            <w:tcBorders>
              <w:top w:val="nil"/>
              <w:left w:val="nil"/>
              <w:bottom w:val="nil"/>
              <w:right w:val="nil"/>
            </w:tcBorders>
            <w:shd w:val="clear" w:color="auto" w:fill="auto"/>
            <w:noWrap/>
            <w:vAlign w:val="center"/>
            <w:hideMark/>
          </w:tcPr>
          <w:p w14:paraId="3A17A3C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Potůčky</w:t>
            </w:r>
          </w:p>
        </w:tc>
        <w:tc>
          <w:tcPr>
            <w:tcW w:w="646" w:type="pct"/>
            <w:tcBorders>
              <w:top w:val="nil"/>
              <w:left w:val="nil"/>
              <w:bottom w:val="nil"/>
              <w:right w:val="nil"/>
            </w:tcBorders>
            <w:shd w:val="clear" w:color="auto" w:fill="auto"/>
            <w:noWrap/>
            <w:vAlign w:val="center"/>
            <w:hideMark/>
          </w:tcPr>
          <w:p w14:paraId="37F32F6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auto" w:fill="auto"/>
            <w:noWrap/>
            <w:vAlign w:val="center"/>
            <w:hideMark/>
          </w:tcPr>
          <w:p w14:paraId="076E9D60"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436 </w:t>
            </w:r>
          </w:p>
        </w:tc>
      </w:tr>
      <w:tr w:rsidR="00560706" w:rsidRPr="00560706" w14:paraId="53EB7A94" w14:textId="77777777" w:rsidTr="00560706">
        <w:trPr>
          <w:trHeight w:val="240"/>
        </w:trPr>
        <w:tc>
          <w:tcPr>
            <w:tcW w:w="645" w:type="pct"/>
            <w:tcBorders>
              <w:top w:val="nil"/>
              <w:left w:val="nil"/>
              <w:bottom w:val="nil"/>
              <w:right w:val="nil"/>
            </w:tcBorders>
            <w:shd w:val="clear" w:color="000000" w:fill="DBE5F1"/>
            <w:noWrap/>
            <w:vAlign w:val="center"/>
            <w:hideMark/>
          </w:tcPr>
          <w:p w14:paraId="19DB29A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Dolní Žandov</w:t>
            </w:r>
          </w:p>
        </w:tc>
        <w:tc>
          <w:tcPr>
            <w:tcW w:w="646" w:type="pct"/>
            <w:tcBorders>
              <w:top w:val="nil"/>
              <w:left w:val="nil"/>
              <w:bottom w:val="nil"/>
              <w:right w:val="nil"/>
            </w:tcBorders>
            <w:shd w:val="clear" w:color="000000" w:fill="DBE5F1"/>
            <w:noWrap/>
            <w:vAlign w:val="center"/>
            <w:hideMark/>
          </w:tcPr>
          <w:p w14:paraId="07DAD91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000000" w:fill="DBE5F1"/>
            <w:noWrap/>
            <w:vAlign w:val="center"/>
            <w:hideMark/>
          </w:tcPr>
          <w:p w14:paraId="71C7423C"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1 235 </w:t>
            </w:r>
          </w:p>
        </w:tc>
        <w:tc>
          <w:tcPr>
            <w:tcW w:w="646" w:type="pct"/>
            <w:tcBorders>
              <w:top w:val="nil"/>
              <w:left w:val="nil"/>
              <w:bottom w:val="nil"/>
              <w:right w:val="nil"/>
            </w:tcBorders>
            <w:shd w:val="clear" w:color="000000" w:fill="DBE5F1"/>
            <w:noWrap/>
            <w:vAlign w:val="center"/>
            <w:hideMark/>
          </w:tcPr>
          <w:p w14:paraId="0444F3C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Březová</w:t>
            </w:r>
          </w:p>
        </w:tc>
        <w:tc>
          <w:tcPr>
            <w:tcW w:w="646" w:type="pct"/>
            <w:tcBorders>
              <w:top w:val="nil"/>
              <w:left w:val="nil"/>
              <w:bottom w:val="nil"/>
              <w:right w:val="nil"/>
            </w:tcBorders>
            <w:shd w:val="clear" w:color="000000" w:fill="DBE5F1"/>
            <w:noWrap/>
            <w:vAlign w:val="center"/>
            <w:hideMark/>
          </w:tcPr>
          <w:p w14:paraId="6449F0FD"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03AEFADF"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546 </w:t>
            </w:r>
          </w:p>
        </w:tc>
        <w:tc>
          <w:tcPr>
            <w:tcW w:w="646" w:type="pct"/>
            <w:tcBorders>
              <w:top w:val="nil"/>
              <w:left w:val="nil"/>
              <w:bottom w:val="nil"/>
              <w:right w:val="nil"/>
            </w:tcBorders>
            <w:shd w:val="clear" w:color="000000" w:fill="DBE5F1"/>
            <w:noWrap/>
            <w:vAlign w:val="center"/>
            <w:hideMark/>
          </w:tcPr>
          <w:p w14:paraId="6ADAF22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Stráž nad Ohří</w:t>
            </w:r>
          </w:p>
        </w:tc>
        <w:tc>
          <w:tcPr>
            <w:tcW w:w="646" w:type="pct"/>
            <w:tcBorders>
              <w:top w:val="nil"/>
              <w:left w:val="nil"/>
              <w:bottom w:val="nil"/>
              <w:right w:val="nil"/>
            </w:tcBorders>
            <w:shd w:val="clear" w:color="000000" w:fill="DBE5F1"/>
            <w:noWrap/>
            <w:vAlign w:val="center"/>
            <w:hideMark/>
          </w:tcPr>
          <w:p w14:paraId="6C87FA3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000000" w:fill="DBE5F1"/>
            <w:noWrap/>
            <w:vAlign w:val="center"/>
            <w:hideMark/>
          </w:tcPr>
          <w:p w14:paraId="3797C19D"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600 </w:t>
            </w:r>
          </w:p>
        </w:tc>
      </w:tr>
      <w:tr w:rsidR="00560706" w:rsidRPr="00560706" w14:paraId="6FB6A86C" w14:textId="77777777" w:rsidTr="00560706">
        <w:trPr>
          <w:trHeight w:val="240"/>
        </w:trPr>
        <w:tc>
          <w:tcPr>
            <w:tcW w:w="645" w:type="pct"/>
            <w:tcBorders>
              <w:top w:val="nil"/>
              <w:left w:val="nil"/>
              <w:bottom w:val="nil"/>
              <w:right w:val="nil"/>
            </w:tcBorders>
            <w:shd w:val="clear" w:color="auto" w:fill="auto"/>
            <w:noWrap/>
            <w:vAlign w:val="center"/>
            <w:hideMark/>
          </w:tcPr>
          <w:p w14:paraId="0BCA51BE"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Františkovy Lázně</w:t>
            </w:r>
          </w:p>
        </w:tc>
        <w:tc>
          <w:tcPr>
            <w:tcW w:w="646" w:type="pct"/>
            <w:tcBorders>
              <w:top w:val="nil"/>
              <w:left w:val="nil"/>
              <w:bottom w:val="nil"/>
              <w:right w:val="nil"/>
            </w:tcBorders>
            <w:shd w:val="clear" w:color="auto" w:fill="auto"/>
            <w:noWrap/>
            <w:vAlign w:val="center"/>
            <w:hideMark/>
          </w:tcPr>
          <w:p w14:paraId="6BAE8E8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auto" w:fill="auto"/>
            <w:noWrap/>
            <w:vAlign w:val="center"/>
            <w:hideMark/>
          </w:tcPr>
          <w:p w14:paraId="229FE80E"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5 461 </w:t>
            </w:r>
          </w:p>
        </w:tc>
        <w:tc>
          <w:tcPr>
            <w:tcW w:w="646" w:type="pct"/>
            <w:tcBorders>
              <w:top w:val="nil"/>
              <w:left w:val="nil"/>
              <w:bottom w:val="nil"/>
              <w:right w:val="nil"/>
            </w:tcBorders>
            <w:shd w:val="clear" w:color="auto" w:fill="auto"/>
            <w:noWrap/>
            <w:vAlign w:val="center"/>
            <w:hideMark/>
          </w:tcPr>
          <w:p w14:paraId="6B962E5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Černava</w:t>
            </w:r>
          </w:p>
        </w:tc>
        <w:tc>
          <w:tcPr>
            <w:tcW w:w="646" w:type="pct"/>
            <w:tcBorders>
              <w:top w:val="nil"/>
              <w:left w:val="nil"/>
              <w:bottom w:val="nil"/>
              <w:right w:val="nil"/>
            </w:tcBorders>
            <w:shd w:val="clear" w:color="auto" w:fill="auto"/>
            <w:noWrap/>
            <w:vAlign w:val="center"/>
            <w:hideMark/>
          </w:tcPr>
          <w:p w14:paraId="7B7C7D7E"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71E74C79"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307 </w:t>
            </w:r>
          </w:p>
        </w:tc>
        <w:tc>
          <w:tcPr>
            <w:tcW w:w="646" w:type="pct"/>
            <w:tcBorders>
              <w:top w:val="nil"/>
              <w:left w:val="nil"/>
              <w:bottom w:val="nil"/>
              <w:right w:val="nil"/>
            </w:tcBorders>
            <w:shd w:val="clear" w:color="auto" w:fill="auto"/>
            <w:noWrap/>
            <w:vAlign w:val="center"/>
            <w:hideMark/>
          </w:tcPr>
          <w:p w14:paraId="516DA7F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Velichov</w:t>
            </w:r>
          </w:p>
        </w:tc>
        <w:tc>
          <w:tcPr>
            <w:tcW w:w="646" w:type="pct"/>
            <w:tcBorders>
              <w:top w:val="nil"/>
              <w:left w:val="nil"/>
              <w:bottom w:val="nil"/>
              <w:right w:val="nil"/>
            </w:tcBorders>
            <w:shd w:val="clear" w:color="auto" w:fill="auto"/>
            <w:noWrap/>
            <w:vAlign w:val="center"/>
            <w:hideMark/>
          </w:tcPr>
          <w:p w14:paraId="76D222E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auto" w:fill="auto"/>
            <w:noWrap/>
            <w:vAlign w:val="center"/>
            <w:hideMark/>
          </w:tcPr>
          <w:p w14:paraId="7692904C"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543 </w:t>
            </w:r>
          </w:p>
        </w:tc>
      </w:tr>
      <w:tr w:rsidR="00560706" w:rsidRPr="00560706" w14:paraId="610A2845" w14:textId="77777777" w:rsidTr="00560706">
        <w:trPr>
          <w:trHeight w:val="240"/>
        </w:trPr>
        <w:tc>
          <w:tcPr>
            <w:tcW w:w="645" w:type="pct"/>
            <w:tcBorders>
              <w:top w:val="nil"/>
              <w:left w:val="nil"/>
              <w:bottom w:val="nil"/>
              <w:right w:val="nil"/>
            </w:tcBorders>
            <w:shd w:val="clear" w:color="000000" w:fill="DBE5F1"/>
            <w:noWrap/>
            <w:vAlign w:val="center"/>
            <w:hideMark/>
          </w:tcPr>
          <w:p w14:paraId="4D6817F7"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646" w:type="pct"/>
            <w:tcBorders>
              <w:top w:val="nil"/>
              <w:left w:val="nil"/>
              <w:bottom w:val="nil"/>
              <w:right w:val="nil"/>
            </w:tcBorders>
            <w:shd w:val="clear" w:color="000000" w:fill="DBE5F1"/>
            <w:noWrap/>
            <w:vAlign w:val="center"/>
            <w:hideMark/>
          </w:tcPr>
          <w:p w14:paraId="2D6C4BC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000000" w:fill="DBE5F1"/>
            <w:noWrap/>
            <w:vAlign w:val="center"/>
            <w:hideMark/>
          </w:tcPr>
          <w:p w14:paraId="2EA2E99B"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31 977 </w:t>
            </w:r>
          </w:p>
        </w:tc>
        <w:tc>
          <w:tcPr>
            <w:tcW w:w="646" w:type="pct"/>
            <w:tcBorders>
              <w:top w:val="nil"/>
              <w:left w:val="nil"/>
              <w:bottom w:val="nil"/>
              <w:right w:val="nil"/>
            </w:tcBorders>
            <w:shd w:val="clear" w:color="000000" w:fill="DBE5F1"/>
            <w:noWrap/>
            <w:vAlign w:val="center"/>
            <w:hideMark/>
          </w:tcPr>
          <w:p w14:paraId="3AE8A58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Dalovice</w:t>
            </w:r>
          </w:p>
        </w:tc>
        <w:tc>
          <w:tcPr>
            <w:tcW w:w="646" w:type="pct"/>
            <w:tcBorders>
              <w:top w:val="nil"/>
              <w:left w:val="nil"/>
              <w:bottom w:val="nil"/>
              <w:right w:val="nil"/>
            </w:tcBorders>
            <w:shd w:val="clear" w:color="000000" w:fill="DBE5F1"/>
            <w:noWrap/>
            <w:vAlign w:val="center"/>
            <w:hideMark/>
          </w:tcPr>
          <w:p w14:paraId="0A229A5D"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6C889A5B"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1 989 </w:t>
            </w:r>
          </w:p>
        </w:tc>
        <w:tc>
          <w:tcPr>
            <w:tcW w:w="646" w:type="pct"/>
            <w:tcBorders>
              <w:top w:val="nil"/>
              <w:left w:val="nil"/>
              <w:bottom w:val="nil"/>
              <w:right w:val="nil"/>
            </w:tcBorders>
            <w:shd w:val="clear" w:color="000000" w:fill="DBE5F1"/>
            <w:noWrap/>
            <w:vAlign w:val="center"/>
            <w:hideMark/>
          </w:tcPr>
          <w:p w14:paraId="4F96743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Vojkovice</w:t>
            </w:r>
          </w:p>
        </w:tc>
        <w:tc>
          <w:tcPr>
            <w:tcW w:w="646" w:type="pct"/>
            <w:tcBorders>
              <w:top w:val="nil"/>
              <w:left w:val="nil"/>
              <w:bottom w:val="nil"/>
              <w:right w:val="nil"/>
            </w:tcBorders>
            <w:shd w:val="clear" w:color="000000" w:fill="DBE5F1"/>
            <w:noWrap/>
            <w:vAlign w:val="center"/>
            <w:hideMark/>
          </w:tcPr>
          <w:p w14:paraId="59F5563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000000" w:fill="DBE5F1"/>
            <w:noWrap/>
            <w:vAlign w:val="center"/>
            <w:hideMark/>
          </w:tcPr>
          <w:p w14:paraId="33F88B70"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650 </w:t>
            </w:r>
          </w:p>
        </w:tc>
      </w:tr>
      <w:tr w:rsidR="00560706" w:rsidRPr="00560706" w14:paraId="726F735D" w14:textId="77777777" w:rsidTr="00560706">
        <w:trPr>
          <w:trHeight w:val="240"/>
        </w:trPr>
        <w:tc>
          <w:tcPr>
            <w:tcW w:w="645" w:type="pct"/>
            <w:tcBorders>
              <w:top w:val="nil"/>
              <w:left w:val="nil"/>
              <w:bottom w:val="nil"/>
              <w:right w:val="nil"/>
            </w:tcBorders>
            <w:shd w:val="clear" w:color="auto" w:fill="auto"/>
            <w:noWrap/>
            <w:vAlign w:val="center"/>
            <w:hideMark/>
          </w:tcPr>
          <w:p w14:paraId="5DB7BE1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Křižovatka</w:t>
            </w:r>
          </w:p>
        </w:tc>
        <w:tc>
          <w:tcPr>
            <w:tcW w:w="646" w:type="pct"/>
            <w:tcBorders>
              <w:top w:val="nil"/>
              <w:left w:val="nil"/>
              <w:bottom w:val="nil"/>
              <w:right w:val="nil"/>
            </w:tcBorders>
            <w:shd w:val="clear" w:color="auto" w:fill="auto"/>
            <w:noWrap/>
            <w:vAlign w:val="center"/>
            <w:hideMark/>
          </w:tcPr>
          <w:p w14:paraId="6D03C507"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auto" w:fill="auto"/>
            <w:noWrap/>
            <w:vAlign w:val="center"/>
            <w:hideMark/>
          </w:tcPr>
          <w:p w14:paraId="44AA8D7C"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276 </w:t>
            </w:r>
          </w:p>
        </w:tc>
        <w:tc>
          <w:tcPr>
            <w:tcW w:w="646" w:type="pct"/>
            <w:tcBorders>
              <w:top w:val="nil"/>
              <w:left w:val="nil"/>
              <w:bottom w:val="nil"/>
              <w:right w:val="nil"/>
            </w:tcBorders>
            <w:shd w:val="clear" w:color="auto" w:fill="auto"/>
            <w:noWrap/>
            <w:vAlign w:val="center"/>
            <w:hideMark/>
          </w:tcPr>
          <w:p w14:paraId="5E02B64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Děpoltovice</w:t>
            </w:r>
          </w:p>
        </w:tc>
        <w:tc>
          <w:tcPr>
            <w:tcW w:w="646" w:type="pct"/>
            <w:tcBorders>
              <w:top w:val="nil"/>
              <w:left w:val="nil"/>
              <w:bottom w:val="nil"/>
              <w:right w:val="nil"/>
            </w:tcBorders>
            <w:shd w:val="clear" w:color="auto" w:fill="auto"/>
            <w:noWrap/>
            <w:vAlign w:val="center"/>
            <w:hideMark/>
          </w:tcPr>
          <w:p w14:paraId="2917684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0209601E"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385 </w:t>
            </w:r>
          </w:p>
        </w:tc>
        <w:tc>
          <w:tcPr>
            <w:tcW w:w="646" w:type="pct"/>
            <w:tcBorders>
              <w:top w:val="nil"/>
              <w:left w:val="nil"/>
              <w:bottom w:val="nil"/>
              <w:right w:val="nil"/>
            </w:tcBorders>
            <w:shd w:val="clear" w:color="auto" w:fill="auto"/>
            <w:noWrap/>
            <w:vAlign w:val="center"/>
            <w:hideMark/>
          </w:tcPr>
          <w:p w14:paraId="3CB901F7"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Boží Dar</w:t>
            </w:r>
          </w:p>
        </w:tc>
        <w:tc>
          <w:tcPr>
            <w:tcW w:w="646" w:type="pct"/>
            <w:tcBorders>
              <w:top w:val="nil"/>
              <w:left w:val="nil"/>
              <w:bottom w:val="nil"/>
              <w:right w:val="nil"/>
            </w:tcBorders>
            <w:shd w:val="clear" w:color="auto" w:fill="auto"/>
            <w:noWrap/>
            <w:vAlign w:val="center"/>
            <w:hideMark/>
          </w:tcPr>
          <w:p w14:paraId="208D3AE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auto" w:fill="auto"/>
            <w:noWrap/>
            <w:vAlign w:val="center"/>
            <w:hideMark/>
          </w:tcPr>
          <w:p w14:paraId="65185B32"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250 </w:t>
            </w:r>
          </w:p>
        </w:tc>
      </w:tr>
      <w:tr w:rsidR="00560706" w:rsidRPr="00560706" w14:paraId="472AA0EE" w14:textId="77777777" w:rsidTr="00560706">
        <w:trPr>
          <w:trHeight w:val="240"/>
        </w:trPr>
        <w:tc>
          <w:tcPr>
            <w:tcW w:w="645" w:type="pct"/>
            <w:tcBorders>
              <w:top w:val="nil"/>
              <w:left w:val="nil"/>
              <w:bottom w:val="nil"/>
              <w:right w:val="nil"/>
            </w:tcBorders>
            <w:shd w:val="clear" w:color="000000" w:fill="DBE5F1"/>
            <w:noWrap/>
            <w:vAlign w:val="center"/>
            <w:hideMark/>
          </w:tcPr>
          <w:p w14:paraId="38A9ADB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Libá</w:t>
            </w:r>
          </w:p>
        </w:tc>
        <w:tc>
          <w:tcPr>
            <w:tcW w:w="646" w:type="pct"/>
            <w:tcBorders>
              <w:top w:val="nil"/>
              <w:left w:val="nil"/>
              <w:bottom w:val="nil"/>
              <w:right w:val="nil"/>
            </w:tcBorders>
            <w:shd w:val="clear" w:color="000000" w:fill="DBE5F1"/>
            <w:noWrap/>
            <w:vAlign w:val="center"/>
            <w:hideMark/>
          </w:tcPr>
          <w:p w14:paraId="607969B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000000" w:fill="DBE5F1"/>
            <w:noWrap/>
            <w:vAlign w:val="center"/>
            <w:hideMark/>
          </w:tcPr>
          <w:p w14:paraId="2CD897F3"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800 </w:t>
            </w:r>
          </w:p>
        </w:tc>
        <w:tc>
          <w:tcPr>
            <w:tcW w:w="646" w:type="pct"/>
            <w:tcBorders>
              <w:top w:val="nil"/>
              <w:left w:val="nil"/>
              <w:bottom w:val="nil"/>
              <w:right w:val="nil"/>
            </w:tcBorders>
            <w:shd w:val="clear" w:color="000000" w:fill="DBE5F1"/>
            <w:noWrap/>
            <w:vAlign w:val="center"/>
            <w:hideMark/>
          </w:tcPr>
          <w:p w14:paraId="0C4A074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Jenišov</w:t>
            </w:r>
          </w:p>
        </w:tc>
        <w:tc>
          <w:tcPr>
            <w:tcW w:w="646" w:type="pct"/>
            <w:tcBorders>
              <w:top w:val="nil"/>
              <w:left w:val="nil"/>
              <w:bottom w:val="nil"/>
              <w:right w:val="nil"/>
            </w:tcBorders>
            <w:shd w:val="clear" w:color="000000" w:fill="DBE5F1"/>
            <w:noWrap/>
            <w:vAlign w:val="center"/>
            <w:hideMark/>
          </w:tcPr>
          <w:p w14:paraId="0F067CB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06EA9834"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1 086 </w:t>
            </w:r>
          </w:p>
        </w:tc>
        <w:tc>
          <w:tcPr>
            <w:tcW w:w="646" w:type="pct"/>
            <w:tcBorders>
              <w:top w:val="nil"/>
              <w:left w:val="nil"/>
              <w:bottom w:val="nil"/>
              <w:right w:val="nil"/>
            </w:tcBorders>
            <w:shd w:val="clear" w:color="000000" w:fill="DBE5F1"/>
            <w:noWrap/>
            <w:vAlign w:val="center"/>
            <w:hideMark/>
          </w:tcPr>
          <w:p w14:paraId="70DDA6B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Horní Blatná</w:t>
            </w:r>
          </w:p>
        </w:tc>
        <w:tc>
          <w:tcPr>
            <w:tcW w:w="646" w:type="pct"/>
            <w:tcBorders>
              <w:top w:val="nil"/>
              <w:left w:val="nil"/>
              <w:bottom w:val="nil"/>
              <w:right w:val="nil"/>
            </w:tcBorders>
            <w:shd w:val="clear" w:color="000000" w:fill="DBE5F1"/>
            <w:noWrap/>
            <w:vAlign w:val="center"/>
            <w:hideMark/>
          </w:tcPr>
          <w:p w14:paraId="025140D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000000" w:fill="DBE5F1"/>
            <w:noWrap/>
            <w:vAlign w:val="center"/>
            <w:hideMark/>
          </w:tcPr>
          <w:p w14:paraId="0231AF9C"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395 </w:t>
            </w:r>
          </w:p>
        </w:tc>
      </w:tr>
      <w:tr w:rsidR="00560706" w:rsidRPr="00560706" w14:paraId="4E7C1DFF" w14:textId="77777777" w:rsidTr="00560706">
        <w:trPr>
          <w:trHeight w:val="240"/>
        </w:trPr>
        <w:tc>
          <w:tcPr>
            <w:tcW w:w="645" w:type="pct"/>
            <w:tcBorders>
              <w:top w:val="nil"/>
              <w:left w:val="nil"/>
              <w:bottom w:val="nil"/>
              <w:right w:val="nil"/>
            </w:tcBorders>
            <w:shd w:val="clear" w:color="auto" w:fill="auto"/>
            <w:noWrap/>
            <w:vAlign w:val="center"/>
            <w:hideMark/>
          </w:tcPr>
          <w:p w14:paraId="496CB03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Lipová</w:t>
            </w:r>
          </w:p>
        </w:tc>
        <w:tc>
          <w:tcPr>
            <w:tcW w:w="646" w:type="pct"/>
            <w:tcBorders>
              <w:top w:val="nil"/>
              <w:left w:val="nil"/>
              <w:bottom w:val="nil"/>
              <w:right w:val="nil"/>
            </w:tcBorders>
            <w:shd w:val="clear" w:color="auto" w:fill="auto"/>
            <w:noWrap/>
            <w:vAlign w:val="center"/>
            <w:hideMark/>
          </w:tcPr>
          <w:p w14:paraId="69B0CD1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auto" w:fill="auto"/>
            <w:noWrap/>
            <w:vAlign w:val="center"/>
            <w:hideMark/>
          </w:tcPr>
          <w:p w14:paraId="3EB83A5A"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746 </w:t>
            </w:r>
          </w:p>
        </w:tc>
        <w:tc>
          <w:tcPr>
            <w:tcW w:w="646" w:type="pct"/>
            <w:tcBorders>
              <w:top w:val="nil"/>
              <w:left w:val="nil"/>
              <w:bottom w:val="nil"/>
              <w:right w:val="nil"/>
            </w:tcBorders>
            <w:shd w:val="clear" w:color="auto" w:fill="auto"/>
            <w:noWrap/>
            <w:vAlign w:val="center"/>
            <w:hideMark/>
          </w:tcPr>
          <w:p w14:paraId="3CA3707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Krásné Údolí</w:t>
            </w:r>
          </w:p>
        </w:tc>
        <w:tc>
          <w:tcPr>
            <w:tcW w:w="646" w:type="pct"/>
            <w:tcBorders>
              <w:top w:val="nil"/>
              <w:left w:val="nil"/>
              <w:bottom w:val="nil"/>
              <w:right w:val="nil"/>
            </w:tcBorders>
            <w:shd w:val="clear" w:color="auto" w:fill="auto"/>
            <w:noWrap/>
            <w:vAlign w:val="center"/>
            <w:hideMark/>
          </w:tcPr>
          <w:p w14:paraId="651ED3B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6AAD9DD9"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400 </w:t>
            </w:r>
          </w:p>
        </w:tc>
        <w:tc>
          <w:tcPr>
            <w:tcW w:w="646" w:type="pct"/>
            <w:tcBorders>
              <w:top w:val="nil"/>
              <w:left w:val="nil"/>
              <w:bottom w:val="nil"/>
              <w:right w:val="nil"/>
            </w:tcBorders>
            <w:shd w:val="clear" w:color="auto" w:fill="auto"/>
            <w:noWrap/>
            <w:vAlign w:val="center"/>
            <w:hideMark/>
          </w:tcPr>
          <w:p w14:paraId="218D83C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Hájek</w:t>
            </w:r>
          </w:p>
        </w:tc>
        <w:tc>
          <w:tcPr>
            <w:tcW w:w="646" w:type="pct"/>
            <w:tcBorders>
              <w:top w:val="nil"/>
              <w:left w:val="nil"/>
              <w:bottom w:val="nil"/>
              <w:right w:val="nil"/>
            </w:tcBorders>
            <w:shd w:val="clear" w:color="auto" w:fill="auto"/>
            <w:noWrap/>
            <w:vAlign w:val="center"/>
            <w:hideMark/>
          </w:tcPr>
          <w:p w14:paraId="4D04F2A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auto" w:fill="auto"/>
            <w:noWrap/>
            <w:vAlign w:val="center"/>
            <w:hideMark/>
          </w:tcPr>
          <w:p w14:paraId="51DE0BEB"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631 </w:t>
            </w:r>
          </w:p>
        </w:tc>
      </w:tr>
      <w:tr w:rsidR="00560706" w:rsidRPr="00560706" w14:paraId="37E12C1E" w14:textId="77777777" w:rsidTr="00560706">
        <w:trPr>
          <w:trHeight w:val="240"/>
        </w:trPr>
        <w:tc>
          <w:tcPr>
            <w:tcW w:w="645" w:type="pct"/>
            <w:tcBorders>
              <w:top w:val="nil"/>
              <w:left w:val="nil"/>
              <w:bottom w:val="nil"/>
              <w:right w:val="nil"/>
            </w:tcBorders>
            <w:shd w:val="clear" w:color="000000" w:fill="DBE5F1"/>
            <w:noWrap/>
            <w:vAlign w:val="center"/>
            <w:hideMark/>
          </w:tcPr>
          <w:p w14:paraId="0A97A17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Luby</w:t>
            </w:r>
          </w:p>
        </w:tc>
        <w:tc>
          <w:tcPr>
            <w:tcW w:w="646" w:type="pct"/>
            <w:tcBorders>
              <w:top w:val="nil"/>
              <w:left w:val="nil"/>
              <w:bottom w:val="nil"/>
              <w:right w:val="nil"/>
            </w:tcBorders>
            <w:shd w:val="clear" w:color="000000" w:fill="DBE5F1"/>
            <w:noWrap/>
            <w:vAlign w:val="center"/>
            <w:hideMark/>
          </w:tcPr>
          <w:p w14:paraId="761B4127"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000000" w:fill="DBE5F1"/>
            <w:noWrap/>
            <w:vAlign w:val="center"/>
            <w:hideMark/>
          </w:tcPr>
          <w:p w14:paraId="0E9F61F8"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2 144 </w:t>
            </w:r>
          </w:p>
        </w:tc>
        <w:tc>
          <w:tcPr>
            <w:tcW w:w="646" w:type="pct"/>
            <w:tcBorders>
              <w:top w:val="nil"/>
              <w:left w:val="nil"/>
              <w:bottom w:val="nil"/>
              <w:right w:val="nil"/>
            </w:tcBorders>
            <w:shd w:val="clear" w:color="000000" w:fill="DBE5F1"/>
            <w:noWrap/>
            <w:vAlign w:val="center"/>
            <w:hideMark/>
          </w:tcPr>
          <w:p w14:paraId="137E10A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Mírová</w:t>
            </w:r>
          </w:p>
        </w:tc>
        <w:tc>
          <w:tcPr>
            <w:tcW w:w="646" w:type="pct"/>
            <w:tcBorders>
              <w:top w:val="nil"/>
              <w:left w:val="nil"/>
              <w:bottom w:val="nil"/>
              <w:right w:val="nil"/>
            </w:tcBorders>
            <w:shd w:val="clear" w:color="000000" w:fill="DBE5F1"/>
            <w:noWrap/>
            <w:vAlign w:val="center"/>
            <w:hideMark/>
          </w:tcPr>
          <w:p w14:paraId="6652B5C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0E1499F1"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328 </w:t>
            </w:r>
          </w:p>
        </w:tc>
        <w:tc>
          <w:tcPr>
            <w:tcW w:w="646" w:type="pct"/>
            <w:tcBorders>
              <w:top w:val="nil"/>
              <w:left w:val="nil"/>
              <w:bottom w:val="nil"/>
              <w:right w:val="nil"/>
            </w:tcBorders>
            <w:shd w:val="clear" w:color="000000" w:fill="DBE5F1"/>
            <w:noWrap/>
            <w:vAlign w:val="center"/>
            <w:hideMark/>
          </w:tcPr>
          <w:p w14:paraId="476275B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Krásný Les</w:t>
            </w:r>
          </w:p>
        </w:tc>
        <w:tc>
          <w:tcPr>
            <w:tcW w:w="646" w:type="pct"/>
            <w:tcBorders>
              <w:top w:val="nil"/>
              <w:left w:val="nil"/>
              <w:bottom w:val="nil"/>
              <w:right w:val="nil"/>
            </w:tcBorders>
            <w:shd w:val="clear" w:color="000000" w:fill="DBE5F1"/>
            <w:noWrap/>
            <w:vAlign w:val="center"/>
            <w:hideMark/>
          </w:tcPr>
          <w:p w14:paraId="2749B13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000000" w:fill="DBE5F1"/>
            <w:noWrap/>
            <w:vAlign w:val="center"/>
            <w:hideMark/>
          </w:tcPr>
          <w:p w14:paraId="511F4685"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330 </w:t>
            </w:r>
          </w:p>
        </w:tc>
      </w:tr>
      <w:tr w:rsidR="00560706" w:rsidRPr="00560706" w14:paraId="4CB51177" w14:textId="77777777" w:rsidTr="00560706">
        <w:trPr>
          <w:trHeight w:val="240"/>
        </w:trPr>
        <w:tc>
          <w:tcPr>
            <w:tcW w:w="645" w:type="pct"/>
            <w:tcBorders>
              <w:top w:val="nil"/>
              <w:left w:val="nil"/>
              <w:bottom w:val="nil"/>
              <w:right w:val="nil"/>
            </w:tcBorders>
            <w:shd w:val="clear" w:color="auto" w:fill="auto"/>
            <w:noWrap/>
            <w:vAlign w:val="center"/>
            <w:hideMark/>
          </w:tcPr>
          <w:p w14:paraId="54663F8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Milhostov</w:t>
            </w:r>
          </w:p>
        </w:tc>
        <w:tc>
          <w:tcPr>
            <w:tcW w:w="646" w:type="pct"/>
            <w:tcBorders>
              <w:top w:val="nil"/>
              <w:left w:val="nil"/>
              <w:bottom w:val="nil"/>
              <w:right w:val="nil"/>
            </w:tcBorders>
            <w:shd w:val="clear" w:color="auto" w:fill="auto"/>
            <w:noWrap/>
            <w:vAlign w:val="center"/>
            <w:hideMark/>
          </w:tcPr>
          <w:p w14:paraId="71A02CEE"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auto" w:fill="auto"/>
            <w:noWrap/>
            <w:vAlign w:val="center"/>
            <w:hideMark/>
          </w:tcPr>
          <w:p w14:paraId="28E88F36"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331 </w:t>
            </w:r>
          </w:p>
        </w:tc>
        <w:tc>
          <w:tcPr>
            <w:tcW w:w="646" w:type="pct"/>
            <w:tcBorders>
              <w:top w:val="nil"/>
              <w:left w:val="nil"/>
              <w:bottom w:val="nil"/>
              <w:right w:val="nil"/>
            </w:tcBorders>
            <w:shd w:val="clear" w:color="auto" w:fill="auto"/>
            <w:noWrap/>
            <w:vAlign w:val="center"/>
            <w:hideMark/>
          </w:tcPr>
          <w:p w14:paraId="7CCAE20E"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Otovice</w:t>
            </w:r>
          </w:p>
        </w:tc>
        <w:tc>
          <w:tcPr>
            <w:tcW w:w="646" w:type="pct"/>
            <w:tcBorders>
              <w:top w:val="nil"/>
              <w:left w:val="nil"/>
              <w:bottom w:val="nil"/>
              <w:right w:val="nil"/>
            </w:tcBorders>
            <w:shd w:val="clear" w:color="auto" w:fill="auto"/>
            <w:noWrap/>
            <w:vAlign w:val="center"/>
            <w:hideMark/>
          </w:tcPr>
          <w:p w14:paraId="0E4F325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0F4A1164"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950 </w:t>
            </w:r>
          </w:p>
        </w:tc>
        <w:tc>
          <w:tcPr>
            <w:tcW w:w="646" w:type="pct"/>
            <w:tcBorders>
              <w:top w:val="nil"/>
              <w:left w:val="nil"/>
              <w:bottom w:val="nil"/>
              <w:right w:val="nil"/>
            </w:tcBorders>
            <w:shd w:val="clear" w:color="auto" w:fill="auto"/>
            <w:noWrap/>
            <w:vAlign w:val="center"/>
            <w:hideMark/>
          </w:tcPr>
          <w:p w14:paraId="2789D32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Doupovské Hradiště</w:t>
            </w:r>
          </w:p>
        </w:tc>
        <w:tc>
          <w:tcPr>
            <w:tcW w:w="646" w:type="pct"/>
            <w:tcBorders>
              <w:top w:val="nil"/>
              <w:left w:val="nil"/>
              <w:bottom w:val="nil"/>
              <w:right w:val="nil"/>
            </w:tcBorders>
            <w:shd w:val="clear" w:color="auto" w:fill="auto"/>
            <w:noWrap/>
            <w:vAlign w:val="center"/>
            <w:hideMark/>
          </w:tcPr>
          <w:p w14:paraId="6D75CD3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auto" w:fill="auto"/>
            <w:noWrap/>
            <w:vAlign w:val="center"/>
            <w:hideMark/>
          </w:tcPr>
          <w:p w14:paraId="5B4DA4B8"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162 </w:t>
            </w:r>
          </w:p>
        </w:tc>
      </w:tr>
      <w:tr w:rsidR="00560706" w:rsidRPr="00560706" w14:paraId="705C90FD" w14:textId="77777777" w:rsidTr="00560706">
        <w:trPr>
          <w:trHeight w:val="240"/>
        </w:trPr>
        <w:tc>
          <w:tcPr>
            <w:tcW w:w="645" w:type="pct"/>
            <w:tcBorders>
              <w:top w:val="nil"/>
              <w:left w:val="nil"/>
              <w:bottom w:val="nil"/>
              <w:right w:val="nil"/>
            </w:tcBorders>
            <w:shd w:val="clear" w:color="000000" w:fill="DBE5F1"/>
            <w:noWrap/>
            <w:vAlign w:val="center"/>
            <w:hideMark/>
          </w:tcPr>
          <w:p w14:paraId="596BEE47"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Nebanice</w:t>
            </w:r>
          </w:p>
        </w:tc>
        <w:tc>
          <w:tcPr>
            <w:tcW w:w="646" w:type="pct"/>
            <w:tcBorders>
              <w:top w:val="nil"/>
              <w:left w:val="nil"/>
              <w:bottom w:val="nil"/>
              <w:right w:val="nil"/>
            </w:tcBorders>
            <w:shd w:val="clear" w:color="000000" w:fill="DBE5F1"/>
            <w:noWrap/>
            <w:vAlign w:val="center"/>
            <w:hideMark/>
          </w:tcPr>
          <w:p w14:paraId="1CA0F0C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000000" w:fill="DBE5F1"/>
            <w:noWrap/>
            <w:vAlign w:val="center"/>
            <w:hideMark/>
          </w:tcPr>
          <w:p w14:paraId="65422470"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343 </w:t>
            </w:r>
          </w:p>
        </w:tc>
        <w:tc>
          <w:tcPr>
            <w:tcW w:w="646" w:type="pct"/>
            <w:tcBorders>
              <w:top w:val="nil"/>
              <w:left w:val="nil"/>
              <w:bottom w:val="nil"/>
              <w:right w:val="nil"/>
            </w:tcBorders>
            <w:shd w:val="clear" w:color="000000" w:fill="DBE5F1"/>
            <w:noWrap/>
            <w:vAlign w:val="center"/>
            <w:hideMark/>
          </w:tcPr>
          <w:p w14:paraId="357CB93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Smolné Pece</w:t>
            </w:r>
          </w:p>
        </w:tc>
        <w:tc>
          <w:tcPr>
            <w:tcW w:w="646" w:type="pct"/>
            <w:tcBorders>
              <w:top w:val="nil"/>
              <w:left w:val="nil"/>
              <w:bottom w:val="nil"/>
              <w:right w:val="nil"/>
            </w:tcBorders>
            <w:shd w:val="clear" w:color="000000" w:fill="DBE5F1"/>
            <w:noWrap/>
            <w:vAlign w:val="center"/>
            <w:hideMark/>
          </w:tcPr>
          <w:p w14:paraId="0CDAA61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3B216BEF"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217 </w:t>
            </w:r>
          </w:p>
        </w:tc>
        <w:tc>
          <w:tcPr>
            <w:tcW w:w="646" w:type="pct"/>
            <w:tcBorders>
              <w:top w:val="nil"/>
              <w:left w:val="nil"/>
              <w:bottom w:val="nil"/>
              <w:right w:val="nil"/>
            </w:tcBorders>
            <w:shd w:val="clear" w:color="000000" w:fill="DBE5F1"/>
            <w:noWrap/>
            <w:vAlign w:val="center"/>
            <w:hideMark/>
          </w:tcPr>
          <w:p w14:paraId="0C368B8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Březová</w:t>
            </w:r>
          </w:p>
        </w:tc>
        <w:tc>
          <w:tcPr>
            <w:tcW w:w="646" w:type="pct"/>
            <w:tcBorders>
              <w:top w:val="nil"/>
              <w:left w:val="nil"/>
              <w:bottom w:val="nil"/>
              <w:right w:val="nil"/>
            </w:tcBorders>
            <w:shd w:val="clear" w:color="000000" w:fill="DBE5F1"/>
            <w:noWrap/>
            <w:vAlign w:val="center"/>
            <w:hideMark/>
          </w:tcPr>
          <w:p w14:paraId="2393ED3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7CFF7C9D"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2 699 </w:t>
            </w:r>
          </w:p>
        </w:tc>
      </w:tr>
      <w:tr w:rsidR="00560706" w:rsidRPr="00560706" w14:paraId="01172A27" w14:textId="77777777" w:rsidTr="00560706">
        <w:trPr>
          <w:trHeight w:val="240"/>
        </w:trPr>
        <w:tc>
          <w:tcPr>
            <w:tcW w:w="645" w:type="pct"/>
            <w:tcBorders>
              <w:top w:val="nil"/>
              <w:left w:val="nil"/>
              <w:bottom w:val="nil"/>
              <w:right w:val="nil"/>
            </w:tcBorders>
            <w:shd w:val="clear" w:color="auto" w:fill="auto"/>
            <w:noWrap/>
            <w:vAlign w:val="center"/>
            <w:hideMark/>
          </w:tcPr>
          <w:p w14:paraId="2A3320C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Nový Kostel</w:t>
            </w:r>
          </w:p>
        </w:tc>
        <w:tc>
          <w:tcPr>
            <w:tcW w:w="646" w:type="pct"/>
            <w:tcBorders>
              <w:top w:val="nil"/>
              <w:left w:val="nil"/>
              <w:bottom w:val="nil"/>
              <w:right w:val="nil"/>
            </w:tcBorders>
            <w:shd w:val="clear" w:color="auto" w:fill="auto"/>
            <w:noWrap/>
            <w:vAlign w:val="center"/>
            <w:hideMark/>
          </w:tcPr>
          <w:p w14:paraId="067DA7F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auto" w:fill="auto"/>
            <w:noWrap/>
            <w:vAlign w:val="center"/>
            <w:hideMark/>
          </w:tcPr>
          <w:p w14:paraId="1DA2A779"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500 </w:t>
            </w:r>
          </w:p>
        </w:tc>
        <w:tc>
          <w:tcPr>
            <w:tcW w:w="646" w:type="pct"/>
            <w:tcBorders>
              <w:top w:val="nil"/>
              <w:left w:val="nil"/>
              <w:bottom w:val="nil"/>
              <w:right w:val="nil"/>
            </w:tcBorders>
            <w:shd w:val="clear" w:color="auto" w:fill="auto"/>
            <w:noWrap/>
            <w:vAlign w:val="center"/>
            <w:hideMark/>
          </w:tcPr>
          <w:p w14:paraId="03FF8B87"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Teplička</w:t>
            </w:r>
          </w:p>
        </w:tc>
        <w:tc>
          <w:tcPr>
            <w:tcW w:w="646" w:type="pct"/>
            <w:tcBorders>
              <w:top w:val="nil"/>
              <w:left w:val="nil"/>
              <w:bottom w:val="nil"/>
              <w:right w:val="nil"/>
            </w:tcBorders>
            <w:shd w:val="clear" w:color="auto" w:fill="auto"/>
            <w:noWrap/>
            <w:vAlign w:val="center"/>
            <w:hideMark/>
          </w:tcPr>
          <w:p w14:paraId="7D9860D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59C88ED8"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123 </w:t>
            </w:r>
          </w:p>
        </w:tc>
        <w:tc>
          <w:tcPr>
            <w:tcW w:w="646" w:type="pct"/>
            <w:tcBorders>
              <w:top w:val="nil"/>
              <w:left w:val="nil"/>
              <w:bottom w:val="nil"/>
              <w:right w:val="nil"/>
            </w:tcBorders>
            <w:shd w:val="clear" w:color="auto" w:fill="auto"/>
            <w:noWrap/>
            <w:vAlign w:val="center"/>
            <w:hideMark/>
          </w:tcPr>
          <w:p w14:paraId="7E1CD3D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Bukovany</w:t>
            </w:r>
          </w:p>
        </w:tc>
        <w:tc>
          <w:tcPr>
            <w:tcW w:w="646" w:type="pct"/>
            <w:tcBorders>
              <w:top w:val="nil"/>
              <w:left w:val="nil"/>
              <w:bottom w:val="nil"/>
              <w:right w:val="nil"/>
            </w:tcBorders>
            <w:shd w:val="clear" w:color="auto" w:fill="auto"/>
            <w:noWrap/>
            <w:vAlign w:val="center"/>
            <w:hideMark/>
          </w:tcPr>
          <w:p w14:paraId="32F834CD"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770E77CF"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1 550 </w:t>
            </w:r>
          </w:p>
        </w:tc>
      </w:tr>
      <w:tr w:rsidR="00560706" w:rsidRPr="00560706" w14:paraId="7784D96D" w14:textId="77777777" w:rsidTr="00560706">
        <w:trPr>
          <w:trHeight w:val="240"/>
        </w:trPr>
        <w:tc>
          <w:tcPr>
            <w:tcW w:w="645" w:type="pct"/>
            <w:tcBorders>
              <w:top w:val="nil"/>
              <w:left w:val="nil"/>
              <w:bottom w:val="nil"/>
              <w:right w:val="nil"/>
            </w:tcBorders>
            <w:shd w:val="clear" w:color="000000" w:fill="DBE5F1"/>
            <w:noWrap/>
            <w:vAlign w:val="center"/>
            <w:hideMark/>
          </w:tcPr>
          <w:p w14:paraId="70B8C7A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Plesná</w:t>
            </w:r>
          </w:p>
        </w:tc>
        <w:tc>
          <w:tcPr>
            <w:tcW w:w="646" w:type="pct"/>
            <w:tcBorders>
              <w:top w:val="nil"/>
              <w:left w:val="nil"/>
              <w:bottom w:val="nil"/>
              <w:right w:val="nil"/>
            </w:tcBorders>
            <w:shd w:val="clear" w:color="000000" w:fill="DBE5F1"/>
            <w:noWrap/>
            <w:vAlign w:val="center"/>
            <w:hideMark/>
          </w:tcPr>
          <w:p w14:paraId="7BD00EF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000000" w:fill="DBE5F1"/>
            <w:noWrap/>
            <w:vAlign w:val="center"/>
            <w:hideMark/>
          </w:tcPr>
          <w:p w14:paraId="77DAC8B5"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1 940 </w:t>
            </w:r>
          </w:p>
        </w:tc>
        <w:tc>
          <w:tcPr>
            <w:tcW w:w="646" w:type="pct"/>
            <w:tcBorders>
              <w:top w:val="nil"/>
              <w:left w:val="nil"/>
              <w:bottom w:val="nil"/>
              <w:right w:val="nil"/>
            </w:tcBorders>
            <w:shd w:val="clear" w:color="000000" w:fill="DBE5F1"/>
            <w:noWrap/>
            <w:vAlign w:val="center"/>
            <w:hideMark/>
          </w:tcPr>
          <w:p w14:paraId="1F52C3C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Vrbice</w:t>
            </w:r>
          </w:p>
        </w:tc>
        <w:tc>
          <w:tcPr>
            <w:tcW w:w="646" w:type="pct"/>
            <w:tcBorders>
              <w:top w:val="nil"/>
              <w:left w:val="nil"/>
              <w:bottom w:val="nil"/>
              <w:right w:val="nil"/>
            </w:tcBorders>
            <w:shd w:val="clear" w:color="000000" w:fill="DBE5F1"/>
            <w:noWrap/>
            <w:vAlign w:val="center"/>
            <w:hideMark/>
          </w:tcPr>
          <w:p w14:paraId="452CDAFE"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64DA233B"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194 </w:t>
            </w:r>
          </w:p>
        </w:tc>
        <w:tc>
          <w:tcPr>
            <w:tcW w:w="646" w:type="pct"/>
            <w:tcBorders>
              <w:top w:val="nil"/>
              <w:left w:val="nil"/>
              <w:bottom w:val="nil"/>
              <w:right w:val="nil"/>
            </w:tcBorders>
            <w:shd w:val="clear" w:color="000000" w:fill="DBE5F1"/>
            <w:noWrap/>
            <w:vAlign w:val="center"/>
            <w:hideMark/>
          </w:tcPr>
          <w:p w14:paraId="1F8669E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Citice</w:t>
            </w:r>
          </w:p>
        </w:tc>
        <w:tc>
          <w:tcPr>
            <w:tcW w:w="646" w:type="pct"/>
            <w:tcBorders>
              <w:top w:val="nil"/>
              <w:left w:val="nil"/>
              <w:bottom w:val="nil"/>
              <w:right w:val="nil"/>
            </w:tcBorders>
            <w:shd w:val="clear" w:color="000000" w:fill="DBE5F1"/>
            <w:noWrap/>
            <w:vAlign w:val="center"/>
            <w:hideMark/>
          </w:tcPr>
          <w:p w14:paraId="029A544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759F336D"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911 </w:t>
            </w:r>
          </w:p>
        </w:tc>
      </w:tr>
      <w:tr w:rsidR="00560706" w:rsidRPr="00560706" w14:paraId="00850513" w14:textId="77777777" w:rsidTr="00560706">
        <w:trPr>
          <w:trHeight w:val="240"/>
        </w:trPr>
        <w:tc>
          <w:tcPr>
            <w:tcW w:w="645" w:type="pct"/>
            <w:tcBorders>
              <w:top w:val="nil"/>
              <w:left w:val="nil"/>
              <w:bottom w:val="nil"/>
              <w:right w:val="nil"/>
            </w:tcBorders>
            <w:shd w:val="clear" w:color="auto" w:fill="auto"/>
            <w:noWrap/>
            <w:vAlign w:val="center"/>
            <w:hideMark/>
          </w:tcPr>
          <w:p w14:paraId="3E96330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Skalná</w:t>
            </w:r>
          </w:p>
        </w:tc>
        <w:tc>
          <w:tcPr>
            <w:tcW w:w="646" w:type="pct"/>
            <w:tcBorders>
              <w:top w:val="nil"/>
              <w:left w:val="nil"/>
              <w:bottom w:val="nil"/>
              <w:right w:val="nil"/>
            </w:tcBorders>
            <w:shd w:val="clear" w:color="auto" w:fill="auto"/>
            <w:noWrap/>
            <w:vAlign w:val="center"/>
            <w:hideMark/>
          </w:tcPr>
          <w:p w14:paraId="2330FDF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auto" w:fill="auto"/>
            <w:noWrap/>
            <w:vAlign w:val="center"/>
            <w:hideMark/>
          </w:tcPr>
          <w:p w14:paraId="298CE0AD"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1 988 </w:t>
            </w:r>
          </w:p>
        </w:tc>
        <w:tc>
          <w:tcPr>
            <w:tcW w:w="646" w:type="pct"/>
            <w:tcBorders>
              <w:top w:val="nil"/>
              <w:left w:val="nil"/>
              <w:bottom w:val="nil"/>
              <w:right w:val="nil"/>
            </w:tcBorders>
            <w:shd w:val="clear" w:color="auto" w:fill="auto"/>
            <w:noWrap/>
            <w:vAlign w:val="center"/>
            <w:hideMark/>
          </w:tcPr>
          <w:p w14:paraId="1C9419CD"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Chodov</w:t>
            </w:r>
          </w:p>
        </w:tc>
        <w:tc>
          <w:tcPr>
            <w:tcW w:w="646" w:type="pct"/>
            <w:tcBorders>
              <w:top w:val="nil"/>
              <w:left w:val="nil"/>
              <w:bottom w:val="nil"/>
              <w:right w:val="nil"/>
            </w:tcBorders>
            <w:shd w:val="clear" w:color="auto" w:fill="auto"/>
            <w:noWrap/>
            <w:vAlign w:val="center"/>
            <w:hideMark/>
          </w:tcPr>
          <w:p w14:paraId="78AE95D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5CB7B7DE"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115 </w:t>
            </w:r>
          </w:p>
        </w:tc>
        <w:tc>
          <w:tcPr>
            <w:tcW w:w="646" w:type="pct"/>
            <w:tcBorders>
              <w:top w:val="nil"/>
              <w:left w:val="nil"/>
              <w:bottom w:val="nil"/>
              <w:right w:val="nil"/>
            </w:tcBorders>
            <w:shd w:val="clear" w:color="auto" w:fill="auto"/>
            <w:noWrap/>
            <w:vAlign w:val="center"/>
            <w:hideMark/>
          </w:tcPr>
          <w:p w14:paraId="0F159A3D"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Dasnice</w:t>
            </w:r>
          </w:p>
        </w:tc>
        <w:tc>
          <w:tcPr>
            <w:tcW w:w="646" w:type="pct"/>
            <w:tcBorders>
              <w:top w:val="nil"/>
              <w:left w:val="nil"/>
              <w:bottom w:val="nil"/>
              <w:right w:val="nil"/>
            </w:tcBorders>
            <w:shd w:val="clear" w:color="auto" w:fill="auto"/>
            <w:noWrap/>
            <w:vAlign w:val="center"/>
            <w:hideMark/>
          </w:tcPr>
          <w:p w14:paraId="4ACAE0C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641E7BEC"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277 </w:t>
            </w:r>
          </w:p>
        </w:tc>
      </w:tr>
      <w:tr w:rsidR="00560706" w:rsidRPr="00560706" w14:paraId="33E2A49D" w14:textId="77777777" w:rsidTr="00560706">
        <w:trPr>
          <w:trHeight w:val="240"/>
        </w:trPr>
        <w:tc>
          <w:tcPr>
            <w:tcW w:w="645" w:type="pct"/>
            <w:tcBorders>
              <w:top w:val="nil"/>
              <w:left w:val="nil"/>
              <w:bottom w:val="nil"/>
              <w:right w:val="nil"/>
            </w:tcBorders>
            <w:shd w:val="clear" w:color="000000" w:fill="DBE5F1"/>
            <w:noWrap/>
            <w:vAlign w:val="center"/>
            <w:hideMark/>
          </w:tcPr>
          <w:p w14:paraId="0A20527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Okrouhlá</w:t>
            </w:r>
          </w:p>
        </w:tc>
        <w:tc>
          <w:tcPr>
            <w:tcW w:w="646" w:type="pct"/>
            <w:tcBorders>
              <w:top w:val="nil"/>
              <w:left w:val="nil"/>
              <w:bottom w:val="nil"/>
              <w:right w:val="nil"/>
            </w:tcBorders>
            <w:shd w:val="clear" w:color="000000" w:fill="DBE5F1"/>
            <w:noWrap/>
            <w:vAlign w:val="center"/>
            <w:hideMark/>
          </w:tcPr>
          <w:p w14:paraId="150776C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000000" w:fill="DBE5F1"/>
            <w:noWrap/>
            <w:vAlign w:val="center"/>
            <w:hideMark/>
          </w:tcPr>
          <w:p w14:paraId="5A65227F"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254 </w:t>
            </w:r>
          </w:p>
        </w:tc>
        <w:tc>
          <w:tcPr>
            <w:tcW w:w="646" w:type="pct"/>
            <w:tcBorders>
              <w:top w:val="nil"/>
              <w:left w:val="nil"/>
              <w:bottom w:val="nil"/>
              <w:right w:val="nil"/>
            </w:tcBorders>
            <w:shd w:val="clear" w:color="000000" w:fill="DBE5F1"/>
            <w:noWrap/>
            <w:vAlign w:val="center"/>
            <w:hideMark/>
          </w:tcPr>
          <w:p w14:paraId="74E9550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Vysoká Pec</w:t>
            </w:r>
          </w:p>
        </w:tc>
        <w:tc>
          <w:tcPr>
            <w:tcW w:w="646" w:type="pct"/>
            <w:tcBorders>
              <w:top w:val="nil"/>
              <w:left w:val="nil"/>
              <w:bottom w:val="nil"/>
              <w:right w:val="nil"/>
            </w:tcBorders>
            <w:shd w:val="clear" w:color="000000" w:fill="DBE5F1"/>
            <w:noWrap/>
            <w:vAlign w:val="center"/>
            <w:hideMark/>
          </w:tcPr>
          <w:p w14:paraId="36703C3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0AC222CF"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349 </w:t>
            </w:r>
          </w:p>
        </w:tc>
        <w:tc>
          <w:tcPr>
            <w:tcW w:w="646" w:type="pct"/>
            <w:tcBorders>
              <w:top w:val="nil"/>
              <w:left w:val="nil"/>
              <w:bottom w:val="nil"/>
              <w:right w:val="nil"/>
            </w:tcBorders>
            <w:shd w:val="clear" w:color="000000" w:fill="DBE5F1"/>
            <w:noWrap/>
            <w:vAlign w:val="center"/>
            <w:hideMark/>
          </w:tcPr>
          <w:p w14:paraId="54BE0E1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Dolní Nivy</w:t>
            </w:r>
          </w:p>
        </w:tc>
        <w:tc>
          <w:tcPr>
            <w:tcW w:w="646" w:type="pct"/>
            <w:tcBorders>
              <w:top w:val="nil"/>
              <w:left w:val="nil"/>
              <w:bottom w:val="nil"/>
              <w:right w:val="nil"/>
            </w:tcBorders>
            <w:shd w:val="clear" w:color="000000" w:fill="DBE5F1"/>
            <w:noWrap/>
            <w:vAlign w:val="center"/>
            <w:hideMark/>
          </w:tcPr>
          <w:p w14:paraId="1A2FF06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3C26B460"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361 </w:t>
            </w:r>
          </w:p>
        </w:tc>
      </w:tr>
      <w:tr w:rsidR="00560706" w:rsidRPr="00560706" w14:paraId="773DDF15" w14:textId="77777777" w:rsidTr="00560706">
        <w:trPr>
          <w:trHeight w:val="240"/>
        </w:trPr>
        <w:tc>
          <w:tcPr>
            <w:tcW w:w="645" w:type="pct"/>
            <w:tcBorders>
              <w:top w:val="nil"/>
              <w:left w:val="nil"/>
              <w:bottom w:val="nil"/>
              <w:right w:val="nil"/>
            </w:tcBorders>
            <w:shd w:val="clear" w:color="auto" w:fill="auto"/>
            <w:noWrap/>
            <w:vAlign w:val="center"/>
            <w:hideMark/>
          </w:tcPr>
          <w:p w14:paraId="18D1D76E"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Třebeň</w:t>
            </w:r>
          </w:p>
        </w:tc>
        <w:tc>
          <w:tcPr>
            <w:tcW w:w="646" w:type="pct"/>
            <w:tcBorders>
              <w:top w:val="nil"/>
              <w:left w:val="nil"/>
              <w:bottom w:val="nil"/>
              <w:right w:val="nil"/>
            </w:tcBorders>
            <w:shd w:val="clear" w:color="auto" w:fill="auto"/>
            <w:noWrap/>
            <w:vAlign w:val="center"/>
            <w:hideMark/>
          </w:tcPr>
          <w:p w14:paraId="454259D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auto" w:fill="auto"/>
            <w:noWrap/>
            <w:vAlign w:val="center"/>
            <w:hideMark/>
          </w:tcPr>
          <w:p w14:paraId="1D7EA1B8"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399 </w:t>
            </w:r>
          </w:p>
        </w:tc>
        <w:tc>
          <w:tcPr>
            <w:tcW w:w="646" w:type="pct"/>
            <w:tcBorders>
              <w:top w:val="nil"/>
              <w:left w:val="nil"/>
              <w:bottom w:val="nil"/>
              <w:right w:val="nil"/>
            </w:tcBorders>
            <w:shd w:val="clear" w:color="auto" w:fill="auto"/>
            <w:noWrap/>
            <w:vAlign w:val="center"/>
            <w:hideMark/>
          </w:tcPr>
          <w:p w14:paraId="1E0EE44A" w14:textId="77777777" w:rsidR="00560706" w:rsidRPr="00560706" w:rsidRDefault="00560706" w:rsidP="00560706">
            <w:pPr>
              <w:spacing w:after="0" w:line="240" w:lineRule="auto"/>
              <w:rPr>
                <w:rFonts w:eastAsia="Times New Roman" w:cs="Calibri Light"/>
                <w:color w:val="000000"/>
                <w:sz w:val="14"/>
                <w:szCs w:val="14"/>
                <w:lang w:eastAsia="cs-CZ"/>
              </w:rPr>
            </w:pPr>
            <w:proofErr w:type="spellStart"/>
            <w:r w:rsidRPr="00560706">
              <w:rPr>
                <w:rFonts w:eastAsia="Times New Roman" w:cs="Calibri Light"/>
                <w:color w:val="000000"/>
                <w:sz w:val="14"/>
                <w:szCs w:val="14"/>
                <w:lang w:eastAsia="cs-CZ"/>
              </w:rPr>
              <w:t>Bražec</w:t>
            </w:r>
            <w:proofErr w:type="spellEnd"/>
          </w:p>
        </w:tc>
        <w:tc>
          <w:tcPr>
            <w:tcW w:w="646" w:type="pct"/>
            <w:tcBorders>
              <w:top w:val="nil"/>
              <w:left w:val="nil"/>
              <w:bottom w:val="nil"/>
              <w:right w:val="nil"/>
            </w:tcBorders>
            <w:shd w:val="clear" w:color="auto" w:fill="auto"/>
            <w:noWrap/>
            <w:vAlign w:val="center"/>
            <w:hideMark/>
          </w:tcPr>
          <w:p w14:paraId="3C58B98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32D37226"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221 </w:t>
            </w:r>
          </w:p>
        </w:tc>
        <w:tc>
          <w:tcPr>
            <w:tcW w:w="646" w:type="pct"/>
            <w:tcBorders>
              <w:top w:val="nil"/>
              <w:left w:val="nil"/>
              <w:bottom w:val="nil"/>
              <w:right w:val="nil"/>
            </w:tcBorders>
            <w:shd w:val="clear" w:color="auto" w:fill="auto"/>
            <w:noWrap/>
            <w:vAlign w:val="center"/>
            <w:hideMark/>
          </w:tcPr>
          <w:p w14:paraId="74CEF56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Habartov</w:t>
            </w:r>
          </w:p>
        </w:tc>
        <w:tc>
          <w:tcPr>
            <w:tcW w:w="646" w:type="pct"/>
            <w:tcBorders>
              <w:top w:val="nil"/>
              <w:left w:val="nil"/>
              <w:bottom w:val="nil"/>
              <w:right w:val="nil"/>
            </w:tcBorders>
            <w:shd w:val="clear" w:color="auto" w:fill="auto"/>
            <w:noWrap/>
            <w:vAlign w:val="center"/>
            <w:hideMark/>
          </w:tcPr>
          <w:p w14:paraId="42A9ED0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0BF5FED5"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4 876 </w:t>
            </w:r>
          </w:p>
        </w:tc>
      </w:tr>
      <w:tr w:rsidR="00560706" w:rsidRPr="00560706" w14:paraId="14D76644" w14:textId="77777777" w:rsidTr="00560706">
        <w:trPr>
          <w:trHeight w:val="240"/>
        </w:trPr>
        <w:tc>
          <w:tcPr>
            <w:tcW w:w="645" w:type="pct"/>
            <w:tcBorders>
              <w:top w:val="nil"/>
              <w:left w:val="nil"/>
              <w:bottom w:val="nil"/>
              <w:right w:val="nil"/>
            </w:tcBorders>
            <w:shd w:val="clear" w:color="000000" w:fill="DBE5F1"/>
            <w:noWrap/>
            <w:vAlign w:val="center"/>
            <w:hideMark/>
          </w:tcPr>
          <w:p w14:paraId="1BA4213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Milíkov</w:t>
            </w:r>
          </w:p>
        </w:tc>
        <w:tc>
          <w:tcPr>
            <w:tcW w:w="646" w:type="pct"/>
            <w:tcBorders>
              <w:top w:val="nil"/>
              <w:left w:val="nil"/>
              <w:bottom w:val="nil"/>
              <w:right w:val="nil"/>
            </w:tcBorders>
            <w:shd w:val="clear" w:color="000000" w:fill="DBE5F1"/>
            <w:noWrap/>
            <w:vAlign w:val="center"/>
            <w:hideMark/>
          </w:tcPr>
          <w:p w14:paraId="029A125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000000" w:fill="DBE5F1"/>
            <w:noWrap/>
            <w:vAlign w:val="center"/>
            <w:hideMark/>
          </w:tcPr>
          <w:p w14:paraId="6BBD8C22"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289 </w:t>
            </w:r>
          </w:p>
        </w:tc>
        <w:tc>
          <w:tcPr>
            <w:tcW w:w="646" w:type="pct"/>
            <w:tcBorders>
              <w:top w:val="nil"/>
              <w:left w:val="nil"/>
              <w:bottom w:val="nil"/>
              <w:right w:val="nil"/>
            </w:tcBorders>
            <w:shd w:val="clear" w:color="000000" w:fill="DBE5F1"/>
            <w:noWrap/>
            <w:vAlign w:val="center"/>
            <w:hideMark/>
          </w:tcPr>
          <w:p w14:paraId="61B5E4F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Hory</w:t>
            </w:r>
          </w:p>
        </w:tc>
        <w:tc>
          <w:tcPr>
            <w:tcW w:w="646" w:type="pct"/>
            <w:tcBorders>
              <w:top w:val="nil"/>
              <w:left w:val="nil"/>
              <w:bottom w:val="nil"/>
              <w:right w:val="nil"/>
            </w:tcBorders>
            <w:shd w:val="clear" w:color="000000" w:fill="DBE5F1"/>
            <w:noWrap/>
            <w:vAlign w:val="center"/>
            <w:hideMark/>
          </w:tcPr>
          <w:p w14:paraId="1A1DEF2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096CD569"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297 </w:t>
            </w:r>
          </w:p>
        </w:tc>
        <w:tc>
          <w:tcPr>
            <w:tcW w:w="646" w:type="pct"/>
            <w:tcBorders>
              <w:top w:val="nil"/>
              <w:left w:val="nil"/>
              <w:bottom w:val="nil"/>
              <w:right w:val="nil"/>
            </w:tcBorders>
            <w:shd w:val="clear" w:color="000000" w:fill="DBE5F1"/>
            <w:noWrap/>
            <w:vAlign w:val="center"/>
            <w:hideMark/>
          </w:tcPr>
          <w:p w14:paraId="2F43C4A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Horní Slavkov</w:t>
            </w:r>
          </w:p>
        </w:tc>
        <w:tc>
          <w:tcPr>
            <w:tcW w:w="646" w:type="pct"/>
            <w:tcBorders>
              <w:top w:val="nil"/>
              <w:left w:val="nil"/>
              <w:bottom w:val="nil"/>
              <w:right w:val="nil"/>
            </w:tcBorders>
            <w:shd w:val="clear" w:color="000000" w:fill="DBE5F1"/>
            <w:noWrap/>
            <w:vAlign w:val="center"/>
            <w:hideMark/>
          </w:tcPr>
          <w:p w14:paraId="55DB4A2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58B78E35"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5 403 </w:t>
            </w:r>
          </w:p>
        </w:tc>
      </w:tr>
      <w:tr w:rsidR="00560706" w:rsidRPr="00560706" w14:paraId="2E19ED8D" w14:textId="77777777" w:rsidTr="00560706">
        <w:trPr>
          <w:trHeight w:val="240"/>
        </w:trPr>
        <w:tc>
          <w:tcPr>
            <w:tcW w:w="645" w:type="pct"/>
            <w:tcBorders>
              <w:top w:val="nil"/>
              <w:left w:val="nil"/>
              <w:bottom w:val="nil"/>
              <w:right w:val="nil"/>
            </w:tcBorders>
            <w:shd w:val="clear" w:color="auto" w:fill="auto"/>
            <w:noWrap/>
            <w:vAlign w:val="center"/>
            <w:hideMark/>
          </w:tcPr>
          <w:p w14:paraId="267AFE7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Vojtanov</w:t>
            </w:r>
          </w:p>
        </w:tc>
        <w:tc>
          <w:tcPr>
            <w:tcW w:w="646" w:type="pct"/>
            <w:tcBorders>
              <w:top w:val="nil"/>
              <w:left w:val="nil"/>
              <w:bottom w:val="nil"/>
              <w:right w:val="nil"/>
            </w:tcBorders>
            <w:shd w:val="clear" w:color="auto" w:fill="auto"/>
            <w:noWrap/>
            <w:vAlign w:val="center"/>
            <w:hideMark/>
          </w:tcPr>
          <w:p w14:paraId="57810B2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auto" w:fill="auto"/>
            <w:noWrap/>
            <w:vAlign w:val="center"/>
            <w:hideMark/>
          </w:tcPr>
          <w:p w14:paraId="0C967F10"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233 </w:t>
            </w:r>
          </w:p>
        </w:tc>
        <w:tc>
          <w:tcPr>
            <w:tcW w:w="646" w:type="pct"/>
            <w:tcBorders>
              <w:top w:val="nil"/>
              <w:left w:val="nil"/>
              <w:bottom w:val="nil"/>
              <w:right w:val="nil"/>
            </w:tcBorders>
            <w:shd w:val="clear" w:color="auto" w:fill="auto"/>
            <w:noWrap/>
            <w:vAlign w:val="center"/>
            <w:hideMark/>
          </w:tcPr>
          <w:p w14:paraId="049547C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Pila</w:t>
            </w:r>
          </w:p>
        </w:tc>
        <w:tc>
          <w:tcPr>
            <w:tcW w:w="646" w:type="pct"/>
            <w:tcBorders>
              <w:top w:val="nil"/>
              <w:left w:val="nil"/>
              <w:bottom w:val="nil"/>
              <w:right w:val="nil"/>
            </w:tcBorders>
            <w:shd w:val="clear" w:color="auto" w:fill="auto"/>
            <w:noWrap/>
            <w:vAlign w:val="center"/>
            <w:hideMark/>
          </w:tcPr>
          <w:p w14:paraId="6DEE80C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71CECE3F"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552 </w:t>
            </w:r>
          </w:p>
        </w:tc>
        <w:tc>
          <w:tcPr>
            <w:tcW w:w="646" w:type="pct"/>
            <w:tcBorders>
              <w:top w:val="nil"/>
              <w:left w:val="nil"/>
              <w:bottom w:val="nil"/>
              <w:right w:val="nil"/>
            </w:tcBorders>
            <w:shd w:val="clear" w:color="auto" w:fill="auto"/>
            <w:noWrap/>
            <w:vAlign w:val="center"/>
            <w:hideMark/>
          </w:tcPr>
          <w:p w14:paraId="25CB283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Chlum Svaté Maří</w:t>
            </w:r>
          </w:p>
        </w:tc>
        <w:tc>
          <w:tcPr>
            <w:tcW w:w="646" w:type="pct"/>
            <w:tcBorders>
              <w:top w:val="nil"/>
              <w:left w:val="nil"/>
              <w:bottom w:val="nil"/>
              <w:right w:val="nil"/>
            </w:tcBorders>
            <w:shd w:val="clear" w:color="auto" w:fill="auto"/>
            <w:noWrap/>
            <w:vAlign w:val="center"/>
            <w:hideMark/>
          </w:tcPr>
          <w:p w14:paraId="7DD2C46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19C4CDDA"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279 </w:t>
            </w:r>
          </w:p>
        </w:tc>
      </w:tr>
      <w:tr w:rsidR="00560706" w:rsidRPr="00560706" w14:paraId="7888D075" w14:textId="77777777" w:rsidTr="00560706">
        <w:trPr>
          <w:trHeight w:val="240"/>
        </w:trPr>
        <w:tc>
          <w:tcPr>
            <w:tcW w:w="645" w:type="pct"/>
            <w:tcBorders>
              <w:top w:val="nil"/>
              <w:left w:val="nil"/>
              <w:bottom w:val="nil"/>
              <w:right w:val="nil"/>
            </w:tcBorders>
            <w:shd w:val="clear" w:color="000000" w:fill="DBE5F1"/>
            <w:noWrap/>
            <w:vAlign w:val="center"/>
            <w:hideMark/>
          </w:tcPr>
          <w:p w14:paraId="33BB0D6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Pomezí nad Ohří</w:t>
            </w:r>
          </w:p>
        </w:tc>
        <w:tc>
          <w:tcPr>
            <w:tcW w:w="646" w:type="pct"/>
            <w:tcBorders>
              <w:top w:val="nil"/>
              <w:left w:val="nil"/>
              <w:bottom w:val="nil"/>
              <w:right w:val="nil"/>
            </w:tcBorders>
            <w:shd w:val="clear" w:color="000000" w:fill="DBE5F1"/>
            <w:noWrap/>
            <w:vAlign w:val="center"/>
            <w:hideMark/>
          </w:tcPr>
          <w:p w14:paraId="29FDA6F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000000" w:fill="DBE5F1"/>
            <w:noWrap/>
            <w:vAlign w:val="center"/>
            <w:hideMark/>
          </w:tcPr>
          <w:p w14:paraId="02FC4D2C"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302 </w:t>
            </w:r>
          </w:p>
        </w:tc>
        <w:tc>
          <w:tcPr>
            <w:tcW w:w="646" w:type="pct"/>
            <w:tcBorders>
              <w:top w:val="nil"/>
              <w:left w:val="nil"/>
              <w:bottom w:val="nil"/>
              <w:right w:val="nil"/>
            </w:tcBorders>
            <w:shd w:val="clear" w:color="000000" w:fill="DBE5F1"/>
            <w:noWrap/>
            <w:vAlign w:val="center"/>
            <w:hideMark/>
          </w:tcPr>
          <w:p w14:paraId="24293DDE"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Bublava</w:t>
            </w:r>
          </w:p>
        </w:tc>
        <w:tc>
          <w:tcPr>
            <w:tcW w:w="646" w:type="pct"/>
            <w:tcBorders>
              <w:top w:val="nil"/>
              <w:left w:val="nil"/>
              <w:bottom w:val="nil"/>
              <w:right w:val="nil"/>
            </w:tcBorders>
            <w:shd w:val="clear" w:color="000000" w:fill="DBE5F1"/>
            <w:noWrap/>
            <w:vAlign w:val="center"/>
            <w:hideMark/>
          </w:tcPr>
          <w:p w14:paraId="5D373FE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Kraslice</w:t>
            </w:r>
          </w:p>
        </w:tc>
        <w:tc>
          <w:tcPr>
            <w:tcW w:w="375" w:type="pct"/>
            <w:tcBorders>
              <w:top w:val="nil"/>
              <w:left w:val="nil"/>
              <w:bottom w:val="nil"/>
              <w:right w:val="nil"/>
            </w:tcBorders>
            <w:shd w:val="clear" w:color="000000" w:fill="DBE5F1"/>
            <w:noWrap/>
            <w:vAlign w:val="center"/>
            <w:hideMark/>
          </w:tcPr>
          <w:p w14:paraId="2B9C1C26"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403 </w:t>
            </w:r>
          </w:p>
        </w:tc>
        <w:tc>
          <w:tcPr>
            <w:tcW w:w="646" w:type="pct"/>
            <w:tcBorders>
              <w:top w:val="nil"/>
              <w:left w:val="nil"/>
              <w:bottom w:val="nil"/>
              <w:right w:val="nil"/>
            </w:tcBorders>
            <w:shd w:val="clear" w:color="000000" w:fill="DBE5F1"/>
            <w:noWrap/>
            <w:vAlign w:val="center"/>
            <w:hideMark/>
          </w:tcPr>
          <w:p w14:paraId="1EF0A85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Chodov</w:t>
            </w:r>
          </w:p>
        </w:tc>
        <w:tc>
          <w:tcPr>
            <w:tcW w:w="646" w:type="pct"/>
            <w:tcBorders>
              <w:top w:val="nil"/>
              <w:left w:val="nil"/>
              <w:bottom w:val="nil"/>
              <w:right w:val="nil"/>
            </w:tcBorders>
            <w:shd w:val="clear" w:color="000000" w:fill="DBE5F1"/>
            <w:noWrap/>
            <w:vAlign w:val="center"/>
            <w:hideMark/>
          </w:tcPr>
          <w:p w14:paraId="1177A10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35682CBB"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13 300 </w:t>
            </w:r>
          </w:p>
        </w:tc>
      </w:tr>
      <w:tr w:rsidR="00560706" w:rsidRPr="00560706" w14:paraId="3952171F" w14:textId="77777777" w:rsidTr="00560706">
        <w:trPr>
          <w:trHeight w:val="240"/>
        </w:trPr>
        <w:tc>
          <w:tcPr>
            <w:tcW w:w="645" w:type="pct"/>
            <w:tcBorders>
              <w:top w:val="nil"/>
              <w:left w:val="nil"/>
              <w:bottom w:val="nil"/>
              <w:right w:val="nil"/>
            </w:tcBorders>
            <w:shd w:val="clear" w:color="auto" w:fill="auto"/>
            <w:noWrap/>
            <w:vAlign w:val="center"/>
            <w:hideMark/>
          </w:tcPr>
          <w:p w14:paraId="33B2002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Odrava</w:t>
            </w:r>
          </w:p>
        </w:tc>
        <w:tc>
          <w:tcPr>
            <w:tcW w:w="646" w:type="pct"/>
            <w:tcBorders>
              <w:top w:val="nil"/>
              <w:left w:val="nil"/>
              <w:bottom w:val="nil"/>
              <w:right w:val="nil"/>
            </w:tcBorders>
            <w:shd w:val="clear" w:color="auto" w:fill="auto"/>
            <w:noWrap/>
            <w:vAlign w:val="center"/>
            <w:hideMark/>
          </w:tcPr>
          <w:p w14:paraId="4EBBD3E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auto" w:fill="auto"/>
            <w:noWrap/>
            <w:vAlign w:val="center"/>
            <w:hideMark/>
          </w:tcPr>
          <w:p w14:paraId="16BDC7B9"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258 </w:t>
            </w:r>
          </w:p>
        </w:tc>
        <w:tc>
          <w:tcPr>
            <w:tcW w:w="646" w:type="pct"/>
            <w:tcBorders>
              <w:top w:val="nil"/>
              <w:left w:val="nil"/>
              <w:bottom w:val="nil"/>
              <w:right w:val="nil"/>
            </w:tcBorders>
            <w:shd w:val="clear" w:color="auto" w:fill="auto"/>
            <w:noWrap/>
            <w:vAlign w:val="center"/>
            <w:hideMark/>
          </w:tcPr>
          <w:p w14:paraId="09A3C68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Jindřichovice</w:t>
            </w:r>
          </w:p>
        </w:tc>
        <w:tc>
          <w:tcPr>
            <w:tcW w:w="646" w:type="pct"/>
            <w:tcBorders>
              <w:top w:val="nil"/>
              <w:left w:val="nil"/>
              <w:bottom w:val="nil"/>
              <w:right w:val="nil"/>
            </w:tcBorders>
            <w:shd w:val="clear" w:color="auto" w:fill="auto"/>
            <w:noWrap/>
            <w:vAlign w:val="center"/>
            <w:hideMark/>
          </w:tcPr>
          <w:p w14:paraId="6B03ACA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Kraslice</w:t>
            </w:r>
          </w:p>
        </w:tc>
        <w:tc>
          <w:tcPr>
            <w:tcW w:w="375" w:type="pct"/>
            <w:tcBorders>
              <w:top w:val="nil"/>
              <w:left w:val="nil"/>
              <w:bottom w:val="nil"/>
              <w:right w:val="nil"/>
            </w:tcBorders>
            <w:shd w:val="clear" w:color="auto" w:fill="auto"/>
            <w:noWrap/>
            <w:vAlign w:val="center"/>
            <w:hideMark/>
          </w:tcPr>
          <w:p w14:paraId="0702DEA2"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504 </w:t>
            </w:r>
          </w:p>
        </w:tc>
        <w:tc>
          <w:tcPr>
            <w:tcW w:w="646" w:type="pct"/>
            <w:tcBorders>
              <w:top w:val="nil"/>
              <w:left w:val="nil"/>
              <w:bottom w:val="nil"/>
              <w:right w:val="nil"/>
            </w:tcBorders>
            <w:shd w:val="clear" w:color="auto" w:fill="auto"/>
            <w:noWrap/>
            <w:vAlign w:val="center"/>
            <w:hideMark/>
          </w:tcPr>
          <w:p w14:paraId="1423923E"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Kaceřov</w:t>
            </w:r>
          </w:p>
        </w:tc>
        <w:tc>
          <w:tcPr>
            <w:tcW w:w="646" w:type="pct"/>
            <w:tcBorders>
              <w:top w:val="nil"/>
              <w:left w:val="nil"/>
              <w:bottom w:val="nil"/>
              <w:right w:val="nil"/>
            </w:tcBorders>
            <w:shd w:val="clear" w:color="auto" w:fill="auto"/>
            <w:noWrap/>
            <w:vAlign w:val="center"/>
            <w:hideMark/>
          </w:tcPr>
          <w:p w14:paraId="33AE208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3A21AF62"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442 </w:t>
            </w:r>
          </w:p>
        </w:tc>
      </w:tr>
      <w:tr w:rsidR="00560706" w:rsidRPr="00560706" w14:paraId="21CB601F" w14:textId="77777777" w:rsidTr="00560706">
        <w:trPr>
          <w:trHeight w:val="240"/>
        </w:trPr>
        <w:tc>
          <w:tcPr>
            <w:tcW w:w="645" w:type="pct"/>
            <w:tcBorders>
              <w:top w:val="nil"/>
              <w:left w:val="nil"/>
              <w:bottom w:val="nil"/>
              <w:right w:val="nil"/>
            </w:tcBorders>
            <w:shd w:val="clear" w:color="000000" w:fill="DBE5F1"/>
            <w:noWrap/>
            <w:vAlign w:val="center"/>
            <w:hideMark/>
          </w:tcPr>
          <w:p w14:paraId="1D4DD5E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Tuřany</w:t>
            </w:r>
          </w:p>
        </w:tc>
        <w:tc>
          <w:tcPr>
            <w:tcW w:w="646" w:type="pct"/>
            <w:tcBorders>
              <w:top w:val="nil"/>
              <w:left w:val="nil"/>
              <w:bottom w:val="nil"/>
              <w:right w:val="nil"/>
            </w:tcBorders>
            <w:shd w:val="clear" w:color="000000" w:fill="DBE5F1"/>
            <w:noWrap/>
            <w:vAlign w:val="center"/>
            <w:hideMark/>
          </w:tcPr>
          <w:p w14:paraId="4E13F05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000000" w:fill="DBE5F1"/>
            <w:noWrap/>
            <w:vAlign w:val="center"/>
            <w:hideMark/>
          </w:tcPr>
          <w:p w14:paraId="6DF8D369"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149 </w:t>
            </w:r>
          </w:p>
        </w:tc>
        <w:tc>
          <w:tcPr>
            <w:tcW w:w="646" w:type="pct"/>
            <w:tcBorders>
              <w:top w:val="nil"/>
              <w:left w:val="nil"/>
              <w:bottom w:val="nil"/>
              <w:right w:val="nil"/>
            </w:tcBorders>
            <w:shd w:val="clear" w:color="000000" w:fill="DBE5F1"/>
            <w:noWrap/>
            <w:vAlign w:val="center"/>
            <w:hideMark/>
          </w:tcPr>
          <w:p w14:paraId="7DD342C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Kraslice</w:t>
            </w:r>
          </w:p>
        </w:tc>
        <w:tc>
          <w:tcPr>
            <w:tcW w:w="646" w:type="pct"/>
            <w:tcBorders>
              <w:top w:val="nil"/>
              <w:left w:val="nil"/>
              <w:bottom w:val="nil"/>
              <w:right w:val="nil"/>
            </w:tcBorders>
            <w:shd w:val="clear" w:color="000000" w:fill="DBE5F1"/>
            <w:noWrap/>
            <w:vAlign w:val="center"/>
            <w:hideMark/>
          </w:tcPr>
          <w:p w14:paraId="2CB4B74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Kraslice</w:t>
            </w:r>
          </w:p>
        </w:tc>
        <w:tc>
          <w:tcPr>
            <w:tcW w:w="375" w:type="pct"/>
            <w:tcBorders>
              <w:top w:val="nil"/>
              <w:left w:val="nil"/>
              <w:bottom w:val="nil"/>
              <w:right w:val="nil"/>
            </w:tcBorders>
            <w:shd w:val="clear" w:color="000000" w:fill="DBE5F1"/>
            <w:noWrap/>
            <w:vAlign w:val="center"/>
            <w:hideMark/>
          </w:tcPr>
          <w:p w14:paraId="2BE75464"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6 767 </w:t>
            </w:r>
          </w:p>
        </w:tc>
        <w:tc>
          <w:tcPr>
            <w:tcW w:w="646" w:type="pct"/>
            <w:tcBorders>
              <w:top w:val="nil"/>
              <w:left w:val="nil"/>
              <w:bottom w:val="nil"/>
              <w:right w:val="nil"/>
            </w:tcBorders>
            <w:shd w:val="clear" w:color="000000" w:fill="DBE5F1"/>
            <w:noWrap/>
            <w:vAlign w:val="center"/>
            <w:hideMark/>
          </w:tcPr>
          <w:p w14:paraId="649D4C0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Krajková</w:t>
            </w:r>
          </w:p>
        </w:tc>
        <w:tc>
          <w:tcPr>
            <w:tcW w:w="646" w:type="pct"/>
            <w:tcBorders>
              <w:top w:val="nil"/>
              <w:left w:val="nil"/>
              <w:bottom w:val="nil"/>
              <w:right w:val="nil"/>
            </w:tcBorders>
            <w:shd w:val="clear" w:color="000000" w:fill="DBE5F1"/>
            <w:noWrap/>
            <w:vAlign w:val="center"/>
            <w:hideMark/>
          </w:tcPr>
          <w:p w14:paraId="0179ADBD"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340AEA4D"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967 </w:t>
            </w:r>
          </w:p>
        </w:tc>
      </w:tr>
      <w:tr w:rsidR="00560706" w:rsidRPr="00560706" w14:paraId="5457A2F3" w14:textId="77777777" w:rsidTr="00560706">
        <w:trPr>
          <w:trHeight w:val="240"/>
        </w:trPr>
        <w:tc>
          <w:tcPr>
            <w:tcW w:w="645" w:type="pct"/>
            <w:tcBorders>
              <w:top w:val="nil"/>
              <w:left w:val="nil"/>
              <w:bottom w:val="nil"/>
              <w:right w:val="nil"/>
            </w:tcBorders>
            <w:shd w:val="clear" w:color="auto" w:fill="auto"/>
            <w:noWrap/>
            <w:vAlign w:val="center"/>
            <w:hideMark/>
          </w:tcPr>
          <w:p w14:paraId="1233439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Velký Luh</w:t>
            </w:r>
          </w:p>
        </w:tc>
        <w:tc>
          <w:tcPr>
            <w:tcW w:w="646" w:type="pct"/>
            <w:tcBorders>
              <w:top w:val="nil"/>
              <w:left w:val="nil"/>
              <w:bottom w:val="nil"/>
              <w:right w:val="nil"/>
            </w:tcBorders>
            <w:shd w:val="clear" w:color="auto" w:fill="auto"/>
            <w:noWrap/>
            <w:vAlign w:val="center"/>
            <w:hideMark/>
          </w:tcPr>
          <w:p w14:paraId="53B3D9A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auto" w:fill="auto"/>
            <w:noWrap/>
            <w:vAlign w:val="center"/>
            <w:hideMark/>
          </w:tcPr>
          <w:p w14:paraId="35B16778"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164 </w:t>
            </w:r>
          </w:p>
        </w:tc>
        <w:tc>
          <w:tcPr>
            <w:tcW w:w="646" w:type="pct"/>
            <w:tcBorders>
              <w:top w:val="nil"/>
              <w:left w:val="nil"/>
              <w:bottom w:val="nil"/>
              <w:right w:val="nil"/>
            </w:tcBorders>
            <w:shd w:val="clear" w:color="auto" w:fill="auto"/>
            <w:noWrap/>
            <w:vAlign w:val="center"/>
            <w:hideMark/>
          </w:tcPr>
          <w:p w14:paraId="71DB448D"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Oloví</w:t>
            </w:r>
          </w:p>
        </w:tc>
        <w:tc>
          <w:tcPr>
            <w:tcW w:w="646" w:type="pct"/>
            <w:tcBorders>
              <w:top w:val="nil"/>
              <w:left w:val="nil"/>
              <w:bottom w:val="nil"/>
              <w:right w:val="nil"/>
            </w:tcBorders>
            <w:shd w:val="clear" w:color="auto" w:fill="auto"/>
            <w:noWrap/>
            <w:vAlign w:val="center"/>
            <w:hideMark/>
          </w:tcPr>
          <w:p w14:paraId="03E1CCE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Kraslice</w:t>
            </w:r>
          </w:p>
        </w:tc>
        <w:tc>
          <w:tcPr>
            <w:tcW w:w="375" w:type="pct"/>
            <w:tcBorders>
              <w:top w:val="nil"/>
              <w:left w:val="nil"/>
              <w:bottom w:val="nil"/>
              <w:right w:val="nil"/>
            </w:tcBorders>
            <w:shd w:val="clear" w:color="auto" w:fill="auto"/>
            <w:noWrap/>
            <w:vAlign w:val="center"/>
            <w:hideMark/>
          </w:tcPr>
          <w:p w14:paraId="087DD717"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1 657 </w:t>
            </w:r>
          </w:p>
        </w:tc>
        <w:tc>
          <w:tcPr>
            <w:tcW w:w="646" w:type="pct"/>
            <w:tcBorders>
              <w:top w:val="nil"/>
              <w:left w:val="nil"/>
              <w:bottom w:val="nil"/>
              <w:right w:val="nil"/>
            </w:tcBorders>
            <w:shd w:val="clear" w:color="auto" w:fill="auto"/>
            <w:noWrap/>
            <w:vAlign w:val="center"/>
            <w:hideMark/>
          </w:tcPr>
          <w:p w14:paraId="5EB150C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Královské Poříčí</w:t>
            </w:r>
          </w:p>
        </w:tc>
        <w:tc>
          <w:tcPr>
            <w:tcW w:w="646" w:type="pct"/>
            <w:tcBorders>
              <w:top w:val="nil"/>
              <w:left w:val="nil"/>
              <w:bottom w:val="nil"/>
              <w:right w:val="nil"/>
            </w:tcBorders>
            <w:shd w:val="clear" w:color="auto" w:fill="auto"/>
            <w:noWrap/>
            <w:vAlign w:val="center"/>
            <w:hideMark/>
          </w:tcPr>
          <w:p w14:paraId="5375418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545ECFD3"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789 </w:t>
            </w:r>
          </w:p>
        </w:tc>
      </w:tr>
      <w:tr w:rsidR="00560706" w:rsidRPr="00560706" w14:paraId="1C5398D2" w14:textId="77777777" w:rsidTr="00560706">
        <w:trPr>
          <w:trHeight w:val="240"/>
        </w:trPr>
        <w:tc>
          <w:tcPr>
            <w:tcW w:w="645" w:type="pct"/>
            <w:tcBorders>
              <w:top w:val="nil"/>
              <w:left w:val="nil"/>
              <w:bottom w:val="nil"/>
              <w:right w:val="nil"/>
            </w:tcBorders>
            <w:shd w:val="clear" w:color="000000" w:fill="DBE5F1"/>
            <w:noWrap/>
            <w:vAlign w:val="center"/>
            <w:hideMark/>
          </w:tcPr>
          <w:p w14:paraId="4113213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Poustka</w:t>
            </w:r>
          </w:p>
        </w:tc>
        <w:tc>
          <w:tcPr>
            <w:tcW w:w="646" w:type="pct"/>
            <w:tcBorders>
              <w:top w:val="nil"/>
              <w:left w:val="nil"/>
              <w:bottom w:val="nil"/>
              <w:right w:val="nil"/>
            </w:tcBorders>
            <w:shd w:val="clear" w:color="000000" w:fill="DBE5F1"/>
            <w:noWrap/>
            <w:vAlign w:val="center"/>
            <w:hideMark/>
          </w:tcPr>
          <w:p w14:paraId="15ED114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Cheb</w:t>
            </w:r>
          </w:p>
        </w:tc>
        <w:tc>
          <w:tcPr>
            <w:tcW w:w="375" w:type="pct"/>
            <w:tcBorders>
              <w:top w:val="nil"/>
              <w:left w:val="nil"/>
              <w:bottom w:val="nil"/>
              <w:right w:val="nil"/>
            </w:tcBorders>
            <w:shd w:val="clear" w:color="000000" w:fill="DBE5F1"/>
            <w:noWrap/>
            <w:vAlign w:val="center"/>
            <w:hideMark/>
          </w:tcPr>
          <w:p w14:paraId="42BC4DF2"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166 </w:t>
            </w:r>
          </w:p>
        </w:tc>
        <w:tc>
          <w:tcPr>
            <w:tcW w:w="646" w:type="pct"/>
            <w:tcBorders>
              <w:top w:val="nil"/>
              <w:left w:val="nil"/>
              <w:bottom w:val="nil"/>
              <w:right w:val="nil"/>
            </w:tcBorders>
            <w:shd w:val="clear" w:color="000000" w:fill="DBE5F1"/>
            <w:noWrap/>
            <w:vAlign w:val="center"/>
            <w:hideMark/>
          </w:tcPr>
          <w:p w14:paraId="4D071A8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Přebuz</w:t>
            </w:r>
          </w:p>
        </w:tc>
        <w:tc>
          <w:tcPr>
            <w:tcW w:w="646" w:type="pct"/>
            <w:tcBorders>
              <w:top w:val="nil"/>
              <w:left w:val="nil"/>
              <w:bottom w:val="nil"/>
              <w:right w:val="nil"/>
            </w:tcBorders>
            <w:shd w:val="clear" w:color="000000" w:fill="DBE5F1"/>
            <w:noWrap/>
            <w:vAlign w:val="center"/>
            <w:hideMark/>
          </w:tcPr>
          <w:p w14:paraId="2490755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Kraslice</w:t>
            </w:r>
          </w:p>
        </w:tc>
        <w:tc>
          <w:tcPr>
            <w:tcW w:w="375" w:type="pct"/>
            <w:tcBorders>
              <w:top w:val="nil"/>
              <w:left w:val="nil"/>
              <w:bottom w:val="nil"/>
              <w:right w:val="nil"/>
            </w:tcBorders>
            <w:shd w:val="clear" w:color="000000" w:fill="DBE5F1"/>
            <w:noWrap/>
            <w:vAlign w:val="center"/>
            <w:hideMark/>
          </w:tcPr>
          <w:p w14:paraId="54F195F1"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73 </w:t>
            </w:r>
          </w:p>
        </w:tc>
        <w:tc>
          <w:tcPr>
            <w:tcW w:w="646" w:type="pct"/>
            <w:tcBorders>
              <w:top w:val="nil"/>
              <w:left w:val="nil"/>
              <w:bottom w:val="nil"/>
              <w:right w:val="nil"/>
            </w:tcBorders>
            <w:shd w:val="clear" w:color="000000" w:fill="DBE5F1"/>
            <w:noWrap/>
            <w:vAlign w:val="center"/>
            <w:hideMark/>
          </w:tcPr>
          <w:p w14:paraId="53121F82" w14:textId="77777777" w:rsidR="00560706" w:rsidRPr="00560706" w:rsidRDefault="00560706" w:rsidP="00560706">
            <w:pPr>
              <w:spacing w:after="0" w:line="240" w:lineRule="auto"/>
              <w:rPr>
                <w:rFonts w:eastAsia="Times New Roman" w:cs="Calibri Light"/>
                <w:color w:val="000000"/>
                <w:sz w:val="14"/>
                <w:szCs w:val="14"/>
                <w:lang w:eastAsia="cs-CZ"/>
              </w:rPr>
            </w:pPr>
            <w:proofErr w:type="spellStart"/>
            <w:r w:rsidRPr="00560706">
              <w:rPr>
                <w:rFonts w:eastAsia="Times New Roman" w:cs="Calibri Light"/>
                <w:color w:val="000000"/>
                <w:sz w:val="14"/>
                <w:szCs w:val="14"/>
                <w:lang w:eastAsia="cs-CZ"/>
              </w:rPr>
              <w:t>Kynšperk</w:t>
            </w:r>
            <w:proofErr w:type="spellEnd"/>
            <w:r w:rsidRPr="00560706">
              <w:rPr>
                <w:rFonts w:eastAsia="Times New Roman" w:cs="Calibri Light"/>
                <w:color w:val="000000"/>
                <w:sz w:val="14"/>
                <w:szCs w:val="14"/>
                <w:lang w:eastAsia="cs-CZ"/>
              </w:rPr>
              <w:t xml:space="preserve"> nad Ohří</w:t>
            </w:r>
          </w:p>
        </w:tc>
        <w:tc>
          <w:tcPr>
            <w:tcW w:w="646" w:type="pct"/>
            <w:tcBorders>
              <w:top w:val="nil"/>
              <w:left w:val="nil"/>
              <w:bottom w:val="nil"/>
              <w:right w:val="nil"/>
            </w:tcBorders>
            <w:shd w:val="clear" w:color="000000" w:fill="DBE5F1"/>
            <w:noWrap/>
            <w:vAlign w:val="center"/>
            <w:hideMark/>
          </w:tcPr>
          <w:p w14:paraId="794F99B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7DC8D300"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4 799 </w:t>
            </w:r>
          </w:p>
        </w:tc>
      </w:tr>
      <w:tr w:rsidR="00560706" w:rsidRPr="00560706" w14:paraId="12E24677" w14:textId="77777777" w:rsidTr="00560706">
        <w:trPr>
          <w:trHeight w:val="240"/>
        </w:trPr>
        <w:tc>
          <w:tcPr>
            <w:tcW w:w="645" w:type="pct"/>
            <w:tcBorders>
              <w:top w:val="nil"/>
              <w:left w:val="nil"/>
              <w:bottom w:val="nil"/>
              <w:right w:val="nil"/>
            </w:tcBorders>
            <w:shd w:val="clear" w:color="auto" w:fill="auto"/>
            <w:noWrap/>
            <w:vAlign w:val="center"/>
            <w:hideMark/>
          </w:tcPr>
          <w:p w14:paraId="4E1A607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Bečov nad Teplou</w:t>
            </w:r>
          </w:p>
        </w:tc>
        <w:tc>
          <w:tcPr>
            <w:tcW w:w="646" w:type="pct"/>
            <w:tcBorders>
              <w:top w:val="nil"/>
              <w:left w:val="nil"/>
              <w:bottom w:val="nil"/>
              <w:right w:val="nil"/>
            </w:tcBorders>
            <w:shd w:val="clear" w:color="auto" w:fill="auto"/>
            <w:noWrap/>
            <w:vAlign w:val="center"/>
            <w:hideMark/>
          </w:tcPr>
          <w:p w14:paraId="64F3AD9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73566293"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942 </w:t>
            </w:r>
          </w:p>
        </w:tc>
        <w:tc>
          <w:tcPr>
            <w:tcW w:w="646" w:type="pct"/>
            <w:tcBorders>
              <w:top w:val="nil"/>
              <w:left w:val="nil"/>
              <w:bottom w:val="nil"/>
              <w:right w:val="nil"/>
            </w:tcBorders>
            <w:shd w:val="clear" w:color="auto" w:fill="auto"/>
            <w:noWrap/>
            <w:vAlign w:val="center"/>
            <w:hideMark/>
          </w:tcPr>
          <w:p w14:paraId="5410858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Rotava</w:t>
            </w:r>
          </w:p>
        </w:tc>
        <w:tc>
          <w:tcPr>
            <w:tcW w:w="646" w:type="pct"/>
            <w:tcBorders>
              <w:top w:val="nil"/>
              <w:left w:val="nil"/>
              <w:bottom w:val="nil"/>
              <w:right w:val="nil"/>
            </w:tcBorders>
            <w:shd w:val="clear" w:color="auto" w:fill="auto"/>
            <w:noWrap/>
            <w:vAlign w:val="center"/>
            <w:hideMark/>
          </w:tcPr>
          <w:p w14:paraId="18DE997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Kraslice</w:t>
            </w:r>
          </w:p>
        </w:tc>
        <w:tc>
          <w:tcPr>
            <w:tcW w:w="375" w:type="pct"/>
            <w:tcBorders>
              <w:top w:val="nil"/>
              <w:left w:val="nil"/>
              <w:bottom w:val="nil"/>
              <w:right w:val="nil"/>
            </w:tcBorders>
            <w:shd w:val="clear" w:color="auto" w:fill="auto"/>
            <w:noWrap/>
            <w:vAlign w:val="center"/>
            <w:hideMark/>
          </w:tcPr>
          <w:p w14:paraId="2EB2C193"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3 006 </w:t>
            </w:r>
          </w:p>
        </w:tc>
        <w:tc>
          <w:tcPr>
            <w:tcW w:w="646" w:type="pct"/>
            <w:tcBorders>
              <w:top w:val="nil"/>
              <w:left w:val="nil"/>
              <w:bottom w:val="nil"/>
              <w:right w:val="nil"/>
            </w:tcBorders>
            <w:shd w:val="clear" w:color="auto" w:fill="auto"/>
            <w:noWrap/>
            <w:vAlign w:val="center"/>
            <w:hideMark/>
          </w:tcPr>
          <w:p w14:paraId="1AB8FF9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Libavské Údolí</w:t>
            </w:r>
          </w:p>
        </w:tc>
        <w:tc>
          <w:tcPr>
            <w:tcW w:w="646" w:type="pct"/>
            <w:tcBorders>
              <w:top w:val="nil"/>
              <w:left w:val="nil"/>
              <w:bottom w:val="nil"/>
              <w:right w:val="nil"/>
            </w:tcBorders>
            <w:shd w:val="clear" w:color="auto" w:fill="auto"/>
            <w:noWrap/>
            <w:vAlign w:val="center"/>
            <w:hideMark/>
          </w:tcPr>
          <w:p w14:paraId="46321FDE"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0BFD6397"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535 </w:t>
            </w:r>
          </w:p>
        </w:tc>
      </w:tr>
      <w:tr w:rsidR="00560706" w:rsidRPr="00560706" w14:paraId="7E6815E4" w14:textId="77777777" w:rsidTr="00560706">
        <w:trPr>
          <w:trHeight w:val="240"/>
        </w:trPr>
        <w:tc>
          <w:tcPr>
            <w:tcW w:w="645" w:type="pct"/>
            <w:tcBorders>
              <w:top w:val="nil"/>
              <w:left w:val="nil"/>
              <w:bottom w:val="nil"/>
              <w:right w:val="nil"/>
            </w:tcBorders>
            <w:shd w:val="clear" w:color="000000" w:fill="DBE5F1"/>
            <w:noWrap/>
            <w:vAlign w:val="center"/>
            <w:hideMark/>
          </w:tcPr>
          <w:p w14:paraId="0DB5F5F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Bochov</w:t>
            </w:r>
          </w:p>
        </w:tc>
        <w:tc>
          <w:tcPr>
            <w:tcW w:w="646" w:type="pct"/>
            <w:tcBorders>
              <w:top w:val="nil"/>
              <w:left w:val="nil"/>
              <w:bottom w:val="nil"/>
              <w:right w:val="nil"/>
            </w:tcBorders>
            <w:shd w:val="clear" w:color="000000" w:fill="DBE5F1"/>
            <w:noWrap/>
            <w:vAlign w:val="center"/>
            <w:hideMark/>
          </w:tcPr>
          <w:p w14:paraId="18A990B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3C21BF15"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1 983 </w:t>
            </w:r>
          </w:p>
        </w:tc>
        <w:tc>
          <w:tcPr>
            <w:tcW w:w="646" w:type="pct"/>
            <w:tcBorders>
              <w:top w:val="nil"/>
              <w:left w:val="nil"/>
              <w:bottom w:val="nil"/>
              <w:right w:val="nil"/>
            </w:tcBorders>
            <w:shd w:val="clear" w:color="000000" w:fill="DBE5F1"/>
            <w:noWrap/>
            <w:vAlign w:val="center"/>
            <w:hideMark/>
          </w:tcPr>
          <w:p w14:paraId="75AC531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Stříbrná</w:t>
            </w:r>
          </w:p>
        </w:tc>
        <w:tc>
          <w:tcPr>
            <w:tcW w:w="646" w:type="pct"/>
            <w:tcBorders>
              <w:top w:val="nil"/>
              <w:left w:val="nil"/>
              <w:bottom w:val="nil"/>
              <w:right w:val="nil"/>
            </w:tcBorders>
            <w:shd w:val="clear" w:color="000000" w:fill="DBE5F1"/>
            <w:noWrap/>
            <w:vAlign w:val="center"/>
            <w:hideMark/>
          </w:tcPr>
          <w:p w14:paraId="6EFD21C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Kraslice</w:t>
            </w:r>
          </w:p>
        </w:tc>
        <w:tc>
          <w:tcPr>
            <w:tcW w:w="375" w:type="pct"/>
            <w:tcBorders>
              <w:top w:val="nil"/>
              <w:left w:val="nil"/>
              <w:bottom w:val="nil"/>
              <w:right w:val="nil"/>
            </w:tcBorders>
            <w:shd w:val="clear" w:color="000000" w:fill="DBE5F1"/>
            <w:noWrap/>
            <w:vAlign w:val="center"/>
            <w:hideMark/>
          </w:tcPr>
          <w:p w14:paraId="0005A996"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471 </w:t>
            </w:r>
          </w:p>
        </w:tc>
        <w:tc>
          <w:tcPr>
            <w:tcW w:w="646" w:type="pct"/>
            <w:tcBorders>
              <w:top w:val="nil"/>
              <w:left w:val="nil"/>
              <w:bottom w:val="nil"/>
              <w:right w:val="nil"/>
            </w:tcBorders>
            <w:shd w:val="clear" w:color="000000" w:fill="DBE5F1"/>
            <w:noWrap/>
            <w:vAlign w:val="center"/>
            <w:hideMark/>
          </w:tcPr>
          <w:p w14:paraId="74478E5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Loket</w:t>
            </w:r>
          </w:p>
        </w:tc>
        <w:tc>
          <w:tcPr>
            <w:tcW w:w="646" w:type="pct"/>
            <w:tcBorders>
              <w:top w:val="nil"/>
              <w:left w:val="nil"/>
              <w:bottom w:val="nil"/>
              <w:right w:val="nil"/>
            </w:tcBorders>
            <w:shd w:val="clear" w:color="000000" w:fill="DBE5F1"/>
            <w:noWrap/>
            <w:vAlign w:val="center"/>
            <w:hideMark/>
          </w:tcPr>
          <w:p w14:paraId="782BCDC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4382724F"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3 075 </w:t>
            </w:r>
          </w:p>
        </w:tc>
      </w:tr>
      <w:tr w:rsidR="00560706" w:rsidRPr="00560706" w14:paraId="3B1749FB" w14:textId="77777777" w:rsidTr="00560706">
        <w:trPr>
          <w:trHeight w:val="240"/>
        </w:trPr>
        <w:tc>
          <w:tcPr>
            <w:tcW w:w="645" w:type="pct"/>
            <w:tcBorders>
              <w:top w:val="nil"/>
              <w:left w:val="nil"/>
              <w:bottom w:val="nil"/>
              <w:right w:val="nil"/>
            </w:tcBorders>
            <w:shd w:val="clear" w:color="auto" w:fill="auto"/>
            <w:noWrap/>
            <w:vAlign w:val="center"/>
            <w:hideMark/>
          </w:tcPr>
          <w:p w14:paraId="7A1CB9D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Chyše</w:t>
            </w:r>
          </w:p>
        </w:tc>
        <w:tc>
          <w:tcPr>
            <w:tcW w:w="646" w:type="pct"/>
            <w:tcBorders>
              <w:top w:val="nil"/>
              <w:left w:val="nil"/>
              <w:bottom w:val="nil"/>
              <w:right w:val="nil"/>
            </w:tcBorders>
            <w:shd w:val="clear" w:color="auto" w:fill="auto"/>
            <w:noWrap/>
            <w:vAlign w:val="center"/>
            <w:hideMark/>
          </w:tcPr>
          <w:p w14:paraId="3B11A00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2E3423CD"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591 </w:t>
            </w:r>
          </w:p>
        </w:tc>
        <w:tc>
          <w:tcPr>
            <w:tcW w:w="646" w:type="pct"/>
            <w:tcBorders>
              <w:top w:val="nil"/>
              <w:left w:val="nil"/>
              <w:bottom w:val="nil"/>
              <w:right w:val="nil"/>
            </w:tcBorders>
            <w:shd w:val="clear" w:color="auto" w:fill="auto"/>
            <w:noWrap/>
            <w:vAlign w:val="center"/>
            <w:hideMark/>
          </w:tcPr>
          <w:p w14:paraId="214E365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Šindelová</w:t>
            </w:r>
          </w:p>
        </w:tc>
        <w:tc>
          <w:tcPr>
            <w:tcW w:w="646" w:type="pct"/>
            <w:tcBorders>
              <w:top w:val="nil"/>
              <w:left w:val="nil"/>
              <w:bottom w:val="nil"/>
              <w:right w:val="nil"/>
            </w:tcBorders>
            <w:shd w:val="clear" w:color="auto" w:fill="auto"/>
            <w:noWrap/>
            <w:vAlign w:val="center"/>
            <w:hideMark/>
          </w:tcPr>
          <w:p w14:paraId="5088147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Kraslice</w:t>
            </w:r>
          </w:p>
        </w:tc>
        <w:tc>
          <w:tcPr>
            <w:tcW w:w="375" w:type="pct"/>
            <w:tcBorders>
              <w:top w:val="nil"/>
              <w:left w:val="nil"/>
              <w:bottom w:val="nil"/>
              <w:right w:val="nil"/>
            </w:tcBorders>
            <w:shd w:val="clear" w:color="auto" w:fill="auto"/>
            <w:noWrap/>
            <w:vAlign w:val="center"/>
            <w:hideMark/>
          </w:tcPr>
          <w:p w14:paraId="0F85865A"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303 </w:t>
            </w:r>
          </w:p>
        </w:tc>
        <w:tc>
          <w:tcPr>
            <w:tcW w:w="646" w:type="pct"/>
            <w:tcBorders>
              <w:top w:val="nil"/>
              <w:left w:val="nil"/>
              <w:bottom w:val="nil"/>
              <w:right w:val="nil"/>
            </w:tcBorders>
            <w:shd w:val="clear" w:color="auto" w:fill="auto"/>
            <w:noWrap/>
            <w:vAlign w:val="center"/>
            <w:hideMark/>
          </w:tcPr>
          <w:p w14:paraId="107FE6DE"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Lomnice</w:t>
            </w:r>
          </w:p>
        </w:tc>
        <w:tc>
          <w:tcPr>
            <w:tcW w:w="646" w:type="pct"/>
            <w:tcBorders>
              <w:top w:val="nil"/>
              <w:left w:val="nil"/>
              <w:bottom w:val="nil"/>
              <w:right w:val="nil"/>
            </w:tcBorders>
            <w:shd w:val="clear" w:color="auto" w:fill="auto"/>
            <w:noWrap/>
            <w:vAlign w:val="center"/>
            <w:hideMark/>
          </w:tcPr>
          <w:p w14:paraId="15C880A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47FC74BD"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1 345 </w:t>
            </w:r>
          </w:p>
        </w:tc>
      </w:tr>
      <w:tr w:rsidR="00560706" w:rsidRPr="00560706" w14:paraId="34298FE1" w14:textId="77777777" w:rsidTr="00560706">
        <w:trPr>
          <w:trHeight w:val="240"/>
        </w:trPr>
        <w:tc>
          <w:tcPr>
            <w:tcW w:w="645" w:type="pct"/>
            <w:tcBorders>
              <w:top w:val="nil"/>
              <w:left w:val="nil"/>
              <w:bottom w:val="nil"/>
              <w:right w:val="nil"/>
            </w:tcBorders>
            <w:shd w:val="clear" w:color="000000" w:fill="DBE5F1"/>
            <w:noWrap/>
            <w:vAlign w:val="center"/>
            <w:hideMark/>
          </w:tcPr>
          <w:p w14:paraId="077DFB6D"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646" w:type="pct"/>
            <w:tcBorders>
              <w:top w:val="nil"/>
              <w:left w:val="nil"/>
              <w:bottom w:val="nil"/>
              <w:right w:val="nil"/>
            </w:tcBorders>
            <w:shd w:val="clear" w:color="000000" w:fill="DBE5F1"/>
            <w:noWrap/>
            <w:vAlign w:val="center"/>
            <w:hideMark/>
          </w:tcPr>
          <w:p w14:paraId="072344E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6F168C75"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48 479 </w:t>
            </w:r>
          </w:p>
        </w:tc>
        <w:tc>
          <w:tcPr>
            <w:tcW w:w="646" w:type="pct"/>
            <w:tcBorders>
              <w:top w:val="nil"/>
              <w:left w:val="nil"/>
              <w:bottom w:val="nil"/>
              <w:right w:val="nil"/>
            </w:tcBorders>
            <w:shd w:val="clear" w:color="000000" w:fill="DBE5F1"/>
            <w:noWrap/>
            <w:vAlign w:val="center"/>
            <w:hideMark/>
          </w:tcPr>
          <w:p w14:paraId="4F17561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Drmoul</w:t>
            </w:r>
          </w:p>
        </w:tc>
        <w:tc>
          <w:tcPr>
            <w:tcW w:w="646" w:type="pct"/>
            <w:tcBorders>
              <w:top w:val="nil"/>
              <w:left w:val="nil"/>
              <w:bottom w:val="nil"/>
              <w:right w:val="nil"/>
            </w:tcBorders>
            <w:shd w:val="clear" w:color="000000" w:fill="DBE5F1"/>
            <w:noWrap/>
            <w:vAlign w:val="center"/>
            <w:hideMark/>
          </w:tcPr>
          <w:p w14:paraId="4D4EBEA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000000" w:fill="DBE5F1"/>
            <w:noWrap/>
            <w:vAlign w:val="center"/>
            <w:hideMark/>
          </w:tcPr>
          <w:p w14:paraId="60F4974E"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1 013 </w:t>
            </w:r>
          </w:p>
        </w:tc>
        <w:tc>
          <w:tcPr>
            <w:tcW w:w="646" w:type="pct"/>
            <w:tcBorders>
              <w:top w:val="nil"/>
              <w:left w:val="nil"/>
              <w:bottom w:val="nil"/>
              <w:right w:val="nil"/>
            </w:tcBorders>
            <w:shd w:val="clear" w:color="000000" w:fill="DBE5F1"/>
            <w:noWrap/>
            <w:vAlign w:val="center"/>
            <w:hideMark/>
          </w:tcPr>
          <w:p w14:paraId="225D839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Nová Ves</w:t>
            </w:r>
          </w:p>
        </w:tc>
        <w:tc>
          <w:tcPr>
            <w:tcW w:w="646" w:type="pct"/>
            <w:tcBorders>
              <w:top w:val="nil"/>
              <w:left w:val="nil"/>
              <w:bottom w:val="nil"/>
              <w:right w:val="nil"/>
            </w:tcBorders>
            <w:shd w:val="clear" w:color="000000" w:fill="DBE5F1"/>
            <w:noWrap/>
            <w:vAlign w:val="center"/>
            <w:hideMark/>
          </w:tcPr>
          <w:p w14:paraId="788E4C8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061A25D2"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194 </w:t>
            </w:r>
          </w:p>
        </w:tc>
      </w:tr>
      <w:tr w:rsidR="00560706" w:rsidRPr="00560706" w14:paraId="1ED54E78" w14:textId="77777777" w:rsidTr="00560706">
        <w:trPr>
          <w:trHeight w:val="240"/>
        </w:trPr>
        <w:tc>
          <w:tcPr>
            <w:tcW w:w="645" w:type="pct"/>
            <w:tcBorders>
              <w:top w:val="nil"/>
              <w:left w:val="nil"/>
              <w:bottom w:val="nil"/>
              <w:right w:val="nil"/>
            </w:tcBorders>
            <w:shd w:val="clear" w:color="auto" w:fill="auto"/>
            <w:noWrap/>
            <w:vAlign w:val="center"/>
            <w:hideMark/>
          </w:tcPr>
          <w:p w14:paraId="3981731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Kolová</w:t>
            </w:r>
          </w:p>
        </w:tc>
        <w:tc>
          <w:tcPr>
            <w:tcW w:w="646" w:type="pct"/>
            <w:tcBorders>
              <w:top w:val="nil"/>
              <w:left w:val="nil"/>
              <w:bottom w:val="nil"/>
              <w:right w:val="nil"/>
            </w:tcBorders>
            <w:shd w:val="clear" w:color="auto" w:fill="auto"/>
            <w:noWrap/>
            <w:vAlign w:val="center"/>
            <w:hideMark/>
          </w:tcPr>
          <w:p w14:paraId="362A319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0BBC888E"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790 </w:t>
            </w:r>
          </w:p>
        </w:tc>
        <w:tc>
          <w:tcPr>
            <w:tcW w:w="646" w:type="pct"/>
            <w:tcBorders>
              <w:top w:val="nil"/>
              <w:left w:val="nil"/>
              <w:bottom w:val="nil"/>
              <w:right w:val="nil"/>
            </w:tcBorders>
            <w:shd w:val="clear" w:color="auto" w:fill="auto"/>
            <w:noWrap/>
            <w:vAlign w:val="center"/>
            <w:hideMark/>
          </w:tcPr>
          <w:p w14:paraId="5ACF733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Lázně Kynžvart</w:t>
            </w:r>
          </w:p>
        </w:tc>
        <w:tc>
          <w:tcPr>
            <w:tcW w:w="646" w:type="pct"/>
            <w:tcBorders>
              <w:top w:val="nil"/>
              <w:left w:val="nil"/>
              <w:bottom w:val="nil"/>
              <w:right w:val="nil"/>
            </w:tcBorders>
            <w:shd w:val="clear" w:color="auto" w:fill="auto"/>
            <w:noWrap/>
            <w:vAlign w:val="center"/>
            <w:hideMark/>
          </w:tcPr>
          <w:p w14:paraId="6385128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auto" w:fill="auto"/>
            <w:noWrap/>
            <w:vAlign w:val="center"/>
            <w:hideMark/>
          </w:tcPr>
          <w:p w14:paraId="03257CD3"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1 439 </w:t>
            </w:r>
          </w:p>
        </w:tc>
        <w:tc>
          <w:tcPr>
            <w:tcW w:w="646" w:type="pct"/>
            <w:tcBorders>
              <w:top w:val="nil"/>
              <w:left w:val="nil"/>
              <w:bottom w:val="nil"/>
              <w:right w:val="nil"/>
            </w:tcBorders>
            <w:shd w:val="clear" w:color="auto" w:fill="auto"/>
            <w:noWrap/>
            <w:vAlign w:val="center"/>
            <w:hideMark/>
          </w:tcPr>
          <w:p w14:paraId="503256B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Nové Sedlo</w:t>
            </w:r>
          </w:p>
        </w:tc>
        <w:tc>
          <w:tcPr>
            <w:tcW w:w="646" w:type="pct"/>
            <w:tcBorders>
              <w:top w:val="nil"/>
              <w:left w:val="nil"/>
              <w:bottom w:val="nil"/>
              <w:right w:val="nil"/>
            </w:tcBorders>
            <w:shd w:val="clear" w:color="auto" w:fill="auto"/>
            <w:noWrap/>
            <w:vAlign w:val="center"/>
            <w:hideMark/>
          </w:tcPr>
          <w:p w14:paraId="36355677"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3742F59D"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2 604 </w:t>
            </w:r>
          </w:p>
        </w:tc>
      </w:tr>
      <w:tr w:rsidR="00560706" w:rsidRPr="00560706" w14:paraId="4908E2DB" w14:textId="77777777" w:rsidTr="00560706">
        <w:trPr>
          <w:trHeight w:val="240"/>
        </w:trPr>
        <w:tc>
          <w:tcPr>
            <w:tcW w:w="645" w:type="pct"/>
            <w:tcBorders>
              <w:top w:val="nil"/>
              <w:left w:val="nil"/>
              <w:bottom w:val="nil"/>
              <w:right w:val="nil"/>
            </w:tcBorders>
            <w:shd w:val="clear" w:color="000000" w:fill="DBE5F1"/>
            <w:noWrap/>
            <w:vAlign w:val="center"/>
            <w:hideMark/>
          </w:tcPr>
          <w:p w14:paraId="7830218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Kyselka</w:t>
            </w:r>
          </w:p>
        </w:tc>
        <w:tc>
          <w:tcPr>
            <w:tcW w:w="646" w:type="pct"/>
            <w:tcBorders>
              <w:top w:val="nil"/>
              <w:left w:val="nil"/>
              <w:bottom w:val="nil"/>
              <w:right w:val="nil"/>
            </w:tcBorders>
            <w:shd w:val="clear" w:color="000000" w:fill="DBE5F1"/>
            <w:noWrap/>
            <w:vAlign w:val="center"/>
            <w:hideMark/>
          </w:tcPr>
          <w:p w14:paraId="6983A41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7A3A009B"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789 </w:t>
            </w:r>
          </w:p>
        </w:tc>
        <w:tc>
          <w:tcPr>
            <w:tcW w:w="646" w:type="pct"/>
            <w:tcBorders>
              <w:top w:val="nil"/>
              <w:left w:val="nil"/>
              <w:bottom w:val="nil"/>
              <w:right w:val="nil"/>
            </w:tcBorders>
            <w:shd w:val="clear" w:color="000000" w:fill="DBE5F1"/>
            <w:noWrap/>
            <w:vAlign w:val="center"/>
            <w:hideMark/>
          </w:tcPr>
          <w:p w14:paraId="1E3631B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646" w:type="pct"/>
            <w:tcBorders>
              <w:top w:val="nil"/>
              <w:left w:val="nil"/>
              <w:bottom w:val="nil"/>
              <w:right w:val="nil"/>
            </w:tcBorders>
            <w:shd w:val="clear" w:color="000000" w:fill="DBE5F1"/>
            <w:noWrap/>
            <w:vAlign w:val="center"/>
            <w:hideMark/>
          </w:tcPr>
          <w:p w14:paraId="201F348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000000" w:fill="DBE5F1"/>
            <w:noWrap/>
            <w:vAlign w:val="center"/>
            <w:hideMark/>
          </w:tcPr>
          <w:p w14:paraId="682F8F43"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12 795 </w:t>
            </w:r>
          </w:p>
        </w:tc>
        <w:tc>
          <w:tcPr>
            <w:tcW w:w="646" w:type="pct"/>
            <w:tcBorders>
              <w:top w:val="nil"/>
              <w:left w:val="nil"/>
              <w:bottom w:val="nil"/>
              <w:right w:val="nil"/>
            </w:tcBorders>
            <w:shd w:val="clear" w:color="000000" w:fill="DBE5F1"/>
            <w:noWrap/>
            <w:vAlign w:val="center"/>
            <w:hideMark/>
          </w:tcPr>
          <w:p w14:paraId="0397E43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Rovná</w:t>
            </w:r>
          </w:p>
        </w:tc>
        <w:tc>
          <w:tcPr>
            <w:tcW w:w="646" w:type="pct"/>
            <w:tcBorders>
              <w:top w:val="nil"/>
              <w:left w:val="nil"/>
              <w:bottom w:val="nil"/>
              <w:right w:val="nil"/>
            </w:tcBorders>
            <w:shd w:val="clear" w:color="000000" w:fill="DBE5F1"/>
            <w:noWrap/>
            <w:vAlign w:val="center"/>
            <w:hideMark/>
          </w:tcPr>
          <w:p w14:paraId="751AFAE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27176EF8"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312 </w:t>
            </w:r>
          </w:p>
        </w:tc>
      </w:tr>
      <w:tr w:rsidR="00560706" w:rsidRPr="00560706" w14:paraId="47FE3CBB" w14:textId="77777777" w:rsidTr="00560706">
        <w:trPr>
          <w:trHeight w:val="240"/>
        </w:trPr>
        <w:tc>
          <w:tcPr>
            <w:tcW w:w="645" w:type="pct"/>
            <w:tcBorders>
              <w:top w:val="nil"/>
              <w:left w:val="nil"/>
              <w:bottom w:val="nil"/>
              <w:right w:val="nil"/>
            </w:tcBorders>
            <w:shd w:val="clear" w:color="auto" w:fill="auto"/>
            <w:noWrap/>
            <w:vAlign w:val="center"/>
            <w:hideMark/>
          </w:tcPr>
          <w:p w14:paraId="74F3BF5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Nejdek</w:t>
            </w:r>
          </w:p>
        </w:tc>
        <w:tc>
          <w:tcPr>
            <w:tcW w:w="646" w:type="pct"/>
            <w:tcBorders>
              <w:top w:val="nil"/>
              <w:left w:val="nil"/>
              <w:bottom w:val="nil"/>
              <w:right w:val="nil"/>
            </w:tcBorders>
            <w:shd w:val="clear" w:color="auto" w:fill="auto"/>
            <w:noWrap/>
            <w:vAlign w:val="center"/>
            <w:hideMark/>
          </w:tcPr>
          <w:p w14:paraId="45FFD63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02C956E5"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7 806 </w:t>
            </w:r>
          </w:p>
        </w:tc>
        <w:tc>
          <w:tcPr>
            <w:tcW w:w="646" w:type="pct"/>
            <w:tcBorders>
              <w:top w:val="nil"/>
              <w:left w:val="nil"/>
              <w:bottom w:val="nil"/>
              <w:right w:val="nil"/>
            </w:tcBorders>
            <w:shd w:val="clear" w:color="auto" w:fill="auto"/>
            <w:noWrap/>
            <w:vAlign w:val="center"/>
            <w:hideMark/>
          </w:tcPr>
          <w:p w14:paraId="0117460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Mnichov</w:t>
            </w:r>
          </w:p>
        </w:tc>
        <w:tc>
          <w:tcPr>
            <w:tcW w:w="646" w:type="pct"/>
            <w:tcBorders>
              <w:top w:val="nil"/>
              <w:left w:val="nil"/>
              <w:bottom w:val="nil"/>
              <w:right w:val="nil"/>
            </w:tcBorders>
            <w:shd w:val="clear" w:color="auto" w:fill="auto"/>
            <w:noWrap/>
            <w:vAlign w:val="center"/>
            <w:hideMark/>
          </w:tcPr>
          <w:p w14:paraId="74E6C5F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auto" w:fill="auto"/>
            <w:noWrap/>
            <w:vAlign w:val="center"/>
            <w:hideMark/>
          </w:tcPr>
          <w:p w14:paraId="5445D836"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407 </w:t>
            </w:r>
          </w:p>
        </w:tc>
        <w:tc>
          <w:tcPr>
            <w:tcW w:w="646" w:type="pct"/>
            <w:tcBorders>
              <w:top w:val="nil"/>
              <w:left w:val="nil"/>
              <w:bottom w:val="nil"/>
              <w:right w:val="nil"/>
            </w:tcBorders>
            <w:shd w:val="clear" w:color="auto" w:fill="auto"/>
            <w:noWrap/>
            <w:vAlign w:val="center"/>
            <w:hideMark/>
          </w:tcPr>
          <w:p w14:paraId="168478E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646" w:type="pct"/>
            <w:tcBorders>
              <w:top w:val="nil"/>
              <w:left w:val="nil"/>
              <w:bottom w:val="nil"/>
              <w:right w:val="nil"/>
            </w:tcBorders>
            <w:shd w:val="clear" w:color="auto" w:fill="auto"/>
            <w:noWrap/>
            <w:vAlign w:val="center"/>
            <w:hideMark/>
          </w:tcPr>
          <w:p w14:paraId="731EA48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799AF036"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23 033 </w:t>
            </w:r>
          </w:p>
        </w:tc>
      </w:tr>
      <w:tr w:rsidR="00560706" w:rsidRPr="00560706" w14:paraId="2FD074C5" w14:textId="77777777" w:rsidTr="00560706">
        <w:trPr>
          <w:trHeight w:val="240"/>
        </w:trPr>
        <w:tc>
          <w:tcPr>
            <w:tcW w:w="645" w:type="pct"/>
            <w:tcBorders>
              <w:top w:val="nil"/>
              <w:left w:val="nil"/>
              <w:bottom w:val="nil"/>
              <w:right w:val="nil"/>
            </w:tcBorders>
            <w:shd w:val="clear" w:color="000000" w:fill="DBE5F1"/>
            <w:noWrap/>
            <w:vAlign w:val="center"/>
            <w:hideMark/>
          </w:tcPr>
          <w:p w14:paraId="7F6CA82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Nová Role</w:t>
            </w:r>
          </w:p>
        </w:tc>
        <w:tc>
          <w:tcPr>
            <w:tcW w:w="646" w:type="pct"/>
            <w:tcBorders>
              <w:top w:val="nil"/>
              <w:left w:val="nil"/>
              <w:bottom w:val="nil"/>
              <w:right w:val="nil"/>
            </w:tcBorders>
            <w:shd w:val="clear" w:color="000000" w:fill="DBE5F1"/>
            <w:noWrap/>
            <w:vAlign w:val="center"/>
            <w:hideMark/>
          </w:tcPr>
          <w:p w14:paraId="067CA2D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767EBEBB"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4 132 </w:t>
            </w:r>
          </w:p>
        </w:tc>
        <w:tc>
          <w:tcPr>
            <w:tcW w:w="646" w:type="pct"/>
            <w:tcBorders>
              <w:top w:val="nil"/>
              <w:left w:val="nil"/>
              <w:bottom w:val="nil"/>
              <w:right w:val="nil"/>
            </w:tcBorders>
            <w:shd w:val="clear" w:color="000000" w:fill="DBE5F1"/>
            <w:noWrap/>
            <w:vAlign w:val="center"/>
            <w:hideMark/>
          </w:tcPr>
          <w:p w14:paraId="7767FC7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Trstěnice</w:t>
            </w:r>
          </w:p>
        </w:tc>
        <w:tc>
          <w:tcPr>
            <w:tcW w:w="646" w:type="pct"/>
            <w:tcBorders>
              <w:top w:val="nil"/>
              <w:left w:val="nil"/>
              <w:bottom w:val="nil"/>
              <w:right w:val="nil"/>
            </w:tcBorders>
            <w:shd w:val="clear" w:color="000000" w:fill="DBE5F1"/>
            <w:noWrap/>
            <w:vAlign w:val="center"/>
            <w:hideMark/>
          </w:tcPr>
          <w:p w14:paraId="6B4DA79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000000" w:fill="DBE5F1"/>
            <w:noWrap/>
            <w:vAlign w:val="center"/>
            <w:hideMark/>
          </w:tcPr>
          <w:p w14:paraId="1D223806"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385 </w:t>
            </w:r>
          </w:p>
        </w:tc>
        <w:tc>
          <w:tcPr>
            <w:tcW w:w="646" w:type="pct"/>
            <w:tcBorders>
              <w:top w:val="nil"/>
              <w:left w:val="nil"/>
              <w:bottom w:val="nil"/>
              <w:right w:val="nil"/>
            </w:tcBorders>
            <w:shd w:val="clear" w:color="000000" w:fill="DBE5F1"/>
            <w:noWrap/>
            <w:vAlign w:val="center"/>
            <w:hideMark/>
          </w:tcPr>
          <w:p w14:paraId="44CC09A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Staré Sedlo</w:t>
            </w:r>
          </w:p>
        </w:tc>
        <w:tc>
          <w:tcPr>
            <w:tcW w:w="646" w:type="pct"/>
            <w:tcBorders>
              <w:top w:val="nil"/>
              <w:left w:val="nil"/>
              <w:bottom w:val="nil"/>
              <w:right w:val="nil"/>
            </w:tcBorders>
            <w:shd w:val="clear" w:color="000000" w:fill="DBE5F1"/>
            <w:noWrap/>
            <w:vAlign w:val="center"/>
            <w:hideMark/>
          </w:tcPr>
          <w:p w14:paraId="629A625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57BAAECB"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836 </w:t>
            </w:r>
          </w:p>
        </w:tc>
      </w:tr>
      <w:tr w:rsidR="00560706" w:rsidRPr="00560706" w14:paraId="2A513B38" w14:textId="77777777" w:rsidTr="00560706">
        <w:trPr>
          <w:trHeight w:val="240"/>
        </w:trPr>
        <w:tc>
          <w:tcPr>
            <w:tcW w:w="645" w:type="pct"/>
            <w:tcBorders>
              <w:top w:val="nil"/>
              <w:left w:val="nil"/>
              <w:bottom w:val="nil"/>
              <w:right w:val="nil"/>
            </w:tcBorders>
            <w:shd w:val="clear" w:color="auto" w:fill="auto"/>
            <w:noWrap/>
            <w:vAlign w:val="center"/>
            <w:hideMark/>
          </w:tcPr>
          <w:p w14:paraId="6B1C66EE"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Otročín</w:t>
            </w:r>
          </w:p>
        </w:tc>
        <w:tc>
          <w:tcPr>
            <w:tcW w:w="646" w:type="pct"/>
            <w:tcBorders>
              <w:top w:val="nil"/>
              <w:left w:val="nil"/>
              <w:bottom w:val="nil"/>
              <w:right w:val="nil"/>
            </w:tcBorders>
            <w:shd w:val="clear" w:color="auto" w:fill="auto"/>
            <w:noWrap/>
            <w:vAlign w:val="center"/>
            <w:hideMark/>
          </w:tcPr>
          <w:p w14:paraId="3BA5AF9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5E4E533A"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436 </w:t>
            </w:r>
          </w:p>
        </w:tc>
        <w:tc>
          <w:tcPr>
            <w:tcW w:w="646" w:type="pct"/>
            <w:tcBorders>
              <w:top w:val="nil"/>
              <w:left w:val="nil"/>
              <w:bottom w:val="nil"/>
              <w:right w:val="nil"/>
            </w:tcBorders>
            <w:shd w:val="clear" w:color="auto" w:fill="auto"/>
            <w:noWrap/>
            <w:vAlign w:val="center"/>
            <w:hideMark/>
          </w:tcPr>
          <w:p w14:paraId="7DDBBF5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Tři Sekery</w:t>
            </w:r>
          </w:p>
        </w:tc>
        <w:tc>
          <w:tcPr>
            <w:tcW w:w="646" w:type="pct"/>
            <w:tcBorders>
              <w:top w:val="nil"/>
              <w:left w:val="nil"/>
              <w:bottom w:val="nil"/>
              <w:right w:val="nil"/>
            </w:tcBorders>
            <w:shd w:val="clear" w:color="auto" w:fill="auto"/>
            <w:noWrap/>
            <w:vAlign w:val="center"/>
            <w:hideMark/>
          </w:tcPr>
          <w:p w14:paraId="7247922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auto" w:fill="auto"/>
            <w:noWrap/>
            <w:vAlign w:val="center"/>
            <w:hideMark/>
          </w:tcPr>
          <w:p w14:paraId="3EBF4C52"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967 </w:t>
            </w:r>
          </w:p>
        </w:tc>
        <w:tc>
          <w:tcPr>
            <w:tcW w:w="646" w:type="pct"/>
            <w:tcBorders>
              <w:top w:val="nil"/>
              <w:left w:val="nil"/>
              <w:bottom w:val="nil"/>
              <w:right w:val="nil"/>
            </w:tcBorders>
            <w:shd w:val="clear" w:color="auto" w:fill="auto"/>
            <w:noWrap/>
            <w:vAlign w:val="center"/>
            <w:hideMark/>
          </w:tcPr>
          <w:p w14:paraId="4BDFB16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Vintířov</w:t>
            </w:r>
          </w:p>
        </w:tc>
        <w:tc>
          <w:tcPr>
            <w:tcW w:w="646" w:type="pct"/>
            <w:tcBorders>
              <w:top w:val="nil"/>
              <w:left w:val="nil"/>
              <w:bottom w:val="nil"/>
              <w:right w:val="nil"/>
            </w:tcBorders>
            <w:shd w:val="clear" w:color="auto" w:fill="auto"/>
            <w:noWrap/>
            <w:vAlign w:val="center"/>
            <w:hideMark/>
          </w:tcPr>
          <w:p w14:paraId="5FA52DB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5ED8480E"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1 196 </w:t>
            </w:r>
          </w:p>
        </w:tc>
      </w:tr>
      <w:tr w:rsidR="00560706" w:rsidRPr="00560706" w14:paraId="1371A525" w14:textId="77777777" w:rsidTr="00560706">
        <w:trPr>
          <w:trHeight w:val="240"/>
        </w:trPr>
        <w:tc>
          <w:tcPr>
            <w:tcW w:w="645" w:type="pct"/>
            <w:tcBorders>
              <w:top w:val="nil"/>
              <w:left w:val="nil"/>
              <w:bottom w:val="nil"/>
              <w:right w:val="nil"/>
            </w:tcBorders>
            <w:shd w:val="clear" w:color="000000" w:fill="DBE5F1"/>
            <w:noWrap/>
            <w:vAlign w:val="center"/>
            <w:hideMark/>
          </w:tcPr>
          <w:p w14:paraId="0959B00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Pšov</w:t>
            </w:r>
          </w:p>
        </w:tc>
        <w:tc>
          <w:tcPr>
            <w:tcW w:w="646" w:type="pct"/>
            <w:tcBorders>
              <w:top w:val="nil"/>
              <w:left w:val="nil"/>
              <w:bottom w:val="nil"/>
              <w:right w:val="nil"/>
            </w:tcBorders>
            <w:shd w:val="clear" w:color="000000" w:fill="DBE5F1"/>
            <w:noWrap/>
            <w:vAlign w:val="center"/>
            <w:hideMark/>
          </w:tcPr>
          <w:p w14:paraId="50C2F0D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619DF19F"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584 </w:t>
            </w:r>
          </w:p>
        </w:tc>
        <w:tc>
          <w:tcPr>
            <w:tcW w:w="646" w:type="pct"/>
            <w:tcBorders>
              <w:top w:val="nil"/>
              <w:left w:val="nil"/>
              <w:bottom w:val="nil"/>
              <w:right w:val="nil"/>
            </w:tcBorders>
            <w:shd w:val="clear" w:color="000000" w:fill="DBE5F1"/>
            <w:noWrap/>
            <w:vAlign w:val="center"/>
            <w:hideMark/>
          </w:tcPr>
          <w:p w14:paraId="034B3D3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Teplá</w:t>
            </w:r>
          </w:p>
        </w:tc>
        <w:tc>
          <w:tcPr>
            <w:tcW w:w="646" w:type="pct"/>
            <w:tcBorders>
              <w:top w:val="nil"/>
              <w:left w:val="nil"/>
              <w:bottom w:val="nil"/>
              <w:right w:val="nil"/>
            </w:tcBorders>
            <w:shd w:val="clear" w:color="000000" w:fill="DBE5F1"/>
            <w:noWrap/>
            <w:vAlign w:val="center"/>
            <w:hideMark/>
          </w:tcPr>
          <w:p w14:paraId="7878931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000000" w:fill="DBE5F1"/>
            <w:noWrap/>
            <w:vAlign w:val="center"/>
            <w:hideMark/>
          </w:tcPr>
          <w:p w14:paraId="44AFBBF7"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2 954 </w:t>
            </w:r>
          </w:p>
        </w:tc>
        <w:tc>
          <w:tcPr>
            <w:tcW w:w="646" w:type="pct"/>
            <w:tcBorders>
              <w:top w:val="nil"/>
              <w:left w:val="nil"/>
              <w:bottom w:val="nil"/>
              <w:right w:val="nil"/>
            </w:tcBorders>
            <w:shd w:val="clear" w:color="000000" w:fill="DBE5F1"/>
            <w:noWrap/>
            <w:vAlign w:val="center"/>
            <w:hideMark/>
          </w:tcPr>
          <w:p w14:paraId="24CABEC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Vřesová</w:t>
            </w:r>
          </w:p>
        </w:tc>
        <w:tc>
          <w:tcPr>
            <w:tcW w:w="646" w:type="pct"/>
            <w:tcBorders>
              <w:top w:val="nil"/>
              <w:left w:val="nil"/>
              <w:bottom w:val="nil"/>
              <w:right w:val="nil"/>
            </w:tcBorders>
            <w:shd w:val="clear" w:color="000000" w:fill="DBE5F1"/>
            <w:noWrap/>
            <w:vAlign w:val="center"/>
            <w:hideMark/>
          </w:tcPr>
          <w:p w14:paraId="1105E68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2A68D9A0"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385 </w:t>
            </w:r>
          </w:p>
        </w:tc>
      </w:tr>
      <w:tr w:rsidR="00560706" w:rsidRPr="00560706" w14:paraId="3AB8CC15" w14:textId="77777777" w:rsidTr="00560706">
        <w:trPr>
          <w:trHeight w:val="240"/>
        </w:trPr>
        <w:tc>
          <w:tcPr>
            <w:tcW w:w="645" w:type="pct"/>
            <w:tcBorders>
              <w:top w:val="nil"/>
              <w:left w:val="nil"/>
              <w:bottom w:val="nil"/>
              <w:right w:val="nil"/>
            </w:tcBorders>
            <w:shd w:val="clear" w:color="auto" w:fill="auto"/>
            <w:noWrap/>
            <w:vAlign w:val="center"/>
            <w:hideMark/>
          </w:tcPr>
          <w:p w14:paraId="09D9440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Sadov</w:t>
            </w:r>
          </w:p>
        </w:tc>
        <w:tc>
          <w:tcPr>
            <w:tcW w:w="646" w:type="pct"/>
            <w:tcBorders>
              <w:top w:val="nil"/>
              <w:left w:val="nil"/>
              <w:bottom w:val="nil"/>
              <w:right w:val="nil"/>
            </w:tcBorders>
            <w:shd w:val="clear" w:color="auto" w:fill="auto"/>
            <w:noWrap/>
            <w:vAlign w:val="center"/>
            <w:hideMark/>
          </w:tcPr>
          <w:p w14:paraId="6F12796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32C78616"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1 273 </w:t>
            </w:r>
          </w:p>
        </w:tc>
        <w:tc>
          <w:tcPr>
            <w:tcW w:w="646" w:type="pct"/>
            <w:tcBorders>
              <w:top w:val="nil"/>
              <w:left w:val="nil"/>
              <w:bottom w:val="nil"/>
              <w:right w:val="nil"/>
            </w:tcBorders>
            <w:shd w:val="clear" w:color="auto" w:fill="auto"/>
            <w:noWrap/>
            <w:vAlign w:val="center"/>
            <w:hideMark/>
          </w:tcPr>
          <w:p w14:paraId="2B6FB99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Ovesné Kladruby</w:t>
            </w:r>
          </w:p>
        </w:tc>
        <w:tc>
          <w:tcPr>
            <w:tcW w:w="646" w:type="pct"/>
            <w:tcBorders>
              <w:top w:val="nil"/>
              <w:left w:val="nil"/>
              <w:bottom w:val="nil"/>
              <w:right w:val="nil"/>
            </w:tcBorders>
            <w:shd w:val="clear" w:color="auto" w:fill="auto"/>
            <w:noWrap/>
            <w:vAlign w:val="center"/>
            <w:hideMark/>
          </w:tcPr>
          <w:p w14:paraId="7830515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auto" w:fill="auto"/>
            <w:noWrap/>
            <w:vAlign w:val="center"/>
            <w:hideMark/>
          </w:tcPr>
          <w:p w14:paraId="70AC5A61"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124 </w:t>
            </w:r>
          </w:p>
        </w:tc>
        <w:tc>
          <w:tcPr>
            <w:tcW w:w="646" w:type="pct"/>
            <w:tcBorders>
              <w:top w:val="nil"/>
              <w:left w:val="nil"/>
              <w:bottom w:val="nil"/>
              <w:right w:val="nil"/>
            </w:tcBorders>
            <w:shd w:val="clear" w:color="auto" w:fill="auto"/>
            <w:noWrap/>
            <w:vAlign w:val="center"/>
            <w:hideMark/>
          </w:tcPr>
          <w:p w14:paraId="1F141FD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Josefov</w:t>
            </w:r>
          </w:p>
        </w:tc>
        <w:tc>
          <w:tcPr>
            <w:tcW w:w="646" w:type="pct"/>
            <w:tcBorders>
              <w:top w:val="nil"/>
              <w:left w:val="nil"/>
              <w:bottom w:val="nil"/>
              <w:right w:val="nil"/>
            </w:tcBorders>
            <w:shd w:val="clear" w:color="auto" w:fill="auto"/>
            <w:noWrap/>
            <w:vAlign w:val="center"/>
            <w:hideMark/>
          </w:tcPr>
          <w:p w14:paraId="62175F6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35B34DB4"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383 </w:t>
            </w:r>
          </w:p>
        </w:tc>
      </w:tr>
      <w:tr w:rsidR="00560706" w:rsidRPr="00560706" w14:paraId="4652A0EE" w14:textId="77777777" w:rsidTr="00560706">
        <w:trPr>
          <w:trHeight w:val="240"/>
        </w:trPr>
        <w:tc>
          <w:tcPr>
            <w:tcW w:w="645" w:type="pct"/>
            <w:tcBorders>
              <w:top w:val="nil"/>
              <w:left w:val="nil"/>
              <w:bottom w:val="nil"/>
              <w:right w:val="nil"/>
            </w:tcBorders>
            <w:shd w:val="clear" w:color="000000" w:fill="DBE5F1"/>
            <w:noWrap/>
            <w:vAlign w:val="center"/>
            <w:hideMark/>
          </w:tcPr>
          <w:p w14:paraId="5E7A055D"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Stanovice</w:t>
            </w:r>
          </w:p>
        </w:tc>
        <w:tc>
          <w:tcPr>
            <w:tcW w:w="646" w:type="pct"/>
            <w:tcBorders>
              <w:top w:val="nil"/>
              <w:left w:val="nil"/>
              <w:bottom w:val="nil"/>
              <w:right w:val="nil"/>
            </w:tcBorders>
            <w:shd w:val="clear" w:color="000000" w:fill="DBE5F1"/>
            <w:noWrap/>
            <w:vAlign w:val="center"/>
            <w:hideMark/>
          </w:tcPr>
          <w:p w14:paraId="0A2CA26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6D5FB058"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629 </w:t>
            </w:r>
          </w:p>
        </w:tc>
        <w:tc>
          <w:tcPr>
            <w:tcW w:w="646" w:type="pct"/>
            <w:tcBorders>
              <w:top w:val="nil"/>
              <w:left w:val="nil"/>
              <w:bottom w:val="nil"/>
              <w:right w:val="nil"/>
            </w:tcBorders>
            <w:shd w:val="clear" w:color="000000" w:fill="DBE5F1"/>
            <w:noWrap/>
            <w:vAlign w:val="center"/>
            <w:hideMark/>
          </w:tcPr>
          <w:p w14:paraId="0AFD192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Stará Voda</w:t>
            </w:r>
          </w:p>
        </w:tc>
        <w:tc>
          <w:tcPr>
            <w:tcW w:w="646" w:type="pct"/>
            <w:tcBorders>
              <w:top w:val="nil"/>
              <w:left w:val="nil"/>
              <w:bottom w:val="nil"/>
              <w:right w:val="nil"/>
            </w:tcBorders>
            <w:shd w:val="clear" w:color="000000" w:fill="DBE5F1"/>
            <w:noWrap/>
            <w:vAlign w:val="center"/>
            <w:hideMark/>
          </w:tcPr>
          <w:p w14:paraId="2AB9D5E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000000" w:fill="DBE5F1"/>
            <w:noWrap/>
            <w:vAlign w:val="center"/>
            <w:hideMark/>
          </w:tcPr>
          <w:p w14:paraId="364F4992"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517 </w:t>
            </w:r>
          </w:p>
        </w:tc>
        <w:tc>
          <w:tcPr>
            <w:tcW w:w="646" w:type="pct"/>
            <w:tcBorders>
              <w:top w:val="nil"/>
              <w:left w:val="nil"/>
              <w:bottom w:val="nil"/>
              <w:right w:val="nil"/>
            </w:tcBorders>
            <w:shd w:val="clear" w:color="000000" w:fill="DBE5F1"/>
            <w:noWrap/>
            <w:vAlign w:val="center"/>
            <w:hideMark/>
          </w:tcPr>
          <w:p w14:paraId="1AC6334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Tatrovice</w:t>
            </w:r>
          </w:p>
        </w:tc>
        <w:tc>
          <w:tcPr>
            <w:tcW w:w="646" w:type="pct"/>
            <w:tcBorders>
              <w:top w:val="nil"/>
              <w:left w:val="nil"/>
              <w:bottom w:val="nil"/>
              <w:right w:val="nil"/>
            </w:tcBorders>
            <w:shd w:val="clear" w:color="000000" w:fill="DBE5F1"/>
            <w:noWrap/>
            <w:vAlign w:val="center"/>
            <w:hideMark/>
          </w:tcPr>
          <w:p w14:paraId="40AA822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684F53E7"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180 </w:t>
            </w:r>
          </w:p>
        </w:tc>
      </w:tr>
      <w:tr w:rsidR="00560706" w:rsidRPr="00560706" w14:paraId="1FF9D4CD" w14:textId="77777777" w:rsidTr="00560706">
        <w:trPr>
          <w:trHeight w:val="240"/>
        </w:trPr>
        <w:tc>
          <w:tcPr>
            <w:tcW w:w="645" w:type="pct"/>
            <w:tcBorders>
              <w:top w:val="nil"/>
              <w:left w:val="nil"/>
              <w:bottom w:val="nil"/>
              <w:right w:val="nil"/>
            </w:tcBorders>
            <w:shd w:val="clear" w:color="auto" w:fill="auto"/>
            <w:noWrap/>
            <w:vAlign w:val="center"/>
            <w:hideMark/>
          </w:tcPr>
          <w:p w14:paraId="6AF4A66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Stružná</w:t>
            </w:r>
          </w:p>
        </w:tc>
        <w:tc>
          <w:tcPr>
            <w:tcW w:w="646" w:type="pct"/>
            <w:tcBorders>
              <w:top w:val="nil"/>
              <w:left w:val="nil"/>
              <w:bottom w:val="nil"/>
              <w:right w:val="nil"/>
            </w:tcBorders>
            <w:shd w:val="clear" w:color="auto" w:fill="auto"/>
            <w:noWrap/>
            <w:vAlign w:val="center"/>
            <w:hideMark/>
          </w:tcPr>
          <w:p w14:paraId="46A06C0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135CFB6C"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581 </w:t>
            </w:r>
          </w:p>
        </w:tc>
        <w:tc>
          <w:tcPr>
            <w:tcW w:w="646" w:type="pct"/>
            <w:tcBorders>
              <w:top w:val="nil"/>
              <w:left w:val="nil"/>
              <w:bottom w:val="nil"/>
              <w:right w:val="nil"/>
            </w:tcBorders>
            <w:shd w:val="clear" w:color="auto" w:fill="auto"/>
            <w:noWrap/>
            <w:vAlign w:val="center"/>
            <w:hideMark/>
          </w:tcPr>
          <w:p w14:paraId="71261E8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Velká </w:t>
            </w:r>
            <w:proofErr w:type="spellStart"/>
            <w:r w:rsidRPr="00560706">
              <w:rPr>
                <w:rFonts w:eastAsia="Times New Roman" w:cs="Calibri Light"/>
                <w:color w:val="000000"/>
                <w:sz w:val="14"/>
                <w:szCs w:val="14"/>
                <w:lang w:eastAsia="cs-CZ"/>
              </w:rPr>
              <w:t>Hleďsebe</w:t>
            </w:r>
            <w:proofErr w:type="spellEnd"/>
          </w:p>
        </w:tc>
        <w:tc>
          <w:tcPr>
            <w:tcW w:w="646" w:type="pct"/>
            <w:tcBorders>
              <w:top w:val="nil"/>
              <w:left w:val="nil"/>
              <w:bottom w:val="nil"/>
              <w:right w:val="nil"/>
            </w:tcBorders>
            <w:shd w:val="clear" w:color="auto" w:fill="auto"/>
            <w:noWrap/>
            <w:vAlign w:val="center"/>
            <w:hideMark/>
          </w:tcPr>
          <w:p w14:paraId="5E6DCEAC"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auto" w:fill="auto"/>
            <w:noWrap/>
            <w:vAlign w:val="center"/>
            <w:hideMark/>
          </w:tcPr>
          <w:p w14:paraId="359E8E27"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2 350 </w:t>
            </w:r>
          </w:p>
        </w:tc>
        <w:tc>
          <w:tcPr>
            <w:tcW w:w="646" w:type="pct"/>
            <w:tcBorders>
              <w:top w:val="nil"/>
              <w:left w:val="nil"/>
              <w:bottom w:val="nil"/>
              <w:right w:val="nil"/>
            </w:tcBorders>
            <w:shd w:val="clear" w:color="auto" w:fill="auto"/>
            <w:noWrap/>
            <w:vAlign w:val="center"/>
            <w:hideMark/>
          </w:tcPr>
          <w:p w14:paraId="1EC036B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Dolní Rychnov</w:t>
            </w:r>
          </w:p>
        </w:tc>
        <w:tc>
          <w:tcPr>
            <w:tcW w:w="646" w:type="pct"/>
            <w:tcBorders>
              <w:top w:val="nil"/>
              <w:left w:val="nil"/>
              <w:bottom w:val="nil"/>
              <w:right w:val="nil"/>
            </w:tcBorders>
            <w:shd w:val="clear" w:color="auto" w:fill="auto"/>
            <w:noWrap/>
            <w:vAlign w:val="center"/>
            <w:hideMark/>
          </w:tcPr>
          <w:p w14:paraId="4EFF444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31EB03B4"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1 314 </w:t>
            </w:r>
          </w:p>
        </w:tc>
      </w:tr>
      <w:tr w:rsidR="00560706" w:rsidRPr="00560706" w14:paraId="2824EE48" w14:textId="77777777" w:rsidTr="00560706">
        <w:trPr>
          <w:trHeight w:val="240"/>
        </w:trPr>
        <w:tc>
          <w:tcPr>
            <w:tcW w:w="645" w:type="pct"/>
            <w:tcBorders>
              <w:top w:val="nil"/>
              <w:left w:val="nil"/>
              <w:bottom w:val="nil"/>
              <w:right w:val="nil"/>
            </w:tcBorders>
            <w:shd w:val="clear" w:color="000000" w:fill="DBE5F1"/>
            <w:noWrap/>
            <w:vAlign w:val="center"/>
            <w:hideMark/>
          </w:tcPr>
          <w:p w14:paraId="4E65901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Šemnice</w:t>
            </w:r>
          </w:p>
        </w:tc>
        <w:tc>
          <w:tcPr>
            <w:tcW w:w="646" w:type="pct"/>
            <w:tcBorders>
              <w:top w:val="nil"/>
              <w:left w:val="nil"/>
              <w:bottom w:val="nil"/>
              <w:right w:val="nil"/>
            </w:tcBorders>
            <w:shd w:val="clear" w:color="000000" w:fill="DBE5F1"/>
            <w:noWrap/>
            <w:vAlign w:val="center"/>
            <w:hideMark/>
          </w:tcPr>
          <w:p w14:paraId="2955B77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586C4CC3"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666 </w:t>
            </w:r>
          </w:p>
        </w:tc>
        <w:tc>
          <w:tcPr>
            <w:tcW w:w="646" w:type="pct"/>
            <w:tcBorders>
              <w:top w:val="nil"/>
              <w:left w:val="nil"/>
              <w:bottom w:val="nil"/>
              <w:right w:val="nil"/>
            </w:tcBorders>
            <w:shd w:val="clear" w:color="000000" w:fill="DBE5F1"/>
            <w:noWrap/>
            <w:vAlign w:val="center"/>
            <w:hideMark/>
          </w:tcPr>
          <w:p w14:paraId="4DC9AA5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Vlkovice</w:t>
            </w:r>
          </w:p>
        </w:tc>
        <w:tc>
          <w:tcPr>
            <w:tcW w:w="646" w:type="pct"/>
            <w:tcBorders>
              <w:top w:val="nil"/>
              <w:left w:val="nil"/>
              <w:bottom w:val="nil"/>
              <w:right w:val="nil"/>
            </w:tcBorders>
            <w:shd w:val="clear" w:color="000000" w:fill="DBE5F1"/>
            <w:noWrap/>
            <w:vAlign w:val="center"/>
            <w:hideMark/>
          </w:tcPr>
          <w:p w14:paraId="4C98626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000000" w:fill="DBE5F1"/>
            <w:noWrap/>
            <w:vAlign w:val="center"/>
            <w:hideMark/>
          </w:tcPr>
          <w:p w14:paraId="0D032BD6"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116 </w:t>
            </w:r>
          </w:p>
        </w:tc>
        <w:tc>
          <w:tcPr>
            <w:tcW w:w="646" w:type="pct"/>
            <w:tcBorders>
              <w:top w:val="nil"/>
              <w:left w:val="nil"/>
              <w:bottom w:val="nil"/>
              <w:right w:val="nil"/>
            </w:tcBorders>
            <w:shd w:val="clear" w:color="000000" w:fill="DBE5F1"/>
            <w:noWrap/>
            <w:vAlign w:val="center"/>
            <w:hideMark/>
          </w:tcPr>
          <w:p w14:paraId="4DB5693D"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Městys Svatava</w:t>
            </w:r>
          </w:p>
        </w:tc>
        <w:tc>
          <w:tcPr>
            <w:tcW w:w="646" w:type="pct"/>
            <w:tcBorders>
              <w:top w:val="nil"/>
              <w:left w:val="nil"/>
              <w:bottom w:val="nil"/>
              <w:right w:val="nil"/>
            </w:tcBorders>
            <w:shd w:val="clear" w:color="000000" w:fill="DBE5F1"/>
            <w:noWrap/>
            <w:vAlign w:val="center"/>
            <w:hideMark/>
          </w:tcPr>
          <w:p w14:paraId="4393215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7E734B83"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1 689 </w:t>
            </w:r>
          </w:p>
        </w:tc>
      </w:tr>
      <w:tr w:rsidR="00560706" w:rsidRPr="00560706" w14:paraId="01D03BD5" w14:textId="77777777" w:rsidTr="00560706">
        <w:trPr>
          <w:trHeight w:val="240"/>
        </w:trPr>
        <w:tc>
          <w:tcPr>
            <w:tcW w:w="645" w:type="pct"/>
            <w:tcBorders>
              <w:top w:val="nil"/>
              <w:left w:val="nil"/>
              <w:bottom w:val="nil"/>
              <w:right w:val="nil"/>
            </w:tcBorders>
            <w:shd w:val="clear" w:color="auto" w:fill="auto"/>
            <w:noWrap/>
            <w:vAlign w:val="center"/>
            <w:hideMark/>
          </w:tcPr>
          <w:p w14:paraId="2BD60637"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Štědrá</w:t>
            </w:r>
          </w:p>
        </w:tc>
        <w:tc>
          <w:tcPr>
            <w:tcW w:w="646" w:type="pct"/>
            <w:tcBorders>
              <w:top w:val="nil"/>
              <w:left w:val="nil"/>
              <w:bottom w:val="nil"/>
              <w:right w:val="nil"/>
            </w:tcBorders>
            <w:shd w:val="clear" w:color="auto" w:fill="auto"/>
            <w:noWrap/>
            <w:vAlign w:val="center"/>
            <w:hideMark/>
          </w:tcPr>
          <w:p w14:paraId="4CB93F7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79C405F3"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537 </w:t>
            </w:r>
          </w:p>
        </w:tc>
        <w:tc>
          <w:tcPr>
            <w:tcW w:w="646" w:type="pct"/>
            <w:tcBorders>
              <w:top w:val="nil"/>
              <w:left w:val="nil"/>
              <w:bottom w:val="nil"/>
              <w:right w:val="nil"/>
            </w:tcBorders>
            <w:shd w:val="clear" w:color="auto" w:fill="auto"/>
            <w:noWrap/>
            <w:vAlign w:val="center"/>
            <w:hideMark/>
          </w:tcPr>
          <w:p w14:paraId="7025400C" w14:textId="77777777" w:rsidR="00560706" w:rsidRPr="00560706" w:rsidRDefault="00560706" w:rsidP="00560706">
            <w:pPr>
              <w:spacing w:after="0" w:line="240" w:lineRule="auto"/>
              <w:rPr>
                <w:rFonts w:eastAsia="Times New Roman" w:cs="Calibri Light"/>
                <w:color w:val="000000"/>
                <w:sz w:val="14"/>
                <w:szCs w:val="14"/>
                <w:lang w:eastAsia="cs-CZ"/>
              </w:rPr>
            </w:pPr>
            <w:proofErr w:type="spellStart"/>
            <w:r w:rsidRPr="00560706">
              <w:rPr>
                <w:rFonts w:eastAsia="Times New Roman" w:cs="Calibri Light"/>
                <w:color w:val="000000"/>
                <w:sz w:val="14"/>
                <w:szCs w:val="14"/>
                <w:lang w:eastAsia="cs-CZ"/>
              </w:rPr>
              <w:t>Zádub-Závišín</w:t>
            </w:r>
            <w:proofErr w:type="spellEnd"/>
          </w:p>
        </w:tc>
        <w:tc>
          <w:tcPr>
            <w:tcW w:w="646" w:type="pct"/>
            <w:tcBorders>
              <w:top w:val="nil"/>
              <w:left w:val="nil"/>
              <w:bottom w:val="nil"/>
              <w:right w:val="nil"/>
            </w:tcBorders>
            <w:shd w:val="clear" w:color="auto" w:fill="auto"/>
            <w:noWrap/>
            <w:vAlign w:val="center"/>
            <w:hideMark/>
          </w:tcPr>
          <w:p w14:paraId="60170777"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auto" w:fill="auto"/>
            <w:noWrap/>
            <w:vAlign w:val="center"/>
            <w:hideMark/>
          </w:tcPr>
          <w:p w14:paraId="6E864ADA"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338 </w:t>
            </w:r>
          </w:p>
        </w:tc>
        <w:tc>
          <w:tcPr>
            <w:tcW w:w="646" w:type="pct"/>
            <w:tcBorders>
              <w:top w:val="nil"/>
              <w:left w:val="nil"/>
              <w:bottom w:val="nil"/>
              <w:right w:val="nil"/>
            </w:tcBorders>
            <w:shd w:val="clear" w:color="auto" w:fill="auto"/>
            <w:noWrap/>
            <w:vAlign w:val="center"/>
            <w:hideMark/>
          </w:tcPr>
          <w:p w14:paraId="30F2793E"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Šabina</w:t>
            </w:r>
          </w:p>
        </w:tc>
        <w:tc>
          <w:tcPr>
            <w:tcW w:w="646" w:type="pct"/>
            <w:tcBorders>
              <w:top w:val="nil"/>
              <w:left w:val="nil"/>
              <w:bottom w:val="nil"/>
              <w:right w:val="nil"/>
            </w:tcBorders>
            <w:shd w:val="clear" w:color="auto" w:fill="auto"/>
            <w:noWrap/>
            <w:vAlign w:val="center"/>
            <w:hideMark/>
          </w:tcPr>
          <w:p w14:paraId="612216A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73CC5B1C"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316 </w:t>
            </w:r>
          </w:p>
        </w:tc>
      </w:tr>
      <w:tr w:rsidR="00560706" w:rsidRPr="00560706" w14:paraId="5558AF46" w14:textId="77777777" w:rsidTr="00560706">
        <w:trPr>
          <w:trHeight w:val="240"/>
        </w:trPr>
        <w:tc>
          <w:tcPr>
            <w:tcW w:w="645" w:type="pct"/>
            <w:tcBorders>
              <w:top w:val="nil"/>
              <w:left w:val="nil"/>
              <w:bottom w:val="nil"/>
              <w:right w:val="nil"/>
            </w:tcBorders>
            <w:shd w:val="clear" w:color="000000" w:fill="DBE5F1"/>
            <w:noWrap/>
            <w:vAlign w:val="center"/>
            <w:hideMark/>
          </w:tcPr>
          <w:p w14:paraId="2C941B3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Toužim</w:t>
            </w:r>
          </w:p>
        </w:tc>
        <w:tc>
          <w:tcPr>
            <w:tcW w:w="646" w:type="pct"/>
            <w:tcBorders>
              <w:top w:val="nil"/>
              <w:left w:val="nil"/>
              <w:bottom w:val="nil"/>
              <w:right w:val="nil"/>
            </w:tcBorders>
            <w:shd w:val="clear" w:color="000000" w:fill="DBE5F1"/>
            <w:noWrap/>
            <w:vAlign w:val="center"/>
            <w:hideMark/>
          </w:tcPr>
          <w:p w14:paraId="48E4053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6EA8D45D"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3 669 </w:t>
            </w:r>
          </w:p>
        </w:tc>
        <w:tc>
          <w:tcPr>
            <w:tcW w:w="646" w:type="pct"/>
            <w:tcBorders>
              <w:top w:val="nil"/>
              <w:left w:val="nil"/>
              <w:bottom w:val="nil"/>
              <w:right w:val="nil"/>
            </w:tcBorders>
            <w:shd w:val="clear" w:color="000000" w:fill="DBE5F1"/>
            <w:noWrap/>
            <w:vAlign w:val="center"/>
            <w:hideMark/>
          </w:tcPr>
          <w:p w14:paraId="5DE7D54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Valy</w:t>
            </w:r>
          </w:p>
        </w:tc>
        <w:tc>
          <w:tcPr>
            <w:tcW w:w="646" w:type="pct"/>
            <w:tcBorders>
              <w:top w:val="nil"/>
              <w:left w:val="nil"/>
              <w:bottom w:val="nil"/>
              <w:right w:val="nil"/>
            </w:tcBorders>
            <w:shd w:val="clear" w:color="000000" w:fill="DBE5F1"/>
            <w:noWrap/>
            <w:vAlign w:val="center"/>
            <w:hideMark/>
          </w:tcPr>
          <w:p w14:paraId="21ED77A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000000" w:fill="DBE5F1"/>
            <w:noWrap/>
            <w:vAlign w:val="center"/>
            <w:hideMark/>
          </w:tcPr>
          <w:p w14:paraId="2E153038"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473 </w:t>
            </w:r>
          </w:p>
        </w:tc>
        <w:tc>
          <w:tcPr>
            <w:tcW w:w="646" w:type="pct"/>
            <w:tcBorders>
              <w:top w:val="nil"/>
              <w:left w:val="nil"/>
              <w:bottom w:val="nil"/>
              <w:right w:val="nil"/>
            </w:tcBorders>
            <w:shd w:val="clear" w:color="000000" w:fill="DBE5F1"/>
            <w:noWrap/>
            <w:vAlign w:val="center"/>
            <w:hideMark/>
          </w:tcPr>
          <w:p w14:paraId="7DE79E4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Krásno</w:t>
            </w:r>
          </w:p>
        </w:tc>
        <w:tc>
          <w:tcPr>
            <w:tcW w:w="646" w:type="pct"/>
            <w:tcBorders>
              <w:top w:val="nil"/>
              <w:left w:val="nil"/>
              <w:bottom w:val="nil"/>
              <w:right w:val="nil"/>
            </w:tcBorders>
            <w:shd w:val="clear" w:color="000000" w:fill="DBE5F1"/>
            <w:noWrap/>
            <w:vAlign w:val="center"/>
            <w:hideMark/>
          </w:tcPr>
          <w:p w14:paraId="39B0AE2A"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000000" w:fill="DBE5F1"/>
            <w:noWrap/>
            <w:vAlign w:val="center"/>
            <w:hideMark/>
          </w:tcPr>
          <w:p w14:paraId="4A16521B"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715 </w:t>
            </w:r>
          </w:p>
        </w:tc>
      </w:tr>
      <w:tr w:rsidR="00560706" w:rsidRPr="00560706" w14:paraId="3861EB0C" w14:textId="77777777" w:rsidTr="00560706">
        <w:trPr>
          <w:trHeight w:val="240"/>
        </w:trPr>
        <w:tc>
          <w:tcPr>
            <w:tcW w:w="645" w:type="pct"/>
            <w:tcBorders>
              <w:top w:val="nil"/>
              <w:left w:val="nil"/>
              <w:bottom w:val="nil"/>
              <w:right w:val="nil"/>
            </w:tcBorders>
            <w:shd w:val="clear" w:color="auto" w:fill="auto"/>
            <w:noWrap/>
            <w:vAlign w:val="center"/>
            <w:hideMark/>
          </w:tcPr>
          <w:p w14:paraId="4648E5A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Útvina</w:t>
            </w:r>
          </w:p>
        </w:tc>
        <w:tc>
          <w:tcPr>
            <w:tcW w:w="646" w:type="pct"/>
            <w:tcBorders>
              <w:top w:val="nil"/>
              <w:left w:val="nil"/>
              <w:bottom w:val="nil"/>
              <w:right w:val="nil"/>
            </w:tcBorders>
            <w:shd w:val="clear" w:color="auto" w:fill="auto"/>
            <w:noWrap/>
            <w:vAlign w:val="center"/>
            <w:hideMark/>
          </w:tcPr>
          <w:p w14:paraId="759DF2C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4776C8D4"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585 </w:t>
            </w:r>
          </w:p>
        </w:tc>
        <w:tc>
          <w:tcPr>
            <w:tcW w:w="646" w:type="pct"/>
            <w:tcBorders>
              <w:top w:val="nil"/>
              <w:left w:val="nil"/>
              <w:bottom w:val="nil"/>
              <w:right w:val="nil"/>
            </w:tcBorders>
            <w:shd w:val="clear" w:color="auto" w:fill="auto"/>
            <w:noWrap/>
            <w:vAlign w:val="center"/>
            <w:hideMark/>
          </w:tcPr>
          <w:p w14:paraId="33034A7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Prameny</w:t>
            </w:r>
          </w:p>
        </w:tc>
        <w:tc>
          <w:tcPr>
            <w:tcW w:w="646" w:type="pct"/>
            <w:tcBorders>
              <w:top w:val="nil"/>
              <w:left w:val="nil"/>
              <w:bottom w:val="nil"/>
              <w:right w:val="nil"/>
            </w:tcBorders>
            <w:shd w:val="clear" w:color="auto" w:fill="auto"/>
            <w:noWrap/>
            <w:vAlign w:val="center"/>
            <w:hideMark/>
          </w:tcPr>
          <w:p w14:paraId="204C0B06"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Mariánské Lázně</w:t>
            </w:r>
          </w:p>
        </w:tc>
        <w:tc>
          <w:tcPr>
            <w:tcW w:w="375" w:type="pct"/>
            <w:tcBorders>
              <w:top w:val="nil"/>
              <w:left w:val="nil"/>
              <w:bottom w:val="nil"/>
              <w:right w:val="nil"/>
            </w:tcBorders>
            <w:shd w:val="clear" w:color="auto" w:fill="auto"/>
            <w:noWrap/>
            <w:vAlign w:val="center"/>
            <w:hideMark/>
          </w:tcPr>
          <w:p w14:paraId="204FB894"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106 </w:t>
            </w:r>
          </w:p>
        </w:tc>
        <w:tc>
          <w:tcPr>
            <w:tcW w:w="646" w:type="pct"/>
            <w:tcBorders>
              <w:top w:val="nil"/>
              <w:left w:val="nil"/>
              <w:bottom w:val="nil"/>
              <w:right w:val="nil"/>
            </w:tcBorders>
            <w:shd w:val="clear" w:color="auto" w:fill="auto"/>
            <w:noWrap/>
            <w:vAlign w:val="center"/>
            <w:hideMark/>
          </w:tcPr>
          <w:p w14:paraId="2D68BF9D"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Těšovice</w:t>
            </w:r>
          </w:p>
        </w:tc>
        <w:tc>
          <w:tcPr>
            <w:tcW w:w="646" w:type="pct"/>
            <w:tcBorders>
              <w:top w:val="nil"/>
              <w:left w:val="nil"/>
              <w:bottom w:val="nil"/>
              <w:right w:val="nil"/>
            </w:tcBorders>
            <w:shd w:val="clear" w:color="auto" w:fill="auto"/>
            <w:noWrap/>
            <w:vAlign w:val="center"/>
            <w:hideMark/>
          </w:tcPr>
          <w:p w14:paraId="268BA634"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Sokolov</w:t>
            </w:r>
          </w:p>
        </w:tc>
        <w:tc>
          <w:tcPr>
            <w:tcW w:w="375" w:type="pct"/>
            <w:tcBorders>
              <w:top w:val="nil"/>
              <w:left w:val="nil"/>
              <w:bottom w:val="nil"/>
              <w:right w:val="nil"/>
            </w:tcBorders>
            <w:shd w:val="clear" w:color="auto" w:fill="auto"/>
            <w:noWrap/>
            <w:vAlign w:val="center"/>
            <w:hideMark/>
          </w:tcPr>
          <w:p w14:paraId="5673ED42"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263 </w:t>
            </w:r>
          </w:p>
        </w:tc>
      </w:tr>
      <w:tr w:rsidR="00560706" w:rsidRPr="00560706" w14:paraId="1D162987" w14:textId="77777777" w:rsidTr="00560706">
        <w:trPr>
          <w:trHeight w:val="240"/>
        </w:trPr>
        <w:tc>
          <w:tcPr>
            <w:tcW w:w="645" w:type="pct"/>
            <w:tcBorders>
              <w:top w:val="nil"/>
              <w:left w:val="nil"/>
              <w:bottom w:val="nil"/>
              <w:right w:val="nil"/>
            </w:tcBorders>
            <w:shd w:val="clear" w:color="000000" w:fill="DBE5F1"/>
            <w:noWrap/>
            <w:vAlign w:val="center"/>
            <w:hideMark/>
          </w:tcPr>
          <w:p w14:paraId="1F82FEAF"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Valeč</w:t>
            </w:r>
          </w:p>
        </w:tc>
        <w:tc>
          <w:tcPr>
            <w:tcW w:w="646" w:type="pct"/>
            <w:tcBorders>
              <w:top w:val="nil"/>
              <w:left w:val="nil"/>
              <w:bottom w:val="nil"/>
              <w:right w:val="nil"/>
            </w:tcBorders>
            <w:shd w:val="clear" w:color="000000" w:fill="DBE5F1"/>
            <w:noWrap/>
            <w:vAlign w:val="center"/>
            <w:hideMark/>
          </w:tcPr>
          <w:p w14:paraId="7F71327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000000" w:fill="DBE5F1"/>
            <w:noWrap/>
            <w:vAlign w:val="center"/>
            <w:hideMark/>
          </w:tcPr>
          <w:p w14:paraId="34A94C6E"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368 </w:t>
            </w:r>
          </w:p>
        </w:tc>
        <w:tc>
          <w:tcPr>
            <w:tcW w:w="646" w:type="pct"/>
            <w:tcBorders>
              <w:top w:val="nil"/>
              <w:left w:val="nil"/>
              <w:bottom w:val="nil"/>
              <w:right w:val="nil"/>
            </w:tcBorders>
            <w:shd w:val="clear" w:color="000000" w:fill="DBE5F1"/>
            <w:noWrap/>
            <w:vAlign w:val="center"/>
            <w:hideMark/>
          </w:tcPr>
          <w:p w14:paraId="5DE5EC1B"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Abertamy</w:t>
            </w:r>
          </w:p>
        </w:tc>
        <w:tc>
          <w:tcPr>
            <w:tcW w:w="646" w:type="pct"/>
            <w:tcBorders>
              <w:top w:val="nil"/>
              <w:left w:val="nil"/>
              <w:bottom w:val="nil"/>
              <w:right w:val="nil"/>
            </w:tcBorders>
            <w:shd w:val="clear" w:color="000000" w:fill="DBE5F1"/>
            <w:noWrap/>
            <w:vAlign w:val="center"/>
            <w:hideMark/>
          </w:tcPr>
          <w:p w14:paraId="589FA0F9"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000000" w:fill="DBE5F1"/>
            <w:noWrap/>
            <w:vAlign w:val="center"/>
            <w:hideMark/>
          </w:tcPr>
          <w:p w14:paraId="7EEF5023"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939 </w:t>
            </w:r>
          </w:p>
        </w:tc>
        <w:tc>
          <w:tcPr>
            <w:tcW w:w="646" w:type="pct"/>
            <w:tcBorders>
              <w:top w:val="nil"/>
              <w:left w:val="nil"/>
              <w:bottom w:val="nil"/>
              <w:right w:val="nil"/>
            </w:tcBorders>
            <w:shd w:val="clear" w:color="000000" w:fill="DBE5F1"/>
            <w:noWrap/>
            <w:vAlign w:val="center"/>
            <w:hideMark/>
          </w:tcPr>
          <w:p w14:paraId="3DE24D32"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 </w:t>
            </w:r>
          </w:p>
        </w:tc>
        <w:tc>
          <w:tcPr>
            <w:tcW w:w="646" w:type="pct"/>
            <w:tcBorders>
              <w:top w:val="nil"/>
              <w:left w:val="nil"/>
              <w:bottom w:val="nil"/>
              <w:right w:val="nil"/>
            </w:tcBorders>
            <w:shd w:val="clear" w:color="000000" w:fill="DBE5F1"/>
            <w:noWrap/>
            <w:vAlign w:val="center"/>
            <w:hideMark/>
          </w:tcPr>
          <w:p w14:paraId="2DB84205"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 </w:t>
            </w:r>
          </w:p>
        </w:tc>
        <w:tc>
          <w:tcPr>
            <w:tcW w:w="375" w:type="pct"/>
            <w:tcBorders>
              <w:top w:val="nil"/>
              <w:left w:val="nil"/>
              <w:bottom w:val="nil"/>
              <w:right w:val="nil"/>
            </w:tcBorders>
            <w:shd w:val="clear" w:color="000000" w:fill="DBE5F1"/>
            <w:noWrap/>
            <w:vAlign w:val="center"/>
            <w:hideMark/>
          </w:tcPr>
          <w:p w14:paraId="10C97EE7"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w:t>
            </w:r>
          </w:p>
        </w:tc>
      </w:tr>
      <w:tr w:rsidR="00560706" w:rsidRPr="00560706" w14:paraId="21BFFC91" w14:textId="77777777" w:rsidTr="00560706">
        <w:trPr>
          <w:trHeight w:val="240"/>
        </w:trPr>
        <w:tc>
          <w:tcPr>
            <w:tcW w:w="645" w:type="pct"/>
            <w:tcBorders>
              <w:top w:val="nil"/>
              <w:left w:val="nil"/>
              <w:bottom w:val="nil"/>
              <w:right w:val="nil"/>
            </w:tcBorders>
            <w:shd w:val="clear" w:color="auto" w:fill="auto"/>
            <w:noWrap/>
            <w:vAlign w:val="center"/>
            <w:hideMark/>
          </w:tcPr>
          <w:p w14:paraId="7643F010"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Verušičky</w:t>
            </w:r>
          </w:p>
        </w:tc>
        <w:tc>
          <w:tcPr>
            <w:tcW w:w="646" w:type="pct"/>
            <w:tcBorders>
              <w:top w:val="nil"/>
              <w:left w:val="nil"/>
              <w:bottom w:val="nil"/>
              <w:right w:val="nil"/>
            </w:tcBorders>
            <w:shd w:val="clear" w:color="auto" w:fill="auto"/>
            <w:noWrap/>
            <w:vAlign w:val="center"/>
            <w:hideMark/>
          </w:tcPr>
          <w:p w14:paraId="275D95B8"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Karlovy Vary</w:t>
            </w:r>
          </w:p>
        </w:tc>
        <w:tc>
          <w:tcPr>
            <w:tcW w:w="375" w:type="pct"/>
            <w:tcBorders>
              <w:top w:val="nil"/>
              <w:left w:val="nil"/>
              <w:bottom w:val="nil"/>
              <w:right w:val="nil"/>
            </w:tcBorders>
            <w:shd w:val="clear" w:color="auto" w:fill="auto"/>
            <w:noWrap/>
            <w:vAlign w:val="center"/>
            <w:hideMark/>
          </w:tcPr>
          <w:p w14:paraId="4C4569B7"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470 </w:t>
            </w:r>
          </w:p>
        </w:tc>
        <w:tc>
          <w:tcPr>
            <w:tcW w:w="646" w:type="pct"/>
            <w:tcBorders>
              <w:top w:val="nil"/>
              <w:left w:val="nil"/>
              <w:bottom w:val="nil"/>
              <w:right w:val="nil"/>
            </w:tcBorders>
            <w:shd w:val="clear" w:color="auto" w:fill="auto"/>
            <w:noWrap/>
            <w:vAlign w:val="center"/>
            <w:hideMark/>
          </w:tcPr>
          <w:p w14:paraId="1DF58253"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Hroznětín</w:t>
            </w:r>
          </w:p>
        </w:tc>
        <w:tc>
          <w:tcPr>
            <w:tcW w:w="646" w:type="pct"/>
            <w:tcBorders>
              <w:top w:val="nil"/>
              <w:left w:val="nil"/>
              <w:bottom w:val="nil"/>
              <w:right w:val="nil"/>
            </w:tcBorders>
            <w:shd w:val="clear" w:color="auto" w:fill="auto"/>
            <w:noWrap/>
            <w:vAlign w:val="center"/>
            <w:hideMark/>
          </w:tcPr>
          <w:p w14:paraId="6E9572C1" w14:textId="77777777" w:rsidR="00560706" w:rsidRPr="00560706" w:rsidRDefault="00560706" w:rsidP="00560706">
            <w:pPr>
              <w:spacing w:after="0" w:line="240" w:lineRule="auto"/>
              <w:rPr>
                <w:rFonts w:eastAsia="Times New Roman" w:cs="Calibri Light"/>
                <w:color w:val="000000"/>
                <w:sz w:val="14"/>
                <w:szCs w:val="14"/>
                <w:lang w:eastAsia="cs-CZ"/>
              </w:rPr>
            </w:pPr>
            <w:r w:rsidRPr="00560706">
              <w:rPr>
                <w:rFonts w:eastAsia="Times New Roman" w:cs="Calibri Light"/>
                <w:color w:val="000000"/>
                <w:sz w:val="14"/>
                <w:szCs w:val="14"/>
                <w:lang w:eastAsia="cs-CZ"/>
              </w:rPr>
              <w:t>Ostrov</w:t>
            </w:r>
          </w:p>
        </w:tc>
        <w:tc>
          <w:tcPr>
            <w:tcW w:w="375" w:type="pct"/>
            <w:tcBorders>
              <w:top w:val="nil"/>
              <w:left w:val="nil"/>
              <w:bottom w:val="nil"/>
              <w:right w:val="nil"/>
            </w:tcBorders>
            <w:shd w:val="clear" w:color="auto" w:fill="auto"/>
            <w:noWrap/>
            <w:vAlign w:val="center"/>
            <w:hideMark/>
          </w:tcPr>
          <w:p w14:paraId="766056B0" w14:textId="77777777" w:rsidR="00560706" w:rsidRPr="00560706" w:rsidRDefault="00560706" w:rsidP="00560706">
            <w:pPr>
              <w:spacing w:after="0" w:line="240" w:lineRule="auto"/>
              <w:jc w:val="right"/>
              <w:rPr>
                <w:rFonts w:eastAsia="Times New Roman" w:cs="Calibri Light"/>
                <w:color w:val="000000"/>
                <w:sz w:val="14"/>
                <w:szCs w:val="14"/>
                <w:lang w:eastAsia="cs-CZ"/>
              </w:rPr>
            </w:pPr>
            <w:r w:rsidRPr="00560706">
              <w:rPr>
                <w:rFonts w:eastAsia="Times New Roman" w:cs="Calibri Light"/>
                <w:color w:val="000000"/>
                <w:sz w:val="14"/>
                <w:szCs w:val="14"/>
                <w:lang w:eastAsia="cs-CZ"/>
              </w:rPr>
              <w:t xml:space="preserve">2 031 </w:t>
            </w:r>
          </w:p>
        </w:tc>
        <w:tc>
          <w:tcPr>
            <w:tcW w:w="646" w:type="pct"/>
            <w:tcBorders>
              <w:top w:val="nil"/>
              <w:left w:val="nil"/>
              <w:bottom w:val="nil"/>
              <w:right w:val="nil"/>
            </w:tcBorders>
            <w:shd w:val="clear" w:color="auto" w:fill="auto"/>
            <w:noWrap/>
            <w:vAlign w:val="center"/>
            <w:hideMark/>
          </w:tcPr>
          <w:p w14:paraId="68EA9273" w14:textId="77777777" w:rsidR="00560706" w:rsidRPr="00560706" w:rsidRDefault="00560706" w:rsidP="00560706">
            <w:pPr>
              <w:spacing w:after="0" w:line="240" w:lineRule="auto"/>
              <w:rPr>
                <w:rFonts w:eastAsia="Times New Roman" w:cs="Calibri Light"/>
                <w:color w:val="000000"/>
                <w:sz w:val="14"/>
                <w:szCs w:val="14"/>
                <w:lang w:eastAsia="cs-CZ"/>
              </w:rPr>
            </w:pPr>
          </w:p>
        </w:tc>
        <w:tc>
          <w:tcPr>
            <w:tcW w:w="646" w:type="pct"/>
            <w:tcBorders>
              <w:top w:val="nil"/>
              <w:left w:val="nil"/>
              <w:bottom w:val="nil"/>
              <w:right w:val="nil"/>
            </w:tcBorders>
            <w:shd w:val="clear" w:color="auto" w:fill="auto"/>
            <w:noWrap/>
            <w:vAlign w:val="center"/>
            <w:hideMark/>
          </w:tcPr>
          <w:p w14:paraId="0A013101" w14:textId="77777777" w:rsidR="00560706" w:rsidRPr="00560706" w:rsidRDefault="00560706" w:rsidP="00560706">
            <w:pPr>
              <w:spacing w:after="0" w:line="240" w:lineRule="auto"/>
              <w:rPr>
                <w:rFonts w:eastAsia="Times New Roman" w:cs="Calibri Light"/>
                <w:color w:val="000000"/>
                <w:sz w:val="14"/>
                <w:szCs w:val="14"/>
                <w:lang w:eastAsia="cs-CZ"/>
              </w:rPr>
            </w:pPr>
          </w:p>
        </w:tc>
        <w:tc>
          <w:tcPr>
            <w:tcW w:w="375" w:type="pct"/>
            <w:tcBorders>
              <w:top w:val="nil"/>
              <w:left w:val="nil"/>
              <w:bottom w:val="nil"/>
              <w:right w:val="nil"/>
            </w:tcBorders>
            <w:shd w:val="clear" w:color="auto" w:fill="auto"/>
            <w:noWrap/>
            <w:vAlign w:val="center"/>
            <w:hideMark/>
          </w:tcPr>
          <w:p w14:paraId="6AC1A410" w14:textId="77777777" w:rsidR="00560706" w:rsidRPr="00560706" w:rsidRDefault="00560706" w:rsidP="00560706">
            <w:pPr>
              <w:spacing w:after="0" w:line="240" w:lineRule="auto"/>
              <w:jc w:val="right"/>
              <w:rPr>
                <w:rFonts w:eastAsia="Times New Roman" w:cs="Calibri Light"/>
                <w:color w:val="000000"/>
                <w:sz w:val="14"/>
                <w:szCs w:val="14"/>
                <w:lang w:eastAsia="cs-CZ"/>
              </w:rPr>
            </w:pPr>
          </w:p>
        </w:tc>
      </w:tr>
    </w:tbl>
    <w:p w14:paraId="5D48F8BA" w14:textId="77777777" w:rsidR="006C31EF" w:rsidRPr="007106AF" w:rsidRDefault="006C31EF" w:rsidP="006C31EF">
      <w:pPr>
        <w:autoSpaceDE w:val="0"/>
        <w:autoSpaceDN w:val="0"/>
        <w:adjustRightInd w:val="0"/>
      </w:pPr>
    </w:p>
    <w:p w14:paraId="537ADE4C" w14:textId="77777777" w:rsidR="006C31EF" w:rsidRPr="007106AF" w:rsidRDefault="006C31EF" w:rsidP="006C31EF">
      <w:pPr>
        <w:autoSpaceDE w:val="0"/>
        <w:autoSpaceDN w:val="0"/>
        <w:adjustRightInd w:val="0"/>
      </w:pPr>
    </w:p>
    <w:p w14:paraId="2BAEE493" w14:textId="77777777" w:rsidR="006C31EF" w:rsidRPr="007106AF" w:rsidRDefault="006C31EF" w:rsidP="006C31EF">
      <w:pPr>
        <w:autoSpaceDE w:val="0"/>
        <w:autoSpaceDN w:val="0"/>
        <w:adjustRightInd w:val="0"/>
      </w:pPr>
    </w:p>
    <w:p w14:paraId="6F83A282" w14:textId="77777777" w:rsidR="006C31EF" w:rsidRPr="007106AF" w:rsidRDefault="006C31EF" w:rsidP="006C31EF">
      <w:pPr>
        <w:autoSpaceDE w:val="0"/>
        <w:autoSpaceDN w:val="0"/>
        <w:adjustRightInd w:val="0"/>
      </w:pPr>
    </w:p>
    <w:p w14:paraId="27FE3D87" w14:textId="77777777" w:rsidR="006C31EF" w:rsidRPr="007106AF" w:rsidRDefault="006C31EF" w:rsidP="006C31EF">
      <w:pPr>
        <w:autoSpaceDE w:val="0"/>
        <w:autoSpaceDN w:val="0"/>
        <w:adjustRightInd w:val="0"/>
      </w:pPr>
    </w:p>
    <w:p w14:paraId="5F8B37E3" w14:textId="77777777" w:rsidR="006C31EF" w:rsidRPr="007106AF" w:rsidRDefault="006C31EF" w:rsidP="0044521D">
      <w:pPr>
        <w:pStyle w:val="Nadpis1"/>
        <w:numPr>
          <w:ilvl w:val="0"/>
          <w:numId w:val="0"/>
        </w:numPr>
        <w:ind w:left="431" w:hanging="431"/>
      </w:pPr>
      <w:bookmarkStart w:id="31" w:name="_Toc68607410"/>
      <w:r w:rsidRPr="007106AF">
        <w:lastRenderedPageBreak/>
        <w:t xml:space="preserve">Seznam </w:t>
      </w:r>
      <w:r w:rsidR="00CF7A8C" w:rsidRPr="007106AF">
        <w:t>grafů</w:t>
      </w:r>
      <w:bookmarkEnd w:id="31"/>
    </w:p>
    <w:p w14:paraId="7AEBE31E" w14:textId="77777777" w:rsidR="00A30B57" w:rsidRDefault="00575CB4">
      <w:pPr>
        <w:pStyle w:val="Seznamobrzk"/>
        <w:rPr>
          <w:rFonts w:asciiTheme="minorHAnsi" w:hAnsiTheme="minorHAnsi"/>
          <w:noProof/>
          <w:sz w:val="22"/>
          <w:szCs w:val="22"/>
          <w:lang w:eastAsia="cs-CZ"/>
        </w:rPr>
      </w:pPr>
      <w:r w:rsidRPr="007106AF">
        <w:rPr>
          <w:rFonts w:asciiTheme="majorHAnsi" w:eastAsiaTheme="minorHAnsi" w:hAnsiTheme="majorHAnsi"/>
          <w:sz w:val="18"/>
          <w:szCs w:val="22"/>
        </w:rPr>
        <w:fldChar w:fldCharType="begin"/>
      </w:r>
      <w:r w:rsidR="0082145B" w:rsidRPr="007106AF">
        <w:rPr>
          <w:rFonts w:asciiTheme="majorHAnsi" w:eastAsiaTheme="minorHAnsi" w:hAnsiTheme="majorHAnsi"/>
          <w:sz w:val="18"/>
          <w:szCs w:val="22"/>
        </w:rPr>
        <w:instrText xml:space="preserve"> TOC \h \z \t "graf" \c </w:instrText>
      </w:r>
      <w:r w:rsidRPr="007106AF">
        <w:rPr>
          <w:rFonts w:asciiTheme="majorHAnsi" w:eastAsiaTheme="minorHAnsi" w:hAnsiTheme="majorHAnsi"/>
          <w:sz w:val="18"/>
          <w:szCs w:val="22"/>
        </w:rPr>
        <w:fldChar w:fldCharType="separate"/>
      </w:r>
      <w:hyperlink w:anchor="_Toc68379630" w:history="1">
        <w:r w:rsidR="00A30B57" w:rsidRPr="00A95148">
          <w:rPr>
            <w:rStyle w:val="Hypertextovodkaz"/>
            <w:noProof/>
          </w:rPr>
          <w:t>Graf č. 1:</w:t>
        </w:r>
        <w:r w:rsidR="00A30B57">
          <w:rPr>
            <w:rFonts w:asciiTheme="minorHAnsi" w:hAnsiTheme="minorHAnsi"/>
            <w:noProof/>
            <w:sz w:val="22"/>
            <w:szCs w:val="22"/>
            <w:lang w:eastAsia="cs-CZ"/>
          </w:rPr>
          <w:tab/>
        </w:r>
        <w:r w:rsidR="00A30B57" w:rsidRPr="00A95148">
          <w:rPr>
            <w:rStyle w:val="Hypertextovodkaz"/>
            <w:noProof/>
          </w:rPr>
          <w:t>Hodnoty investičního úvěrového rámce Karlovarského kraje</w:t>
        </w:r>
        <w:r w:rsidR="00A30B57">
          <w:rPr>
            <w:noProof/>
            <w:webHidden/>
          </w:rPr>
          <w:tab/>
        </w:r>
        <w:r>
          <w:rPr>
            <w:noProof/>
            <w:webHidden/>
          </w:rPr>
          <w:fldChar w:fldCharType="begin"/>
        </w:r>
        <w:r w:rsidR="00A30B57">
          <w:rPr>
            <w:noProof/>
            <w:webHidden/>
          </w:rPr>
          <w:instrText xml:space="preserve"> PAGEREF _Toc68379630 \h </w:instrText>
        </w:r>
        <w:r>
          <w:rPr>
            <w:noProof/>
            <w:webHidden/>
          </w:rPr>
        </w:r>
        <w:r>
          <w:rPr>
            <w:noProof/>
            <w:webHidden/>
          </w:rPr>
          <w:fldChar w:fldCharType="separate"/>
        </w:r>
        <w:r w:rsidR="00A30B57">
          <w:rPr>
            <w:noProof/>
            <w:webHidden/>
          </w:rPr>
          <w:t>10</w:t>
        </w:r>
        <w:r>
          <w:rPr>
            <w:noProof/>
            <w:webHidden/>
          </w:rPr>
          <w:fldChar w:fldCharType="end"/>
        </w:r>
      </w:hyperlink>
    </w:p>
    <w:p w14:paraId="4674E611" w14:textId="77777777" w:rsidR="00A30B57" w:rsidRDefault="005403C2">
      <w:pPr>
        <w:pStyle w:val="Seznamobrzk"/>
        <w:rPr>
          <w:rFonts w:asciiTheme="minorHAnsi" w:hAnsiTheme="minorHAnsi"/>
          <w:noProof/>
          <w:sz w:val="22"/>
          <w:szCs w:val="22"/>
          <w:lang w:eastAsia="cs-CZ"/>
        </w:rPr>
      </w:pPr>
      <w:hyperlink w:anchor="_Toc68379631" w:history="1">
        <w:r w:rsidR="00A30B57" w:rsidRPr="00A95148">
          <w:rPr>
            <w:rStyle w:val="Hypertextovodkaz"/>
            <w:noProof/>
          </w:rPr>
          <w:t>Graf č. 2:</w:t>
        </w:r>
        <w:r w:rsidR="00A30B57">
          <w:rPr>
            <w:rFonts w:asciiTheme="minorHAnsi" w:hAnsiTheme="minorHAnsi"/>
            <w:noProof/>
            <w:sz w:val="22"/>
            <w:szCs w:val="22"/>
            <w:lang w:eastAsia="cs-CZ"/>
          </w:rPr>
          <w:tab/>
        </w:r>
        <w:r w:rsidR="00A30B57" w:rsidRPr="00A95148">
          <w:rPr>
            <w:rStyle w:val="Hypertextovodkaz"/>
            <w:noProof/>
          </w:rPr>
          <w:t>Hodnoty investičního úvěrového rámce ORP Aš.</w:t>
        </w:r>
        <w:r w:rsidR="00A30B57">
          <w:rPr>
            <w:noProof/>
            <w:webHidden/>
          </w:rPr>
          <w:tab/>
        </w:r>
        <w:r w:rsidR="00575CB4">
          <w:rPr>
            <w:noProof/>
            <w:webHidden/>
          </w:rPr>
          <w:fldChar w:fldCharType="begin"/>
        </w:r>
        <w:r w:rsidR="00A30B57">
          <w:rPr>
            <w:noProof/>
            <w:webHidden/>
          </w:rPr>
          <w:instrText xml:space="preserve"> PAGEREF _Toc68379631 \h </w:instrText>
        </w:r>
        <w:r w:rsidR="00575CB4">
          <w:rPr>
            <w:noProof/>
            <w:webHidden/>
          </w:rPr>
        </w:r>
        <w:r w:rsidR="00575CB4">
          <w:rPr>
            <w:noProof/>
            <w:webHidden/>
          </w:rPr>
          <w:fldChar w:fldCharType="separate"/>
        </w:r>
        <w:r w:rsidR="00A30B57">
          <w:rPr>
            <w:noProof/>
            <w:webHidden/>
          </w:rPr>
          <w:t>12</w:t>
        </w:r>
        <w:r w:rsidR="00575CB4">
          <w:rPr>
            <w:noProof/>
            <w:webHidden/>
          </w:rPr>
          <w:fldChar w:fldCharType="end"/>
        </w:r>
      </w:hyperlink>
    </w:p>
    <w:p w14:paraId="0DAAF0DF" w14:textId="77777777" w:rsidR="00A30B57" w:rsidRDefault="005403C2">
      <w:pPr>
        <w:pStyle w:val="Seznamobrzk"/>
        <w:rPr>
          <w:rFonts w:asciiTheme="minorHAnsi" w:hAnsiTheme="minorHAnsi"/>
          <w:noProof/>
          <w:sz w:val="22"/>
          <w:szCs w:val="22"/>
          <w:lang w:eastAsia="cs-CZ"/>
        </w:rPr>
      </w:pPr>
      <w:hyperlink w:anchor="_Toc68379632" w:history="1">
        <w:r w:rsidR="00A30B57" w:rsidRPr="00A95148">
          <w:rPr>
            <w:rStyle w:val="Hypertextovodkaz"/>
            <w:noProof/>
          </w:rPr>
          <w:t>Graf č. 3:</w:t>
        </w:r>
        <w:r w:rsidR="00A30B57">
          <w:rPr>
            <w:rFonts w:asciiTheme="minorHAnsi" w:hAnsiTheme="minorHAnsi"/>
            <w:noProof/>
            <w:sz w:val="22"/>
            <w:szCs w:val="22"/>
            <w:lang w:eastAsia="cs-CZ"/>
          </w:rPr>
          <w:tab/>
        </w:r>
        <w:r w:rsidR="00A30B57" w:rsidRPr="00A95148">
          <w:rPr>
            <w:rStyle w:val="Hypertextovodkaz"/>
            <w:noProof/>
          </w:rPr>
          <w:t>Hodnoty investičního úvěrového rámce ORP Cheb.</w:t>
        </w:r>
        <w:r w:rsidR="00A30B57">
          <w:rPr>
            <w:noProof/>
            <w:webHidden/>
          </w:rPr>
          <w:tab/>
        </w:r>
        <w:r w:rsidR="00575CB4">
          <w:rPr>
            <w:noProof/>
            <w:webHidden/>
          </w:rPr>
          <w:fldChar w:fldCharType="begin"/>
        </w:r>
        <w:r w:rsidR="00A30B57">
          <w:rPr>
            <w:noProof/>
            <w:webHidden/>
          </w:rPr>
          <w:instrText xml:space="preserve"> PAGEREF _Toc68379632 \h </w:instrText>
        </w:r>
        <w:r w:rsidR="00575CB4">
          <w:rPr>
            <w:noProof/>
            <w:webHidden/>
          </w:rPr>
        </w:r>
        <w:r w:rsidR="00575CB4">
          <w:rPr>
            <w:noProof/>
            <w:webHidden/>
          </w:rPr>
          <w:fldChar w:fldCharType="separate"/>
        </w:r>
        <w:r w:rsidR="00A30B57">
          <w:rPr>
            <w:noProof/>
            <w:webHidden/>
          </w:rPr>
          <w:t>13</w:t>
        </w:r>
        <w:r w:rsidR="00575CB4">
          <w:rPr>
            <w:noProof/>
            <w:webHidden/>
          </w:rPr>
          <w:fldChar w:fldCharType="end"/>
        </w:r>
      </w:hyperlink>
    </w:p>
    <w:p w14:paraId="71E7548E" w14:textId="77777777" w:rsidR="00A30B57" w:rsidRDefault="005403C2">
      <w:pPr>
        <w:pStyle w:val="Seznamobrzk"/>
        <w:rPr>
          <w:rFonts w:asciiTheme="minorHAnsi" w:hAnsiTheme="minorHAnsi"/>
          <w:noProof/>
          <w:sz w:val="22"/>
          <w:szCs w:val="22"/>
          <w:lang w:eastAsia="cs-CZ"/>
        </w:rPr>
      </w:pPr>
      <w:hyperlink w:anchor="_Toc68379633" w:history="1">
        <w:r w:rsidR="00A30B57" w:rsidRPr="00A95148">
          <w:rPr>
            <w:rStyle w:val="Hypertextovodkaz"/>
            <w:noProof/>
          </w:rPr>
          <w:t>Graf č. 4:</w:t>
        </w:r>
        <w:r w:rsidR="00A30B57">
          <w:rPr>
            <w:rFonts w:asciiTheme="minorHAnsi" w:hAnsiTheme="minorHAnsi"/>
            <w:noProof/>
            <w:sz w:val="22"/>
            <w:szCs w:val="22"/>
            <w:lang w:eastAsia="cs-CZ"/>
          </w:rPr>
          <w:tab/>
        </w:r>
        <w:r w:rsidR="00A30B57" w:rsidRPr="00A95148">
          <w:rPr>
            <w:rStyle w:val="Hypertextovodkaz"/>
            <w:noProof/>
          </w:rPr>
          <w:t>Hodnoty investičního úvěrového rámce ORP Karlovy Vary.</w:t>
        </w:r>
        <w:r w:rsidR="00A30B57">
          <w:rPr>
            <w:noProof/>
            <w:webHidden/>
          </w:rPr>
          <w:tab/>
        </w:r>
        <w:r w:rsidR="00575CB4">
          <w:rPr>
            <w:noProof/>
            <w:webHidden/>
          </w:rPr>
          <w:fldChar w:fldCharType="begin"/>
        </w:r>
        <w:r w:rsidR="00A30B57">
          <w:rPr>
            <w:noProof/>
            <w:webHidden/>
          </w:rPr>
          <w:instrText xml:space="preserve"> PAGEREF _Toc68379633 \h </w:instrText>
        </w:r>
        <w:r w:rsidR="00575CB4">
          <w:rPr>
            <w:noProof/>
            <w:webHidden/>
          </w:rPr>
        </w:r>
        <w:r w:rsidR="00575CB4">
          <w:rPr>
            <w:noProof/>
            <w:webHidden/>
          </w:rPr>
          <w:fldChar w:fldCharType="separate"/>
        </w:r>
        <w:r w:rsidR="00A30B57">
          <w:rPr>
            <w:noProof/>
            <w:webHidden/>
          </w:rPr>
          <w:t>14</w:t>
        </w:r>
        <w:r w:rsidR="00575CB4">
          <w:rPr>
            <w:noProof/>
            <w:webHidden/>
          </w:rPr>
          <w:fldChar w:fldCharType="end"/>
        </w:r>
      </w:hyperlink>
    </w:p>
    <w:p w14:paraId="52A3B89B" w14:textId="77777777" w:rsidR="00A30B57" w:rsidRDefault="005403C2">
      <w:pPr>
        <w:pStyle w:val="Seznamobrzk"/>
        <w:rPr>
          <w:rFonts w:asciiTheme="minorHAnsi" w:hAnsiTheme="minorHAnsi"/>
          <w:noProof/>
          <w:sz w:val="22"/>
          <w:szCs w:val="22"/>
          <w:lang w:eastAsia="cs-CZ"/>
        </w:rPr>
      </w:pPr>
      <w:hyperlink w:anchor="_Toc68379634" w:history="1">
        <w:r w:rsidR="00A30B57" w:rsidRPr="00A95148">
          <w:rPr>
            <w:rStyle w:val="Hypertextovodkaz"/>
            <w:noProof/>
          </w:rPr>
          <w:t>Graf č. 5:</w:t>
        </w:r>
        <w:r w:rsidR="00A30B57">
          <w:rPr>
            <w:rFonts w:asciiTheme="minorHAnsi" w:hAnsiTheme="minorHAnsi"/>
            <w:noProof/>
            <w:sz w:val="22"/>
            <w:szCs w:val="22"/>
            <w:lang w:eastAsia="cs-CZ"/>
          </w:rPr>
          <w:tab/>
        </w:r>
        <w:r w:rsidR="00A30B57" w:rsidRPr="00A95148">
          <w:rPr>
            <w:rStyle w:val="Hypertextovodkaz"/>
            <w:noProof/>
          </w:rPr>
          <w:t>Hodnoty investičního úvěrového rámce ORP Kraslice</w:t>
        </w:r>
        <w:r w:rsidR="00A30B57">
          <w:rPr>
            <w:noProof/>
            <w:webHidden/>
          </w:rPr>
          <w:tab/>
        </w:r>
        <w:r w:rsidR="00575CB4">
          <w:rPr>
            <w:noProof/>
            <w:webHidden/>
          </w:rPr>
          <w:fldChar w:fldCharType="begin"/>
        </w:r>
        <w:r w:rsidR="00A30B57">
          <w:rPr>
            <w:noProof/>
            <w:webHidden/>
          </w:rPr>
          <w:instrText xml:space="preserve"> PAGEREF _Toc68379634 \h </w:instrText>
        </w:r>
        <w:r w:rsidR="00575CB4">
          <w:rPr>
            <w:noProof/>
            <w:webHidden/>
          </w:rPr>
        </w:r>
        <w:r w:rsidR="00575CB4">
          <w:rPr>
            <w:noProof/>
            <w:webHidden/>
          </w:rPr>
          <w:fldChar w:fldCharType="separate"/>
        </w:r>
        <w:r w:rsidR="00A30B57">
          <w:rPr>
            <w:noProof/>
            <w:webHidden/>
          </w:rPr>
          <w:t>15</w:t>
        </w:r>
        <w:r w:rsidR="00575CB4">
          <w:rPr>
            <w:noProof/>
            <w:webHidden/>
          </w:rPr>
          <w:fldChar w:fldCharType="end"/>
        </w:r>
      </w:hyperlink>
    </w:p>
    <w:p w14:paraId="6DEDF73C" w14:textId="77777777" w:rsidR="00A30B57" w:rsidRDefault="005403C2">
      <w:pPr>
        <w:pStyle w:val="Seznamobrzk"/>
        <w:rPr>
          <w:rFonts w:asciiTheme="minorHAnsi" w:hAnsiTheme="minorHAnsi"/>
          <w:noProof/>
          <w:sz w:val="22"/>
          <w:szCs w:val="22"/>
          <w:lang w:eastAsia="cs-CZ"/>
        </w:rPr>
      </w:pPr>
      <w:hyperlink w:anchor="_Toc68379635" w:history="1">
        <w:r w:rsidR="00A30B57" w:rsidRPr="00A95148">
          <w:rPr>
            <w:rStyle w:val="Hypertextovodkaz"/>
            <w:noProof/>
          </w:rPr>
          <w:t>Graf č. 6:</w:t>
        </w:r>
        <w:r w:rsidR="00A30B57">
          <w:rPr>
            <w:rFonts w:asciiTheme="minorHAnsi" w:hAnsiTheme="minorHAnsi"/>
            <w:noProof/>
            <w:sz w:val="22"/>
            <w:szCs w:val="22"/>
            <w:lang w:eastAsia="cs-CZ"/>
          </w:rPr>
          <w:tab/>
        </w:r>
        <w:r w:rsidR="00A30B57" w:rsidRPr="00A95148">
          <w:rPr>
            <w:rStyle w:val="Hypertextovodkaz"/>
            <w:noProof/>
          </w:rPr>
          <w:t>Hodnoty investičního úvěrového rámce ORP Mariánské Lázně</w:t>
        </w:r>
        <w:r w:rsidR="00A30B57">
          <w:rPr>
            <w:noProof/>
            <w:webHidden/>
          </w:rPr>
          <w:tab/>
        </w:r>
        <w:r w:rsidR="00575CB4">
          <w:rPr>
            <w:noProof/>
            <w:webHidden/>
          </w:rPr>
          <w:fldChar w:fldCharType="begin"/>
        </w:r>
        <w:r w:rsidR="00A30B57">
          <w:rPr>
            <w:noProof/>
            <w:webHidden/>
          </w:rPr>
          <w:instrText xml:space="preserve"> PAGEREF _Toc68379635 \h </w:instrText>
        </w:r>
        <w:r w:rsidR="00575CB4">
          <w:rPr>
            <w:noProof/>
            <w:webHidden/>
          </w:rPr>
        </w:r>
        <w:r w:rsidR="00575CB4">
          <w:rPr>
            <w:noProof/>
            <w:webHidden/>
          </w:rPr>
          <w:fldChar w:fldCharType="separate"/>
        </w:r>
        <w:r w:rsidR="00A30B57">
          <w:rPr>
            <w:noProof/>
            <w:webHidden/>
          </w:rPr>
          <w:t>16</w:t>
        </w:r>
        <w:r w:rsidR="00575CB4">
          <w:rPr>
            <w:noProof/>
            <w:webHidden/>
          </w:rPr>
          <w:fldChar w:fldCharType="end"/>
        </w:r>
      </w:hyperlink>
    </w:p>
    <w:p w14:paraId="5D32AC56" w14:textId="77777777" w:rsidR="00A30B57" w:rsidRDefault="005403C2">
      <w:pPr>
        <w:pStyle w:val="Seznamobrzk"/>
        <w:rPr>
          <w:rFonts w:asciiTheme="minorHAnsi" w:hAnsiTheme="minorHAnsi"/>
          <w:noProof/>
          <w:sz w:val="22"/>
          <w:szCs w:val="22"/>
          <w:lang w:eastAsia="cs-CZ"/>
        </w:rPr>
      </w:pPr>
      <w:hyperlink w:anchor="_Toc68379636" w:history="1">
        <w:r w:rsidR="00A30B57" w:rsidRPr="00A95148">
          <w:rPr>
            <w:rStyle w:val="Hypertextovodkaz"/>
            <w:noProof/>
          </w:rPr>
          <w:t>Graf č. 7:</w:t>
        </w:r>
        <w:r w:rsidR="00A30B57">
          <w:rPr>
            <w:rFonts w:asciiTheme="minorHAnsi" w:hAnsiTheme="minorHAnsi"/>
            <w:noProof/>
            <w:sz w:val="22"/>
            <w:szCs w:val="22"/>
            <w:lang w:eastAsia="cs-CZ"/>
          </w:rPr>
          <w:tab/>
        </w:r>
        <w:r w:rsidR="00A30B57" w:rsidRPr="00A95148">
          <w:rPr>
            <w:rStyle w:val="Hypertextovodkaz"/>
            <w:noProof/>
          </w:rPr>
          <w:t>Hodnoty investičního úvěrového rámce ORP Ostrov</w:t>
        </w:r>
        <w:r w:rsidR="00A30B57">
          <w:rPr>
            <w:noProof/>
            <w:webHidden/>
          </w:rPr>
          <w:tab/>
        </w:r>
        <w:r w:rsidR="00575CB4">
          <w:rPr>
            <w:noProof/>
            <w:webHidden/>
          </w:rPr>
          <w:fldChar w:fldCharType="begin"/>
        </w:r>
        <w:r w:rsidR="00A30B57">
          <w:rPr>
            <w:noProof/>
            <w:webHidden/>
          </w:rPr>
          <w:instrText xml:space="preserve"> PAGEREF _Toc68379636 \h </w:instrText>
        </w:r>
        <w:r w:rsidR="00575CB4">
          <w:rPr>
            <w:noProof/>
            <w:webHidden/>
          </w:rPr>
        </w:r>
        <w:r w:rsidR="00575CB4">
          <w:rPr>
            <w:noProof/>
            <w:webHidden/>
          </w:rPr>
          <w:fldChar w:fldCharType="separate"/>
        </w:r>
        <w:r w:rsidR="00A30B57">
          <w:rPr>
            <w:noProof/>
            <w:webHidden/>
          </w:rPr>
          <w:t>17</w:t>
        </w:r>
        <w:r w:rsidR="00575CB4">
          <w:rPr>
            <w:noProof/>
            <w:webHidden/>
          </w:rPr>
          <w:fldChar w:fldCharType="end"/>
        </w:r>
      </w:hyperlink>
    </w:p>
    <w:p w14:paraId="7C0A3CAD" w14:textId="77777777" w:rsidR="00A30B57" w:rsidRDefault="005403C2">
      <w:pPr>
        <w:pStyle w:val="Seznamobrzk"/>
        <w:rPr>
          <w:rFonts w:asciiTheme="minorHAnsi" w:hAnsiTheme="minorHAnsi"/>
          <w:noProof/>
          <w:sz w:val="22"/>
          <w:szCs w:val="22"/>
          <w:lang w:eastAsia="cs-CZ"/>
        </w:rPr>
      </w:pPr>
      <w:hyperlink w:anchor="_Toc68379637" w:history="1">
        <w:r w:rsidR="00A30B57" w:rsidRPr="00A95148">
          <w:rPr>
            <w:rStyle w:val="Hypertextovodkaz"/>
            <w:noProof/>
          </w:rPr>
          <w:t>Graf č. 8:</w:t>
        </w:r>
        <w:r w:rsidR="00A30B57">
          <w:rPr>
            <w:rFonts w:asciiTheme="minorHAnsi" w:hAnsiTheme="minorHAnsi"/>
            <w:noProof/>
            <w:sz w:val="22"/>
            <w:szCs w:val="22"/>
            <w:lang w:eastAsia="cs-CZ"/>
          </w:rPr>
          <w:tab/>
        </w:r>
        <w:r w:rsidR="00A30B57" w:rsidRPr="00A95148">
          <w:rPr>
            <w:rStyle w:val="Hypertextovodkaz"/>
            <w:noProof/>
          </w:rPr>
          <w:t>Hodnoty investičního úvěrového rámce ORP Sokolov</w:t>
        </w:r>
        <w:r w:rsidR="00A30B57">
          <w:rPr>
            <w:noProof/>
            <w:webHidden/>
          </w:rPr>
          <w:tab/>
        </w:r>
        <w:r w:rsidR="00575CB4">
          <w:rPr>
            <w:noProof/>
            <w:webHidden/>
          </w:rPr>
          <w:fldChar w:fldCharType="begin"/>
        </w:r>
        <w:r w:rsidR="00A30B57">
          <w:rPr>
            <w:noProof/>
            <w:webHidden/>
          </w:rPr>
          <w:instrText xml:space="preserve"> PAGEREF _Toc68379637 \h </w:instrText>
        </w:r>
        <w:r w:rsidR="00575CB4">
          <w:rPr>
            <w:noProof/>
            <w:webHidden/>
          </w:rPr>
        </w:r>
        <w:r w:rsidR="00575CB4">
          <w:rPr>
            <w:noProof/>
            <w:webHidden/>
          </w:rPr>
          <w:fldChar w:fldCharType="separate"/>
        </w:r>
        <w:r w:rsidR="00A30B57">
          <w:rPr>
            <w:noProof/>
            <w:webHidden/>
          </w:rPr>
          <w:t>18</w:t>
        </w:r>
        <w:r w:rsidR="00575CB4">
          <w:rPr>
            <w:noProof/>
            <w:webHidden/>
          </w:rPr>
          <w:fldChar w:fldCharType="end"/>
        </w:r>
      </w:hyperlink>
    </w:p>
    <w:p w14:paraId="2FC6A618" w14:textId="77777777" w:rsidR="006C31EF" w:rsidRPr="007106AF" w:rsidRDefault="00575CB4" w:rsidP="0082145B">
      <w:pPr>
        <w:tabs>
          <w:tab w:val="left" w:pos="7088"/>
          <w:tab w:val="left" w:pos="8364"/>
          <w:tab w:val="left" w:pos="8647"/>
        </w:tabs>
        <w:spacing w:line="360" w:lineRule="auto"/>
        <w:rPr>
          <w:rFonts w:asciiTheme="majorHAnsi" w:hAnsiTheme="majorHAnsi"/>
        </w:rPr>
      </w:pPr>
      <w:r w:rsidRPr="007106AF">
        <w:rPr>
          <w:rFonts w:asciiTheme="majorHAnsi" w:eastAsiaTheme="minorHAnsi" w:hAnsiTheme="majorHAnsi"/>
          <w:sz w:val="18"/>
          <w:szCs w:val="22"/>
        </w:rPr>
        <w:fldChar w:fldCharType="end"/>
      </w:r>
    </w:p>
    <w:p w14:paraId="72DEBA43" w14:textId="77777777" w:rsidR="006C31EF" w:rsidRPr="007106AF" w:rsidRDefault="006C31EF" w:rsidP="006C31EF">
      <w:pPr>
        <w:rPr>
          <w:rFonts w:asciiTheme="majorHAnsi" w:hAnsiTheme="majorHAnsi"/>
        </w:rPr>
        <w:sectPr w:rsidR="006C31EF" w:rsidRPr="007106AF" w:rsidSect="0082145B">
          <w:footerReference w:type="default" r:id="rId19"/>
          <w:pgSz w:w="11906" w:h="16838" w:code="9"/>
          <w:pgMar w:top="1418" w:right="1418" w:bottom="1418" w:left="1418" w:header="680" w:footer="454" w:gutter="0"/>
          <w:cols w:space="284"/>
          <w:titlePg/>
          <w:docGrid w:linePitch="360"/>
        </w:sectPr>
      </w:pPr>
    </w:p>
    <w:p w14:paraId="659C8A7C" w14:textId="77777777" w:rsidR="006C31EF" w:rsidRPr="007106AF" w:rsidRDefault="006C31EF" w:rsidP="0044521D">
      <w:pPr>
        <w:pStyle w:val="Nadpis1"/>
        <w:numPr>
          <w:ilvl w:val="0"/>
          <w:numId w:val="0"/>
        </w:numPr>
        <w:ind w:left="431" w:hanging="431"/>
      </w:pPr>
      <w:bookmarkStart w:id="32" w:name="_Toc68607411"/>
      <w:r w:rsidRPr="007106AF">
        <w:lastRenderedPageBreak/>
        <w:t>Seznam tabulek</w:t>
      </w:r>
      <w:bookmarkEnd w:id="32"/>
    </w:p>
    <w:p w14:paraId="4179917C" w14:textId="77777777" w:rsidR="008B314C" w:rsidRDefault="008B314C">
      <w:pPr>
        <w:pStyle w:val="Seznamobrzk"/>
        <w:rPr>
          <w:rFonts w:asciiTheme="majorHAnsi" w:eastAsiaTheme="minorHAnsi" w:hAnsiTheme="majorHAnsi"/>
          <w:sz w:val="18"/>
          <w:szCs w:val="22"/>
        </w:rPr>
        <w:sectPr w:rsidR="008B314C" w:rsidSect="0082145B">
          <w:pgSz w:w="11906" w:h="16838" w:code="9"/>
          <w:pgMar w:top="1418" w:right="1418" w:bottom="1418" w:left="1418" w:header="680" w:footer="454" w:gutter="0"/>
          <w:cols w:space="284"/>
          <w:titlePg/>
          <w:docGrid w:linePitch="360"/>
        </w:sectPr>
      </w:pPr>
    </w:p>
    <w:p w14:paraId="6FCF2519" w14:textId="77777777" w:rsidR="00A30B57" w:rsidRDefault="00575CB4">
      <w:pPr>
        <w:pStyle w:val="Seznamobrzk"/>
        <w:rPr>
          <w:rFonts w:asciiTheme="minorHAnsi" w:hAnsiTheme="minorHAnsi"/>
          <w:noProof/>
          <w:sz w:val="22"/>
          <w:szCs w:val="22"/>
          <w:lang w:eastAsia="cs-CZ"/>
        </w:rPr>
      </w:pPr>
      <w:r w:rsidRPr="007106AF">
        <w:rPr>
          <w:rFonts w:asciiTheme="majorHAnsi" w:eastAsiaTheme="minorHAnsi" w:hAnsiTheme="majorHAnsi"/>
          <w:sz w:val="18"/>
          <w:szCs w:val="22"/>
        </w:rPr>
        <w:fldChar w:fldCharType="begin"/>
      </w:r>
      <w:r w:rsidR="0082145B" w:rsidRPr="007106AF">
        <w:rPr>
          <w:rFonts w:asciiTheme="majorHAnsi" w:eastAsiaTheme="minorHAnsi" w:hAnsiTheme="majorHAnsi"/>
          <w:sz w:val="18"/>
          <w:szCs w:val="22"/>
        </w:rPr>
        <w:instrText xml:space="preserve"> TOC \h \z \t "Tabulka" \c </w:instrText>
      </w:r>
      <w:r w:rsidRPr="007106AF">
        <w:rPr>
          <w:rFonts w:asciiTheme="majorHAnsi" w:eastAsiaTheme="minorHAnsi" w:hAnsiTheme="majorHAnsi"/>
          <w:sz w:val="18"/>
          <w:szCs w:val="22"/>
        </w:rPr>
        <w:fldChar w:fldCharType="separate"/>
      </w:r>
      <w:hyperlink w:anchor="_Toc68379638" w:history="1">
        <w:r w:rsidR="00A30B57" w:rsidRPr="00602F5B">
          <w:rPr>
            <w:rStyle w:val="Hypertextovodkaz"/>
            <w:noProof/>
          </w:rPr>
          <w:t>Tabulka č. 1:</w:t>
        </w:r>
        <w:r w:rsidR="00A30B57">
          <w:rPr>
            <w:rFonts w:asciiTheme="minorHAnsi" w:hAnsiTheme="minorHAnsi"/>
            <w:noProof/>
            <w:sz w:val="22"/>
            <w:szCs w:val="22"/>
            <w:lang w:eastAsia="cs-CZ"/>
          </w:rPr>
          <w:tab/>
        </w:r>
        <w:r w:rsidR="00A30B57" w:rsidRPr="00602F5B">
          <w:rPr>
            <w:rStyle w:val="Hypertextovodkaz"/>
            <w:noProof/>
          </w:rPr>
          <w:t>Tabulka 3: Dluhové Finanční a investiční ukazatele</w:t>
        </w:r>
        <w:r w:rsidR="00A30B57">
          <w:rPr>
            <w:noProof/>
            <w:webHidden/>
          </w:rPr>
          <w:tab/>
        </w:r>
        <w:r>
          <w:rPr>
            <w:noProof/>
            <w:webHidden/>
          </w:rPr>
          <w:fldChar w:fldCharType="begin"/>
        </w:r>
        <w:r w:rsidR="00A30B57">
          <w:rPr>
            <w:noProof/>
            <w:webHidden/>
          </w:rPr>
          <w:instrText xml:space="preserve"> PAGEREF _Toc68379638 \h </w:instrText>
        </w:r>
        <w:r>
          <w:rPr>
            <w:noProof/>
            <w:webHidden/>
          </w:rPr>
        </w:r>
        <w:r>
          <w:rPr>
            <w:noProof/>
            <w:webHidden/>
          </w:rPr>
          <w:fldChar w:fldCharType="separate"/>
        </w:r>
        <w:r w:rsidR="00A30B57">
          <w:rPr>
            <w:noProof/>
            <w:webHidden/>
          </w:rPr>
          <w:t>9</w:t>
        </w:r>
        <w:r>
          <w:rPr>
            <w:noProof/>
            <w:webHidden/>
          </w:rPr>
          <w:fldChar w:fldCharType="end"/>
        </w:r>
      </w:hyperlink>
    </w:p>
    <w:p w14:paraId="78CF353A" w14:textId="77777777" w:rsidR="00A30B57" w:rsidRDefault="005403C2">
      <w:pPr>
        <w:pStyle w:val="Seznamobrzk"/>
        <w:rPr>
          <w:rFonts w:asciiTheme="minorHAnsi" w:hAnsiTheme="minorHAnsi"/>
          <w:noProof/>
          <w:sz w:val="22"/>
          <w:szCs w:val="22"/>
          <w:lang w:eastAsia="cs-CZ"/>
        </w:rPr>
      </w:pPr>
      <w:hyperlink w:anchor="_Toc68379639" w:history="1">
        <w:r w:rsidR="00A30B57" w:rsidRPr="00602F5B">
          <w:rPr>
            <w:rStyle w:val="Hypertextovodkaz"/>
            <w:noProof/>
          </w:rPr>
          <w:t>Tabulka č. 2:</w:t>
        </w:r>
        <w:r w:rsidR="00A30B57">
          <w:rPr>
            <w:rFonts w:asciiTheme="minorHAnsi" w:hAnsiTheme="minorHAnsi"/>
            <w:noProof/>
            <w:sz w:val="22"/>
            <w:szCs w:val="22"/>
            <w:lang w:eastAsia="cs-CZ"/>
          </w:rPr>
          <w:tab/>
        </w:r>
        <w:r w:rsidR="00A30B57" w:rsidRPr="00602F5B">
          <w:rPr>
            <w:rStyle w:val="Hypertextovodkaz"/>
            <w:noProof/>
          </w:rPr>
          <w:t>Investiční úvěrový rámec</w:t>
        </w:r>
        <w:r w:rsidR="00A30B57">
          <w:rPr>
            <w:noProof/>
            <w:webHidden/>
          </w:rPr>
          <w:tab/>
        </w:r>
        <w:r w:rsidR="00575CB4">
          <w:rPr>
            <w:noProof/>
            <w:webHidden/>
          </w:rPr>
          <w:fldChar w:fldCharType="begin"/>
        </w:r>
        <w:r w:rsidR="00A30B57">
          <w:rPr>
            <w:noProof/>
            <w:webHidden/>
          </w:rPr>
          <w:instrText xml:space="preserve"> PAGEREF _Toc68379639 \h </w:instrText>
        </w:r>
        <w:r w:rsidR="00575CB4">
          <w:rPr>
            <w:noProof/>
            <w:webHidden/>
          </w:rPr>
        </w:r>
        <w:r w:rsidR="00575CB4">
          <w:rPr>
            <w:noProof/>
            <w:webHidden/>
          </w:rPr>
          <w:fldChar w:fldCharType="separate"/>
        </w:r>
        <w:r w:rsidR="00A30B57">
          <w:rPr>
            <w:noProof/>
            <w:webHidden/>
          </w:rPr>
          <w:t>10</w:t>
        </w:r>
        <w:r w:rsidR="00575CB4">
          <w:rPr>
            <w:noProof/>
            <w:webHidden/>
          </w:rPr>
          <w:fldChar w:fldCharType="end"/>
        </w:r>
      </w:hyperlink>
    </w:p>
    <w:p w14:paraId="4039E9BB" w14:textId="77777777" w:rsidR="00A30B57" w:rsidRDefault="005403C2">
      <w:pPr>
        <w:pStyle w:val="Seznamobrzk"/>
        <w:rPr>
          <w:rFonts w:asciiTheme="minorHAnsi" w:hAnsiTheme="minorHAnsi"/>
          <w:noProof/>
          <w:sz w:val="22"/>
          <w:szCs w:val="22"/>
          <w:lang w:eastAsia="cs-CZ"/>
        </w:rPr>
      </w:pPr>
      <w:hyperlink w:anchor="_Toc68379640" w:history="1">
        <w:r w:rsidR="00A30B57" w:rsidRPr="00602F5B">
          <w:rPr>
            <w:rStyle w:val="Hypertextovodkaz"/>
            <w:noProof/>
          </w:rPr>
          <w:t>Tabulka č. 3:</w:t>
        </w:r>
        <w:r w:rsidR="00A30B57">
          <w:rPr>
            <w:rFonts w:asciiTheme="minorHAnsi" w:hAnsiTheme="minorHAnsi"/>
            <w:noProof/>
            <w:sz w:val="22"/>
            <w:szCs w:val="22"/>
            <w:lang w:eastAsia="cs-CZ"/>
          </w:rPr>
          <w:tab/>
        </w:r>
        <w:r w:rsidR="00A30B57" w:rsidRPr="00602F5B">
          <w:rPr>
            <w:rStyle w:val="Hypertextovodkaz"/>
            <w:noProof/>
          </w:rPr>
          <w:t>Vývoj ukazatelů ovlivňující investiční úvěrový rámec</w:t>
        </w:r>
        <w:r w:rsidR="00A30B57">
          <w:rPr>
            <w:noProof/>
            <w:webHidden/>
          </w:rPr>
          <w:tab/>
        </w:r>
        <w:r w:rsidR="00575CB4">
          <w:rPr>
            <w:noProof/>
            <w:webHidden/>
          </w:rPr>
          <w:fldChar w:fldCharType="begin"/>
        </w:r>
        <w:r w:rsidR="00A30B57">
          <w:rPr>
            <w:noProof/>
            <w:webHidden/>
          </w:rPr>
          <w:instrText xml:space="preserve"> PAGEREF _Toc68379640 \h </w:instrText>
        </w:r>
        <w:r w:rsidR="00575CB4">
          <w:rPr>
            <w:noProof/>
            <w:webHidden/>
          </w:rPr>
        </w:r>
        <w:r w:rsidR="00575CB4">
          <w:rPr>
            <w:noProof/>
            <w:webHidden/>
          </w:rPr>
          <w:fldChar w:fldCharType="separate"/>
        </w:r>
        <w:r w:rsidR="00A30B57">
          <w:rPr>
            <w:noProof/>
            <w:webHidden/>
          </w:rPr>
          <w:t>10</w:t>
        </w:r>
        <w:r w:rsidR="00575CB4">
          <w:rPr>
            <w:noProof/>
            <w:webHidden/>
          </w:rPr>
          <w:fldChar w:fldCharType="end"/>
        </w:r>
      </w:hyperlink>
    </w:p>
    <w:p w14:paraId="08C887EC" w14:textId="77777777" w:rsidR="00A30B57" w:rsidRDefault="005403C2">
      <w:pPr>
        <w:pStyle w:val="Seznamobrzk"/>
        <w:rPr>
          <w:rFonts w:asciiTheme="minorHAnsi" w:hAnsiTheme="minorHAnsi"/>
          <w:noProof/>
          <w:sz w:val="22"/>
          <w:szCs w:val="22"/>
          <w:lang w:eastAsia="cs-CZ"/>
        </w:rPr>
      </w:pPr>
      <w:hyperlink w:anchor="_Toc68379641" w:history="1">
        <w:r w:rsidR="00A30B57" w:rsidRPr="00602F5B">
          <w:rPr>
            <w:rStyle w:val="Hypertextovodkaz"/>
            <w:noProof/>
          </w:rPr>
          <w:t>Tabulka č. 4:</w:t>
        </w:r>
        <w:r w:rsidR="00A30B57">
          <w:rPr>
            <w:rFonts w:asciiTheme="minorHAnsi" w:hAnsiTheme="minorHAnsi"/>
            <w:noProof/>
            <w:sz w:val="22"/>
            <w:szCs w:val="22"/>
            <w:lang w:eastAsia="cs-CZ"/>
          </w:rPr>
          <w:tab/>
        </w:r>
        <w:r w:rsidR="00A30B57" w:rsidRPr="00602F5B">
          <w:rPr>
            <w:rStyle w:val="Hypertextovodkaz"/>
            <w:noProof/>
          </w:rPr>
          <w:t>Počet obcí a obyvatel ORP</w:t>
        </w:r>
        <w:r w:rsidR="00A30B57">
          <w:rPr>
            <w:noProof/>
            <w:webHidden/>
          </w:rPr>
          <w:tab/>
        </w:r>
        <w:r w:rsidR="00575CB4">
          <w:rPr>
            <w:noProof/>
            <w:webHidden/>
          </w:rPr>
          <w:fldChar w:fldCharType="begin"/>
        </w:r>
        <w:r w:rsidR="00A30B57">
          <w:rPr>
            <w:noProof/>
            <w:webHidden/>
          </w:rPr>
          <w:instrText xml:space="preserve"> PAGEREF _Toc68379641 \h </w:instrText>
        </w:r>
        <w:r w:rsidR="00575CB4">
          <w:rPr>
            <w:noProof/>
            <w:webHidden/>
          </w:rPr>
        </w:r>
        <w:r w:rsidR="00575CB4">
          <w:rPr>
            <w:noProof/>
            <w:webHidden/>
          </w:rPr>
          <w:fldChar w:fldCharType="separate"/>
        </w:r>
        <w:r w:rsidR="00A30B57">
          <w:rPr>
            <w:noProof/>
            <w:webHidden/>
          </w:rPr>
          <w:t>11</w:t>
        </w:r>
        <w:r w:rsidR="00575CB4">
          <w:rPr>
            <w:noProof/>
            <w:webHidden/>
          </w:rPr>
          <w:fldChar w:fldCharType="end"/>
        </w:r>
      </w:hyperlink>
    </w:p>
    <w:p w14:paraId="10132C2C" w14:textId="77777777" w:rsidR="00A30B57" w:rsidRDefault="005403C2">
      <w:pPr>
        <w:pStyle w:val="Seznamobrzk"/>
        <w:rPr>
          <w:rFonts w:asciiTheme="minorHAnsi" w:hAnsiTheme="minorHAnsi"/>
          <w:noProof/>
          <w:sz w:val="22"/>
          <w:szCs w:val="22"/>
          <w:lang w:eastAsia="cs-CZ"/>
        </w:rPr>
      </w:pPr>
      <w:hyperlink w:anchor="_Toc68379642" w:history="1">
        <w:r w:rsidR="00A30B57" w:rsidRPr="00602F5B">
          <w:rPr>
            <w:rStyle w:val="Hypertextovodkaz"/>
            <w:noProof/>
          </w:rPr>
          <w:t>Tabulka č. 5:</w:t>
        </w:r>
        <w:r w:rsidR="00A30B57">
          <w:rPr>
            <w:rFonts w:asciiTheme="minorHAnsi" w:hAnsiTheme="minorHAnsi"/>
            <w:noProof/>
            <w:sz w:val="22"/>
            <w:szCs w:val="22"/>
            <w:lang w:eastAsia="cs-CZ"/>
          </w:rPr>
          <w:tab/>
        </w:r>
        <w:r w:rsidR="00A30B57" w:rsidRPr="00602F5B">
          <w:rPr>
            <w:rStyle w:val="Hypertextovodkaz"/>
            <w:noProof/>
          </w:rPr>
          <w:t>Vývoj ukazatelů oblasti ORP Aš</w:t>
        </w:r>
        <w:r w:rsidR="00A30B57">
          <w:rPr>
            <w:noProof/>
            <w:webHidden/>
          </w:rPr>
          <w:tab/>
        </w:r>
        <w:r w:rsidR="00575CB4">
          <w:rPr>
            <w:noProof/>
            <w:webHidden/>
          </w:rPr>
          <w:fldChar w:fldCharType="begin"/>
        </w:r>
        <w:r w:rsidR="00A30B57">
          <w:rPr>
            <w:noProof/>
            <w:webHidden/>
          </w:rPr>
          <w:instrText xml:space="preserve"> PAGEREF _Toc68379642 \h </w:instrText>
        </w:r>
        <w:r w:rsidR="00575CB4">
          <w:rPr>
            <w:noProof/>
            <w:webHidden/>
          </w:rPr>
        </w:r>
        <w:r w:rsidR="00575CB4">
          <w:rPr>
            <w:noProof/>
            <w:webHidden/>
          </w:rPr>
          <w:fldChar w:fldCharType="separate"/>
        </w:r>
        <w:r w:rsidR="00A30B57">
          <w:rPr>
            <w:noProof/>
            <w:webHidden/>
          </w:rPr>
          <w:t>12</w:t>
        </w:r>
        <w:r w:rsidR="00575CB4">
          <w:rPr>
            <w:noProof/>
            <w:webHidden/>
          </w:rPr>
          <w:fldChar w:fldCharType="end"/>
        </w:r>
      </w:hyperlink>
    </w:p>
    <w:p w14:paraId="4A9259BE" w14:textId="77777777" w:rsidR="00A30B57" w:rsidRDefault="005403C2">
      <w:pPr>
        <w:pStyle w:val="Seznamobrzk"/>
        <w:rPr>
          <w:rFonts w:asciiTheme="minorHAnsi" w:hAnsiTheme="minorHAnsi"/>
          <w:noProof/>
          <w:sz w:val="22"/>
          <w:szCs w:val="22"/>
          <w:lang w:eastAsia="cs-CZ"/>
        </w:rPr>
      </w:pPr>
      <w:hyperlink w:anchor="_Toc68379643" w:history="1">
        <w:r w:rsidR="00A30B57" w:rsidRPr="00602F5B">
          <w:rPr>
            <w:rStyle w:val="Hypertextovodkaz"/>
            <w:noProof/>
          </w:rPr>
          <w:t>Tabulka č. 6:</w:t>
        </w:r>
        <w:r w:rsidR="00A30B57">
          <w:rPr>
            <w:rFonts w:asciiTheme="minorHAnsi" w:hAnsiTheme="minorHAnsi"/>
            <w:noProof/>
            <w:sz w:val="22"/>
            <w:szCs w:val="22"/>
            <w:lang w:eastAsia="cs-CZ"/>
          </w:rPr>
          <w:tab/>
        </w:r>
        <w:r w:rsidR="00A30B57" w:rsidRPr="00602F5B">
          <w:rPr>
            <w:rStyle w:val="Hypertextovodkaz"/>
            <w:noProof/>
          </w:rPr>
          <w:t>Vývoj ukazatelů oblasti ORP Cheb</w:t>
        </w:r>
        <w:r w:rsidR="00A30B57">
          <w:rPr>
            <w:noProof/>
            <w:webHidden/>
          </w:rPr>
          <w:tab/>
        </w:r>
        <w:r w:rsidR="00575CB4">
          <w:rPr>
            <w:noProof/>
            <w:webHidden/>
          </w:rPr>
          <w:fldChar w:fldCharType="begin"/>
        </w:r>
        <w:r w:rsidR="00A30B57">
          <w:rPr>
            <w:noProof/>
            <w:webHidden/>
          </w:rPr>
          <w:instrText xml:space="preserve"> PAGEREF _Toc68379643 \h </w:instrText>
        </w:r>
        <w:r w:rsidR="00575CB4">
          <w:rPr>
            <w:noProof/>
            <w:webHidden/>
          </w:rPr>
        </w:r>
        <w:r w:rsidR="00575CB4">
          <w:rPr>
            <w:noProof/>
            <w:webHidden/>
          </w:rPr>
          <w:fldChar w:fldCharType="separate"/>
        </w:r>
        <w:r w:rsidR="00A30B57">
          <w:rPr>
            <w:noProof/>
            <w:webHidden/>
          </w:rPr>
          <w:t>13</w:t>
        </w:r>
        <w:r w:rsidR="00575CB4">
          <w:rPr>
            <w:noProof/>
            <w:webHidden/>
          </w:rPr>
          <w:fldChar w:fldCharType="end"/>
        </w:r>
      </w:hyperlink>
    </w:p>
    <w:p w14:paraId="6B89ABFB" w14:textId="77777777" w:rsidR="00A30B57" w:rsidRDefault="005403C2">
      <w:pPr>
        <w:pStyle w:val="Seznamobrzk"/>
        <w:rPr>
          <w:rFonts w:asciiTheme="minorHAnsi" w:hAnsiTheme="minorHAnsi"/>
          <w:noProof/>
          <w:sz w:val="22"/>
          <w:szCs w:val="22"/>
          <w:lang w:eastAsia="cs-CZ"/>
        </w:rPr>
      </w:pPr>
      <w:hyperlink w:anchor="_Toc68379644" w:history="1">
        <w:r w:rsidR="00A30B57" w:rsidRPr="00602F5B">
          <w:rPr>
            <w:rStyle w:val="Hypertextovodkaz"/>
            <w:noProof/>
          </w:rPr>
          <w:t>Tabulka č. 7:</w:t>
        </w:r>
        <w:r w:rsidR="00A30B57">
          <w:rPr>
            <w:rFonts w:asciiTheme="minorHAnsi" w:hAnsiTheme="minorHAnsi"/>
            <w:noProof/>
            <w:sz w:val="22"/>
            <w:szCs w:val="22"/>
            <w:lang w:eastAsia="cs-CZ"/>
          </w:rPr>
          <w:tab/>
        </w:r>
        <w:r w:rsidR="00A30B57" w:rsidRPr="00602F5B">
          <w:rPr>
            <w:rStyle w:val="Hypertextovodkaz"/>
            <w:noProof/>
          </w:rPr>
          <w:t>Vývoj ukazatelů oblasti ORP Karlovy Vary</w:t>
        </w:r>
        <w:r w:rsidR="00A30B57">
          <w:rPr>
            <w:noProof/>
            <w:webHidden/>
          </w:rPr>
          <w:tab/>
        </w:r>
        <w:r w:rsidR="00575CB4">
          <w:rPr>
            <w:noProof/>
            <w:webHidden/>
          </w:rPr>
          <w:fldChar w:fldCharType="begin"/>
        </w:r>
        <w:r w:rsidR="00A30B57">
          <w:rPr>
            <w:noProof/>
            <w:webHidden/>
          </w:rPr>
          <w:instrText xml:space="preserve"> PAGEREF _Toc68379644 \h </w:instrText>
        </w:r>
        <w:r w:rsidR="00575CB4">
          <w:rPr>
            <w:noProof/>
            <w:webHidden/>
          </w:rPr>
        </w:r>
        <w:r w:rsidR="00575CB4">
          <w:rPr>
            <w:noProof/>
            <w:webHidden/>
          </w:rPr>
          <w:fldChar w:fldCharType="separate"/>
        </w:r>
        <w:r w:rsidR="00A30B57">
          <w:rPr>
            <w:noProof/>
            <w:webHidden/>
          </w:rPr>
          <w:t>14</w:t>
        </w:r>
        <w:r w:rsidR="00575CB4">
          <w:rPr>
            <w:noProof/>
            <w:webHidden/>
          </w:rPr>
          <w:fldChar w:fldCharType="end"/>
        </w:r>
      </w:hyperlink>
    </w:p>
    <w:p w14:paraId="1B97B3D9" w14:textId="77777777" w:rsidR="00A30B57" w:rsidRDefault="005403C2">
      <w:pPr>
        <w:pStyle w:val="Seznamobrzk"/>
        <w:rPr>
          <w:rFonts w:asciiTheme="minorHAnsi" w:hAnsiTheme="minorHAnsi"/>
          <w:noProof/>
          <w:sz w:val="22"/>
          <w:szCs w:val="22"/>
          <w:lang w:eastAsia="cs-CZ"/>
        </w:rPr>
      </w:pPr>
      <w:hyperlink w:anchor="_Toc68379645" w:history="1">
        <w:r w:rsidR="00A30B57" w:rsidRPr="00602F5B">
          <w:rPr>
            <w:rStyle w:val="Hypertextovodkaz"/>
            <w:noProof/>
          </w:rPr>
          <w:t>Tabulka č. 8:</w:t>
        </w:r>
        <w:r w:rsidR="00A30B57">
          <w:rPr>
            <w:rFonts w:asciiTheme="minorHAnsi" w:hAnsiTheme="minorHAnsi"/>
            <w:noProof/>
            <w:sz w:val="22"/>
            <w:szCs w:val="22"/>
            <w:lang w:eastAsia="cs-CZ"/>
          </w:rPr>
          <w:tab/>
        </w:r>
        <w:r w:rsidR="00A30B57" w:rsidRPr="00602F5B">
          <w:rPr>
            <w:rStyle w:val="Hypertextovodkaz"/>
            <w:noProof/>
          </w:rPr>
          <w:t>Vývoj ukazatelů oblasti ORP Kraslice</w:t>
        </w:r>
        <w:r w:rsidR="00A30B57">
          <w:rPr>
            <w:noProof/>
            <w:webHidden/>
          </w:rPr>
          <w:tab/>
        </w:r>
        <w:r w:rsidR="00575CB4">
          <w:rPr>
            <w:noProof/>
            <w:webHidden/>
          </w:rPr>
          <w:fldChar w:fldCharType="begin"/>
        </w:r>
        <w:r w:rsidR="00A30B57">
          <w:rPr>
            <w:noProof/>
            <w:webHidden/>
          </w:rPr>
          <w:instrText xml:space="preserve"> PAGEREF _Toc68379645 \h </w:instrText>
        </w:r>
        <w:r w:rsidR="00575CB4">
          <w:rPr>
            <w:noProof/>
            <w:webHidden/>
          </w:rPr>
        </w:r>
        <w:r w:rsidR="00575CB4">
          <w:rPr>
            <w:noProof/>
            <w:webHidden/>
          </w:rPr>
          <w:fldChar w:fldCharType="separate"/>
        </w:r>
        <w:r w:rsidR="00A30B57">
          <w:rPr>
            <w:noProof/>
            <w:webHidden/>
          </w:rPr>
          <w:t>15</w:t>
        </w:r>
        <w:r w:rsidR="00575CB4">
          <w:rPr>
            <w:noProof/>
            <w:webHidden/>
          </w:rPr>
          <w:fldChar w:fldCharType="end"/>
        </w:r>
      </w:hyperlink>
    </w:p>
    <w:p w14:paraId="25DB4275" w14:textId="77777777" w:rsidR="00A30B57" w:rsidRDefault="005403C2">
      <w:pPr>
        <w:pStyle w:val="Seznamobrzk"/>
        <w:rPr>
          <w:rFonts w:asciiTheme="minorHAnsi" w:hAnsiTheme="minorHAnsi"/>
          <w:noProof/>
          <w:sz w:val="22"/>
          <w:szCs w:val="22"/>
          <w:lang w:eastAsia="cs-CZ"/>
        </w:rPr>
      </w:pPr>
      <w:hyperlink w:anchor="_Toc68379646" w:history="1">
        <w:r w:rsidR="00A30B57" w:rsidRPr="00602F5B">
          <w:rPr>
            <w:rStyle w:val="Hypertextovodkaz"/>
            <w:noProof/>
          </w:rPr>
          <w:t>Tabulka č. 9:</w:t>
        </w:r>
        <w:r w:rsidR="00A30B57">
          <w:rPr>
            <w:rFonts w:asciiTheme="minorHAnsi" w:hAnsiTheme="minorHAnsi"/>
            <w:noProof/>
            <w:sz w:val="22"/>
            <w:szCs w:val="22"/>
            <w:lang w:eastAsia="cs-CZ"/>
          </w:rPr>
          <w:tab/>
        </w:r>
        <w:r w:rsidR="00A30B57" w:rsidRPr="00602F5B">
          <w:rPr>
            <w:rStyle w:val="Hypertextovodkaz"/>
            <w:noProof/>
          </w:rPr>
          <w:t>Vývoj ukazatelů oblasti ORP Mariánské Lázně</w:t>
        </w:r>
        <w:r w:rsidR="00A30B57">
          <w:rPr>
            <w:noProof/>
            <w:webHidden/>
          </w:rPr>
          <w:tab/>
        </w:r>
        <w:r w:rsidR="00575CB4">
          <w:rPr>
            <w:noProof/>
            <w:webHidden/>
          </w:rPr>
          <w:fldChar w:fldCharType="begin"/>
        </w:r>
        <w:r w:rsidR="00A30B57">
          <w:rPr>
            <w:noProof/>
            <w:webHidden/>
          </w:rPr>
          <w:instrText xml:space="preserve"> PAGEREF _Toc68379646 \h </w:instrText>
        </w:r>
        <w:r w:rsidR="00575CB4">
          <w:rPr>
            <w:noProof/>
            <w:webHidden/>
          </w:rPr>
        </w:r>
        <w:r w:rsidR="00575CB4">
          <w:rPr>
            <w:noProof/>
            <w:webHidden/>
          </w:rPr>
          <w:fldChar w:fldCharType="separate"/>
        </w:r>
        <w:r w:rsidR="00A30B57">
          <w:rPr>
            <w:noProof/>
            <w:webHidden/>
          </w:rPr>
          <w:t>16</w:t>
        </w:r>
        <w:r w:rsidR="00575CB4">
          <w:rPr>
            <w:noProof/>
            <w:webHidden/>
          </w:rPr>
          <w:fldChar w:fldCharType="end"/>
        </w:r>
      </w:hyperlink>
    </w:p>
    <w:p w14:paraId="679145F0" w14:textId="77777777" w:rsidR="00A30B57" w:rsidRDefault="005403C2">
      <w:pPr>
        <w:pStyle w:val="Seznamobrzk"/>
        <w:rPr>
          <w:rFonts w:asciiTheme="minorHAnsi" w:hAnsiTheme="minorHAnsi"/>
          <w:noProof/>
          <w:sz w:val="22"/>
          <w:szCs w:val="22"/>
          <w:lang w:eastAsia="cs-CZ"/>
        </w:rPr>
      </w:pPr>
      <w:hyperlink w:anchor="_Toc68379647" w:history="1">
        <w:r w:rsidR="00A30B57" w:rsidRPr="00602F5B">
          <w:rPr>
            <w:rStyle w:val="Hypertextovodkaz"/>
            <w:noProof/>
          </w:rPr>
          <w:t>Tabulka č. 10:</w:t>
        </w:r>
        <w:r w:rsidR="00A30B57">
          <w:rPr>
            <w:rFonts w:asciiTheme="minorHAnsi" w:hAnsiTheme="minorHAnsi"/>
            <w:noProof/>
            <w:sz w:val="22"/>
            <w:szCs w:val="22"/>
            <w:lang w:eastAsia="cs-CZ"/>
          </w:rPr>
          <w:tab/>
        </w:r>
        <w:r w:rsidR="00A30B57" w:rsidRPr="00602F5B">
          <w:rPr>
            <w:rStyle w:val="Hypertextovodkaz"/>
            <w:noProof/>
          </w:rPr>
          <w:t>Vývoj ukazatelů oblasti ORP Ostrov</w:t>
        </w:r>
        <w:r w:rsidR="00A30B57">
          <w:rPr>
            <w:noProof/>
            <w:webHidden/>
          </w:rPr>
          <w:tab/>
        </w:r>
        <w:r w:rsidR="00575CB4">
          <w:rPr>
            <w:noProof/>
            <w:webHidden/>
          </w:rPr>
          <w:fldChar w:fldCharType="begin"/>
        </w:r>
        <w:r w:rsidR="00A30B57">
          <w:rPr>
            <w:noProof/>
            <w:webHidden/>
          </w:rPr>
          <w:instrText xml:space="preserve"> PAGEREF _Toc68379647 \h </w:instrText>
        </w:r>
        <w:r w:rsidR="00575CB4">
          <w:rPr>
            <w:noProof/>
            <w:webHidden/>
          </w:rPr>
        </w:r>
        <w:r w:rsidR="00575CB4">
          <w:rPr>
            <w:noProof/>
            <w:webHidden/>
          </w:rPr>
          <w:fldChar w:fldCharType="separate"/>
        </w:r>
        <w:r w:rsidR="00A30B57">
          <w:rPr>
            <w:noProof/>
            <w:webHidden/>
          </w:rPr>
          <w:t>17</w:t>
        </w:r>
        <w:r w:rsidR="00575CB4">
          <w:rPr>
            <w:noProof/>
            <w:webHidden/>
          </w:rPr>
          <w:fldChar w:fldCharType="end"/>
        </w:r>
      </w:hyperlink>
    </w:p>
    <w:p w14:paraId="4B34F44F" w14:textId="77777777" w:rsidR="00A30B57" w:rsidRDefault="005403C2">
      <w:pPr>
        <w:pStyle w:val="Seznamobrzk"/>
        <w:rPr>
          <w:noProof/>
        </w:rPr>
      </w:pPr>
      <w:hyperlink w:anchor="_Toc68379648" w:history="1">
        <w:r w:rsidR="00A30B57" w:rsidRPr="00602F5B">
          <w:rPr>
            <w:rStyle w:val="Hypertextovodkaz"/>
            <w:noProof/>
          </w:rPr>
          <w:t>Tabulka č. 11:</w:t>
        </w:r>
        <w:r w:rsidR="00A30B57">
          <w:rPr>
            <w:rFonts w:asciiTheme="minorHAnsi" w:hAnsiTheme="minorHAnsi"/>
            <w:noProof/>
            <w:sz w:val="22"/>
            <w:szCs w:val="22"/>
            <w:lang w:eastAsia="cs-CZ"/>
          </w:rPr>
          <w:tab/>
        </w:r>
        <w:r w:rsidR="00A30B57" w:rsidRPr="00602F5B">
          <w:rPr>
            <w:rStyle w:val="Hypertextovodkaz"/>
            <w:noProof/>
          </w:rPr>
          <w:t>Vývoj ukazatelů oblasti ORP Sokolov</w:t>
        </w:r>
        <w:r w:rsidR="00A30B57">
          <w:rPr>
            <w:noProof/>
            <w:webHidden/>
          </w:rPr>
          <w:tab/>
        </w:r>
        <w:r w:rsidR="00575CB4">
          <w:rPr>
            <w:noProof/>
            <w:webHidden/>
          </w:rPr>
          <w:fldChar w:fldCharType="begin"/>
        </w:r>
        <w:r w:rsidR="00A30B57">
          <w:rPr>
            <w:noProof/>
            <w:webHidden/>
          </w:rPr>
          <w:instrText xml:space="preserve"> PAGEREF _Toc68379648 \h </w:instrText>
        </w:r>
        <w:r w:rsidR="00575CB4">
          <w:rPr>
            <w:noProof/>
            <w:webHidden/>
          </w:rPr>
        </w:r>
        <w:r w:rsidR="00575CB4">
          <w:rPr>
            <w:noProof/>
            <w:webHidden/>
          </w:rPr>
          <w:fldChar w:fldCharType="separate"/>
        </w:r>
        <w:r w:rsidR="00A30B57">
          <w:rPr>
            <w:noProof/>
            <w:webHidden/>
          </w:rPr>
          <w:t>18</w:t>
        </w:r>
        <w:r w:rsidR="00575CB4">
          <w:rPr>
            <w:noProof/>
            <w:webHidden/>
          </w:rPr>
          <w:fldChar w:fldCharType="end"/>
        </w:r>
      </w:hyperlink>
    </w:p>
    <w:p w14:paraId="498D58A9" w14:textId="77777777" w:rsidR="008B314C" w:rsidRDefault="00575CB4" w:rsidP="006C31EF">
      <w:pPr>
        <w:spacing w:line="360" w:lineRule="auto"/>
        <w:rPr>
          <w:rFonts w:asciiTheme="majorHAnsi" w:eastAsiaTheme="minorHAnsi" w:hAnsiTheme="majorHAnsi"/>
          <w:sz w:val="18"/>
          <w:szCs w:val="22"/>
        </w:rPr>
        <w:sectPr w:rsidR="008B314C" w:rsidSect="008B314C">
          <w:type w:val="continuous"/>
          <w:pgSz w:w="11906" w:h="16838" w:code="9"/>
          <w:pgMar w:top="1418" w:right="1418" w:bottom="1418" w:left="1418" w:header="680" w:footer="454" w:gutter="0"/>
          <w:cols w:space="284"/>
          <w:titlePg/>
          <w:docGrid w:linePitch="360"/>
        </w:sectPr>
      </w:pPr>
      <w:r w:rsidRPr="007106AF">
        <w:rPr>
          <w:rFonts w:asciiTheme="majorHAnsi" w:eastAsiaTheme="minorHAnsi" w:hAnsiTheme="majorHAnsi"/>
          <w:sz w:val="18"/>
          <w:szCs w:val="22"/>
        </w:rPr>
        <w:fldChar w:fldCharType="end"/>
      </w:r>
    </w:p>
    <w:p w14:paraId="4E8F1CB1" w14:textId="77777777" w:rsidR="00AA7A15" w:rsidRDefault="00AA7A15" w:rsidP="006C31EF">
      <w:pPr>
        <w:spacing w:line="360" w:lineRule="auto"/>
        <w:rPr>
          <w:rFonts w:asciiTheme="majorHAnsi" w:eastAsiaTheme="minorHAnsi" w:hAnsiTheme="majorHAnsi"/>
          <w:sz w:val="18"/>
          <w:szCs w:val="22"/>
        </w:rPr>
      </w:pPr>
    </w:p>
    <w:p w14:paraId="634C8F36" w14:textId="77777777" w:rsidR="008B314C" w:rsidRDefault="008B314C" w:rsidP="006C31EF">
      <w:pPr>
        <w:spacing w:line="360" w:lineRule="auto"/>
        <w:rPr>
          <w:rFonts w:asciiTheme="majorHAnsi" w:eastAsiaTheme="minorHAnsi" w:hAnsiTheme="majorHAnsi"/>
          <w:sz w:val="18"/>
          <w:szCs w:val="22"/>
        </w:rPr>
        <w:sectPr w:rsidR="008B314C" w:rsidSect="008B314C">
          <w:type w:val="continuous"/>
          <w:pgSz w:w="11906" w:h="16838" w:code="9"/>
          <w:pgMar w:top="1418" w:right="1418" w:bottom="1418" w:left="1418" w:header="680" w:footer="454" w:gutter="0"/>
          <w:cols w:space="284"/>
          <w:titlePg/>
          <w:docGrid w:linePitch="360"/>
        </w:sectPr>
      </w:pPr>
    </w:p>
    <w:p w14:paraId="0B1EED73" w14:textId="77777777" w:rsidR="00A95534" w:rsidRPr="00A95534" w:rsidRDefault="00A95534" w:rsidP="008B314C">
      <w:pPr>
        <w:rPr>
          <w:color w:val="00B0F0"/>
        </w:rPr>
      </w:pPr>
    </w:p>
    <w:sectPr w:rsidR="00A95534" w:rsidRPr="00A95534" w:rsidSect="008B314C">
      <w:footerReference w:type="default" r:id="rId20"/>
      <w:type w:val="continuous"/>
      <w:pgSz w:w="11906" w:h="16838"/>
      <w:pgMar w:top="1417" w:right="849" w:bottom="1236" w:left="3402" w:header="709"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799605" w14:textId="77777777" w:rsidR="005403C2" w:rsidRDefault="005403C2" w:rsidP="00993408">
      <w:r>
        <w:separator/>
      </w:r>
    </w:p>
    <w:p w14:paraId="197D4643" w14:textId="77777777" w:rsidR="005403C2" w:rsidRDefault="005403C2" w:rsidP="00993408"/>
  </w:endnote>
  <w:endnote w:type="continuationSeparator" w:id="0">
    <w:p w14:paraId="10F34FA5" w14:textId="77777777" w:rsidR="005403C2" w:rsidRDefault="005403C2" w:rsidP="00993408">
      <w:r>
        <w:continuationSeparator/>
      </w:r>
    </w:p>
    <w:p w14:paraId="614339E4" w14:textId="77777777" w:rsidR="005403C2" w:rsidRDefault="005403C2" w:rsidP="009934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decorative"/>
    <w:pitch w:val="variable"/>
    <w:sig w:usb0="00000003" w:usb1="10000000" w:usb2="00000000" w:usb3="00000000" w:csb0="80000001" w:csb1="00000000"/>
  </w:font>
  <w:font w:name="Wingdings 2">
    <w:panose1 w:val="05020102010507070707"/>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Pro">
    <w:panose1 w:val="020B0604030504040204"/>
    <w:charset w:val="00"/>
    <w:family w:val="swiss"/>
    <w:pitch w:val="variable"/>
    <w:sig w:usb0="80000287" w:usb1="0000004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lostrnky"/>
      </w:rPr>
      <w:id w:val="-271169251"/>
      <w:docPartObj>
        <w:docPartGallery w:val="Page Numbers (Bottom of Page)"/>
        <w:docPartUnique/>
      </w:docPartObj>
    </w:sdtPr>
    <w:sdtEndPr>
      <w:rPr>
        <w:rStyle w:val="slostrnky"/>
        <w:rFonts w:cs="Calibri Light"/>
      </w:rPr>
    </w:sdtEndPr>
    <w:sdtContent>
      <w:p w14:paraId="0385CACD" w14:textId="77777777" w:rsidR="00A80832" w:rsidRPr="00224130" w:rsidRDefault="00A80832" w:rsidP="0082145B">
        <w:pPr>
          <w:pStyle w:val="Zpat"/>
          <w:framePr w:wrap="none" w:vAnchor="text" w:hAnchor="margin" w:xAlign="right" w:y="1"/>
          <w:rPr>
            <w:rStyle w:val="slostrnky"/>
            <w:rFonts w:cs="Calibri Light"/>
          </w:rPr>
        </w:pPr>
        <w:r w:rsidRPr="00224130">
          <w:rPr>
            <w:rStyle w:val="slostrnky"/>
            <w:rFonts w:cs="Calibri Light"/>
            <w:sz w:val="18"/>
            <w:szCs w:val="18"/>
          </w:rPr>
          <w:t>strana</w:t>
        </w:r>
        <w:r>
          <w:rPr>
            <w:rStyle w:val="slostrnky"/>
          </w:rPr>
          <w:t xml:space="preserve"> </w:t>
        </w:r>
        <w:r w:rsidRPr="00224130">
          <w:rPr>
            <w:rStyle w:val="slostrnky"/>
            <w:rFonts w:cs="Calibri Light"/>
            <w:sz w:val="18"/>
            <w:szCs w:val="18"/>
          </w:rPr>
          <w:fldChar w:fldCharType="begin"/>
        </w:r>
        <w:r w:rsidRPr="00224130">
          <w:rPr>
            <w:rStyle w:val="slostrnky"/>
            <w:rFonts w:cs="Calibri Light"/>
            <w:sz w:val="18"/>
            <w:szCs w:val="18"/>
          </w:rPr>
          <w:instrText xml:space="preserve"> PAGE </w:instrText>
        </w:r>
        <w:r w:rsidRPr="00224130">
          <w:rPr>
            <w:rStyle w:val="slostrnky"/>
            <w:rFonts w:cs="Calibri Light"/>
            <w:sz w:val="18"/>
            <w:szCs w:val="18"/>
          </w:rPr>
          <w:fldChar w:fldCharType="separate"/>
        </w:r>
        <w:r w:rsidR="00F468DA">
          <w:rPr>
            <w:rStyle w:val="slostrnky"/>
            <w:rFonts w:cs="Calibri Light"/>
            <w:noProof/>
            <w:sz w:val="18"/>
            <w:szCs w:val="18"/>
          </w:rPr>
          <w:t>6</w:t>
        </w:r>
        <w:r w:rsidRPr="00224130">
          <w:rPr>
            <w:rStyle w:val="slostrnky"/>
            <w:rFonts w:cs="Calibri Light"/>
            <w:sz w:val="18"/>
            <w:szCs w:val="18"/>
          </w:rPr>
          <w:fldChar w:fldCharType="end"/>
        </w:r>
      </w:p>
    </w:sdtContent>
  </w:sdt>
  <w:p w14:paraId="3EC1CB07" w14:textId="77777777" w:rsidR="00A80832" w:rsidRPr="00161A80" w:rsidRDefault="00A80832" w:rsidP="0082145B">
    <w:pPr>
      <w:pStyle w:val="Zpat"/>
      <w:tabs>
        <w:tab w:val="clear" w:pos="4536"/>
        <w:tab w:val="clear" w:pos="9072"/>
        <w:tab w:val="left" w:pos="5760"/>
      </w:tabs>
      <w:ind w:right="360"/>
      <w:rPr>
        <w:rFonts w:cs="Calibri Light"/>
        <w:sz w:val="18"/>
        <w:szCs w:val="18"/>
      </w:rPr>
    </w:pPr>
    <w:r w:rsidRPr="00BD3758">
      <w:rPr>
        <w:rFonts w:cs="Calibri Light"/>
        <w:sz w:val="18"/>
        <w:szCs w:val="18"/>
      </w:rPr>
      <w:t>© AQE advisors, a.s.,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9E85EE" w14:textId="77777777" w:rsidR="00A80832" w:rsidRPr="00AE43AB" w:rsidRDefault="005403C2" w:rsidP="00C67305">
    <w:pPr>
      <w:pStyle w:val="Zpat"/>
      <w:jc w:val="right"/>
      <w:rPr>
        <w:szCs w:val="20"/>
      </w:rPr>
    </w:pPr>
    <w:r>
      <w:fldChar w:fldCharType="begin"/>
    </w:r>
    <w:r>
      <w:instrText xml:space="preserve"> PAGE  \* Arabic  \* MERGEFORMAT </w:instrText>
    </w:r>
    <w:r>
      <w:fldChar w:fldCharType="separate"/>
    </w:r>
    <w:r w:rsidR="00A80832">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EA12C3" w14:textId="77777777" w:rsidR="005403C2" w:rsidRDefault="005403C2" w:rsidP="00993408">
      <w:r>
        <w:separator/>
      </w:r>
    </w:p>
    <w:p w14:paraId="04DE909F" w14:textId="77777777" w:rsidR="005403C2" w:rsidRDefault="005403C2" w:rsidP="00993408"/>
  </w:footnote>
  <w:footnote w:type="continuationSeparator" w:id="0">
    <w:p w14:paraId="73D36F17" w14:textId="77777777" w:rsidR="005403C2" w:rsidRDefault="005403C2" w:rsidP="00993408">
      <w:r>
        <w:continuationSeparator/>
      </w:r>
    </w:p>
    <w:p w14:paraId="1159CA5B" w14:textId="77777777" w:rsidR="005403C2" w:rsidRDefault="005403C2" w:rsidP="009934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2652B"/>
    <w:multiLevelType w:val="multilevel"/>
    <w:tmpl w:val="1A269BA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 w15:restartNumberingAfterBreak="0">
    <w:nsid w:val="02D30B6D"/>
    <w:multiLevelType w:val="multilevel"/>
    <w:tmpl w:val="0405001D"/>
    <w:styleLink w:val="Plohy"/>
    <w:lvl w:ilvl="0">
      <w:start w:val="1"/>
      <w:numFmt w:val="decimal"/>
      <w:lvlText w:val="%1)"/>
      <w:lvlJc w:val="left"/>
      <w:pPr>
        <w:ind w:left="360" w:hanging="360"/>
      </w:pPr>
      <w:rPr>
        <w:rFonts w:ascii="Verdana" w:hAnsi="Verdana"/>
        <w:b/>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DE1E8F"/>
    <w:multiLevelType w:val="multilevel"/>
    <w:tmpl w:val="3B5EEB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6952E97"/>
    <w:multiLevelType w:val="multilevel"/>
    <w:tmpl w:val="08109782"/>
    <w:lvl w:ilvl="0">
      <w:start w:val="1"/>
      <w:numFmt w:val="decimal"/>
      <w:pStyle w:val="Kaskda"/>
      <w:lvlText w:val="%1."/>
      <w:lvlJc w:val="left"/>
      <w:pPr>
        <w:ind w:left="425" w:hanging="141"/>
      </w:pPr>
      <w:rPr>
        <w:rFonts w:hint="default"/>
      </w:rPr>
    </w:lvl>
    <w:lvl w:ilvl="1">
      <w:start w:val="1"/>
      <w:numFmt w:val="lowerLetter"/>
      <w:lvlText w:val="%2."/>
      <w:lvlJc w:val="left"/>
      <w:pPr>
        <w:ind w:left="1134" w:hanging="425"/>
      </w:pPr>
      <w:rPr>
        <w:rFonts w:hint="default"/>
      </w:rPr>
    </w:lvl>
    <w:lvl w:ilvl="2">
      <w:start w:val="1"/>
      <w:numFmt w:val="lowerRoman"/>
      <w:lvlText w:val="%3."/>
      <w:lvlJc w:val="right"/>
      <w:pPr>
        <w:ind w:left="1559" w:hanging="28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6AD50B7"/>
    <w:multiLevelType w:val="multilevel"/>
    <w:tmpl w:val="218EB0CC"/>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927"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6D36C30"/>
    <w:multiLevelType w:val="hybridMultilevel"/>
    <w:tmpl w:val="B9C8BEA4"/>
    <w:lvl w:ilvl="0" w:tplc="DACC6E56">
      <w:start w:val="1"/>
      <w:numFmt w:val="bullet"/>
      <w:lvlText w:val=""/>
      <w:lvlJc w:val="left"/>
      <w:pPr>
        <w:ind w:left="584" w:hanging="360"/>
      </w:pPr>
      <w:rPr>
        <w:rFonts w:ascii="Wingdings 2" w:hAnsi="Wingdings 2" w:hint="default"/>
        <w:color w:val="F0AB00"/>
        <w:sz w:val="18"/>
        <w:szCs w:val="18"/>
      </w:rPr>
    </w:lvl>
    <w:lvl w:ilvl="1" w:tplc="04050003" w:tentative="1">
      <w:start w:val="1"/>
      <w:numFmt w:val="bullet"/>
      <w:lvlText w:val="o"/>
      <w:lvlJc w:val="left"/>
      <w:pPr>
        <w:tabs>
          <w:tab w:val="num" w:pos="944"/>
        </w:tabs>
        <w:ind w:left="944" w:hanging="360"/>
      </w:pPr>
      <w:rPr>
        <w:rFonts w:ascii="Courier New" w:hAnsi="Courier New" w:cs="Courier New" w:hint="default"/>
      </w:rPr>
    </w:lvl>
    <w:lvl w:ilvl="2" w:tplc="04050005">
      <w:start w:val="1"/>
      <w:numFmt w:val="bullet"/>
      <w:lvlText w:val=""/>
      <w:lvlJc w:val="left"/>
      <w:pPr>
        <w:tabs>
          <w:tab w:val="num" w:pos="1664"/>
        </w:tabs>
        <w:ind w:left="1664" w:hanging="360"/>
      </w:pPr>
      <w:rPr>
        <w:rFonts w:ascii="Wingdings" w:hAnsi="Wingdings" w:hint="default"/>
      </w:rPr>
    </w:lvl>
    <w:lvl w:ilvl="3" w:tplc="04050001">
      <w:start w:val="1"/>
      <w:numFmt w:val="bullet"/>
      <w:lvlText w:val=""/>
      <w:lvlJc w:val="left"/>
      <w:pPr>
        <w:tabs>
          <w:tab w:val="num" w:pos="2384"/>
        </w:tabs>
        <w:ind w:left="2384" w:hanging="360"/>
      </w:pPr>
      <w:rPr>
        <w:rFonts w:ascii="Symbol" w:hAnsi="Symbol" w:hint="default"/>
      </w:rPr>
    </w:lvl>
    <w:lvl w:ilvl="4" w:tplc="04050003" w:tentative="1">
      <w:start w:val="1"/>
      <w:numFmt w:val="bullet"/>
      <w:lvlText w:val="o"/>
      <w:lvlJc w:val="left"/>
      <w:pPr>
        <w:tabs>
          <w:tab w:val="num" w:pos="3104"/>
        </w:tabs>
        <w:ind w:left="3104" w:hanging="360"/>
      </w:pPr>
      <w:rPr>
        <w:rFonts w:ascii="Courier New" w:hAnsi="Courier New" w:cs="Courier New" w:hint="default"/>
      </w:rPr>
    </w:lvl>
    <w:lvl w:ilvl="5" w:tplc="04050005" w:tentative="1">
      <w:start w:val="1"/>
      <w:numFmt w:val="bullet"/>
      <w:lvlText w:val=""/>
      <w:lvlJc w:val="left"/>
      <w:pPr>
        <w:tabs>
          <w:tab w:val="num" w:pos="3824"/>
        </w:tabs>
        <w:ind w:left="3824" w:hanging="360"/>
      </w:pPr>
      <w:rPr>
        <w:rFonts w:ascii="Wingdings" w:hAnsi="Wingdings" w:hint="default"/>
      </w:rPr>
    </w:lvl>
    <w:lvl w:ilvl="6" w:tplc="04050001" w:tentative="1">
      <w:start w:val="1"/>
      <w:numFmt w:val="bullet"/>
      <w:lvlText w:val=""/>
      <w:lvlJc w:val="left"/>
      <w:pPr>
        <w:tabs>
          <w:tab w:val="num" w:pos="4544"/>
        </w:tabs>
        <w:ind w:left="4544" w:hanging="360"/>
      </w:pPr>
      <w:rPr>
        <w:rFonts w:ascii="Symbol" w:hAnsi="Symbol" w:hint="default"/>
      </w:rPr>
    </w:lvl>
    <w:lvl w:ilvl="7" w:tplc="04050003" w:tentative="1">
      <w:start w:val="1"/>
      <w:numFmt w:val="bullet"/>
      <w:lvlText w:val="o"/>
      <w:lvlJc w:val="left"/>
      <w:pPr>
        <w:tabs>
          <w:tab w:val="num" w:pos="5264"/>
        </w:tabs>
        <w:ind w:left="5264" w:hanging="360"/>
      </w:pPr>
      <w:rPr>
        <w:rFonts w:ascii="Courier New" w:hAnsi="Courier New" w:cs="Courier New" w:hint="default"/>
      </w:rPr>
    </w:lvl>
    <w:lvl w:ilvl="8" w:tplc="04050005" w:tentative="1">
      <w:start w:val="1"/>
      <w:numFmt w:val="bullet"/>
      <w:lvlText w:val=""/>
      <w:lvlJc w:val="left"/>
      <w:pPr>
        <w:tabs>
          <w:tab w:val="num" w:pos="5984"/>
        </w:tabs>
        <w:ind w:left="5984" w:hanging="360"/>
      </w:pPr>
      <w:rPr>
        <w:rFonts w:ascii="Wingdings" w:hAnsi="Wingdings" w:hint="default"/>
      </w:rPr>
    </w:lvl>
  </w:abstractNum>
  <w:abstractNum w:abstractNumId="6" w15:restartNumberingAfterBreak="0">
    <w:nsid w:val="08623CF1"/>
    <w:multiLevelType w:val="multilevel"/>
    <w:tmpl w:val="04050025"/>
    <w:lvl w:ilvl="0">
      <w:start w:val="1"/>
      <w:numFmt w:val="decimal"/>
      <w:pStyle w:val="Nadpis1"/>
      <w:lvlText w:val="%1"/>
      <w:lvlJc w:val="left"/>
      <w:pPr>
        <w:ind w:left="6953"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AB853DC"/>
    <w:multiLevelType w:val="hybridMultilevel"/>
    <w:tmpl w:val="AF4C845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B200729"/>
    <w:multiLevelType w:val="hybridMultilevel"/>
    <w:tmpl w:val="9E9654C2"/>
    <w:lvl w:ilvl="0" w:tplc="62A27E0A">
      <w:start w:val="1"/>
      <w:numFmt w:val="bullet"/>
      <w:lvlText w:val=""/>
      <w:lvlJc w:val="left"/>
      <w:pPr>
        <w:ind w:left="720" w:hanging="360"/>
      </w:pPr>
      <w:rPr>
        <w:rFonts w:ascii="Symbol" w:hAnsi="Symbol" w:hint="default"/>
        <w:color w:val="006DB6"/>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CB93E6F"/>
    <w:multiLevelType w:val="multilevel"/>
    <w:tmpl w:val="B1F8297E"/>
    <w:styleLink w:val="Grafy"/>
    <w:lvl w:ilvl="0">
      <w:start w:val="1"/>
      <w:numFmt w:val="decimal"/>
      <w:lvlText w:val="Graf č. %1:"/>
      <w:lvlJc w:val="left"/>
      <w:pPr>
        <w:tabs>
          <w:tab w:val="num" w:pos="1134"/>
        </w:tabs>
        <w:ind w:left="0" w:firstLine="0"/>
      </w:pPr>
      <w:rPr>
        <w:rFonts w:ascii="Verdana" w:hAnsi="Verdana" w:hint="default"/>
        <w:color w:val="auto"/>
        <w:sz w:val="19"/>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D3F663B"/>
    <w:multiLevelType w:val="hybridMultilevel"/>
    <w:tmpl w:val="5A90C478"/>
    <w:lvl w:ilvl="0" w:tplc="7D4402C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20204F7"/>
    <w:multiLevelType w:val="multilevel"/>
    <w:tmpl w:val="9A0896AE"/>
    <w:numStyleLink w:val="Tabulka1"/>
  </w:abstractNum>
  <w:abstractNum w:abstractNumId="12" w15:restartNumberingAfterBreak="0">
    <w:nsid w:val="15841284"/>
    <w:multiLevelType w:val="hybridMultilevel"/>
    <w:tmpl w:val="09D8105A"/>
    <w:lvl w:ilvl="0" w:tplc="FB98C1D2">
      <w:start w:val="1"/>
      <w:numFmt w:val="decimal"/>
      <w:lvlText w:val="Tabulka č. %1: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E3692C"/>
    <w:multiLevelType w:val="hybridMultilevel"/>
    <w:tmpl w:val="FD5C73FE"/>
    <w:lvl w:ilvl="0" w:tplc="35264F44">
      <w:start w:val="1"/>
      <w:numFmt w:val="bullet"/>
      <w:pStyle w:val="Odstavecseseznamem"/>
      <w:lvlText w:val="Â"/>
      <w:lvlJc w:val="left"/>
      <w:pPr>
        <w:ind w:left="4188" w:hanging="360"/>
      </w:pPr>
      <w:rPr>
        <w:rFonts w:ascii="Wingdings 2" w:hAnsi="Wingdings 2" w:hint="default"/>
        <w:color w:val="808080" w:themeColor="background1" w:themeShade="80"/>
      </w:rPr>
    </w:lvl>
    <w:lvl w:ilvl="1" w:tplc="04050003">
      <w:start w:val="1"/>
      <w:numFmt w:val="bullet"/>
      <w:lvlText w:val="o"/>
      <w:lvlJc w:val="left"/>
      <w:pPr>
        <w:ind w:left="5846" w:hanging="360"/>
      </w:pPr>
      <w:rPr>
        <w:rFonts w:ascii="Courier New" w:hAnsi="Courier New" w:cs="Courier New" w:hint="default"/>
      </w:rPr>
    </w:lvl>
    <w:lvl w:ilvl="2" w:tplc="04050005" w:tentative="1">
      <w:start w:val="1"/>
      <w:numFmt w:val="bullet"/>
      <w:lvlText w:val=""/>
      <w:lvlJc w:val="left"/>
      <w:pPr>
        <w:ind w:left="6566" w:hanging="360"/>
      </w:pPr>
      <w:rPr>
        <w:rFonts w:ascii="Wingdings" w:hAnsi="Wingdings" w:hint="default"/>
      </w:rPr>
    </w:lvl>
    <w:lvl w:ilvl="3" w:tplc="04050001" w:tentative="1">
      <w:start w:val="1"/>
      <w:numFmt w:val="bullet"/>
      <w:lvlText w:val=""/>
      <w:lvlJc w:val="left"/>
      <w:pPr>
        <w:ind w:left="7286" w:hanging="360"/>
      </w:pPr>
      <w:rPr>
        <w:rFonts w:ascii="Symbol" w:hAnsi="Symbol" w:hint="default"/>
      </w:rPr>
    </w:lvl>
    <w:lvl w:ilvl="4" w:tplc="04050003" w:tentative="1">
      <w:start w:val="1"/>
      <w:numFmt w:val="bullet"/>
      <w:lvlText w:val="o"/>
      <w:lvlJc w:val="left"/>
      <w:pPr>
        <w:ind w:left="8006" w:hanging="360"/>
      </w:pPr>
      <w:rPr>
        <w:rFonts w:ascii="Courier New" w:hAnsi="Courier New" w:cs="Courier New" w:hint="default"/>
      </w:rPr>
    </w:lvl>
    <w:lvl w:ilvl="5" w:tplc="04050005" w:tentative="1">
      <w:start w:val="1"/>
      <w:numFmt w:val="bullet"/>
      <w:lvlText w:val=""/>
      <w:lvlJc w:val="left"/>
      <w:pPr>
        <w:ind w:left="8726" w:hanging="360"/>
      </w:pPr>
      <w:rPr>
        <w:rFonts w:ascii="Wingdings" w:hAnsi="Wingdings" w:hint="default"/>
      </w:rPr>
    </w:lvl>
    <w:lvl w:ilvl="6" w:tplc="04050001" w:tentative="1">
      <w:start w:val="1"/>
      <w:numFmt w:val="bullet"/>
      <w:lvlText w:val=""/>
      <w:lvlJc w:val="left"/>
      <w:pPr>
        <w:ind w:left="9446" w:hanging="360"/>
      </w:pPr>
      <w:rPr>
        <w:rFonts w:ascii="Symbol" w:hAnsi="Symbol" w:hint="default"/>
      </w:rPr>
    </w:lvl>
    <w:lvl w:ilvl="7" w:tplc="04050003" w:tentative="1">
      <w:start w:val="1"/>
      <w:numFmt w:val="bullet"/>
      <w:lvlText w:val="o"/>
      <w:lvlJc w:val="left"/>
      <w:pPr>
        <w:ind w:left="10166" w:hanging="360"/>
      </w:pPr>
      <w:rPr>
        <w:rFonts w:ascii="Courier New" w:hAnsi="Courier New" w:cs="Courier New" w:hint="default"/>
      </w:rPr>
    </w:lvl>
    <w:lvl w:ilvl="8" w:tplc="04050005" w:tentative="1">
      <w:start w:val="1"/>
      <w:numFmt w:val="bullet"/>
      <w:lvlText w:val=""/>
      <w:lvlJc w:val="left"/>
      <w:pPr>
        <w:ind w:left="10886" w:hanging="360"/>
      </w:pPr>
      <w:rPr>
        <w:rFonts w:ascii="Wingdings" w:hAnsi="Wingdings" w:hint="default"/>
      </w:rPr>
    </w:lvl>
  </w:abstractNum>
  <w:abstractNum w:abstractNumId="14" w15:restartNumberingAfterBreak="0">
    <w:nsid w:val="163D4DF1"/>
    <w:multiLevelType w:val="multilevel"/>
    <w:tmpl w:val="9A0896AE"/>
    <w:styleLink w:val="Tabulka1"/>
    <w:lvl w:ilvl="0">
      <w:start w:val="1"/>
      <w:numFmt w:val="decimal"/>
      <w:lvlText w:val="Tabulka č. %1:"/>
      <w:lvlJc w:val="left"/>
      <w:pPr>
        <w:ind w:left="1134" w:hanging="1134"/>
      </w:pPr>
      <w:rPr>
        <w:rFonts w:asciiTheme="majorHAnsi" w:hAnsiTheme="majorHAnsi" w:hint="default"/>
        <w:i/>
        <w:sz w:val="1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F4323E"/>
    <w:multiLevelType w:val="multilevel"/>
    <w:tmpl w:val="1944AB6E"/>
    <w:styleLink w:val="Tabulky"/>
    <w:lvl w:ilvl="0">
      <w:start w:val="1"/>
      <w:numFmt w:val="decimal"/>
      <w:lvlText w:val="Tabulka č. %1:"/>
      <w:lvlJc w:val="left"/>
      <w:pPr>
        <w:ind w:left="786" w:hanging="360"/>
      </w:pPr>
      <w:rPr>
        <w:rFonts w:ascii="Verdana" w:hAnsi="Verdana" w:hint="default"/>
        <w:b/>
        <w:sz w:val="1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2AF48AA"/>
    <w:multiLevelType w:val="hybridMultilevel"/>
    <w:tmpl w:val="C03A1D48"/>
    <w:lvl w:ilvl="0" w:tplc="62A27E0A">
      <w:start w:val="1"/>
      <w:numFmt w:val="bullet"/>
      <w:lvlText w:val=""/>
      <w:lvlJc w:val="left"/>
      <w:pPr>
        <w:ind w:left="720" w:hanging="360"/>
      </w:pPr>
      <w:rPr>
        <w:rFonts w:ascii="Symbol" w:hAnsi="Symbol" w:hint="default"/>
        <w:color w:val="006DB6"/>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3FF1FB4"/>
    <w:multiLevelType w:val="multilevel"/>
    <w:tmpl w:val="5E009C4A"/>
    <w:lvl w:ilvl="0">
      <w:start w:val="1"/>
      <w:numFmt w:val="decimal"/>
      <w:pStyle w:val="Tabulka"/>
      <w:lvlText w:val="Tabulka č. %1:"/>
      <w:lvlJc w:val="left"/>
      <w:pPr>
        <w:tabs>
          <w:tab w:val="num" w:pos="1701"/>
        </w:tabs>
        <w:ind w:left="0" w:firstLine="0"/>
      </w:pPr>
      <w:rPr>
        <w:b w:val="0"/>
        <w:bCs w:val="0"/>
        <w:i/>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7C85C49"/>
    <w:multiLevelType w:val="multilevel"/>
    <w:tmpl w:val="8F785DF4"/>
    <w:styleLink w:val="KaskdyA"/>
    <w:lvl w:ilvl="0">
      <w:start w:val="1"/>
      <w:numFmt w:val="decimal"/>
      <w:lvlText w:val="%1."/>
      <w:lvlJc w:val="left"/>
      <w:pPr>
        <w:ind w:left="425" w:hanging="141"/>
      </w:pPr>
      <w:rPr>
        <w:rFonts w:ascii="Verdana" w:hAnsi="Verdana" w:hint="default"/>
        <w:sz w:val="19"/>
      </w:rPr>
    </w:lvl>
    <w:lvl w:ilvl="1">
      <w:start w:val="1"/>
      <w:numFmt w:val="lowerLetter"/>
      <w:lvlText w:val="%2."/>
      <w:lvlJc w:val="left"/>
      <w:pPr>
        <w:ind w:left="992" w:hanging="283"/>
      </w:pPr>
      <w:rPr>
        <w:rFonts w:hint="default"/>
      </w:rPr>
    </w:lvl>
    <w:lvl w:ilvl="2">
      <w:start w:val="1"/>
      <w:numFmt w:val="lowerRoman"/>
      <w:lvlText w:val="%3."/>
      <w:lvlJc w:val="right"/>
      <w:pPr>
        <w:ind w:left="1418" w:hanging="28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8573A2B"/>
    <w:multiLevelType w:val="multilevel"/>
    <w:tmpl w:val="C5168D18"/>
    <w:lvl w:ilvl="0">
      <w:start w:val="1"/>
      <w:numFmt w:val="decimal"/>
      <w:pStyle w:val="Ploha"/>
      <w:lvlText w:val="Příloha č. %1:"/>
      <w:lvlJc w:val="left"/>
      <w:pPr>
        <w:ind w:left="1418" w:hanging="1418"/>
      </w:pPr>
      <w:rPr>
        <w:rFonts w:ascii="Verdana" w:hAnsi="Verdana" w:hint="default"/>
        <w:b/>
        <w:sz w:val="19"/>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B297A9A"/>
    <w:multiLevelType w:val="hybridMultilevel"/>
    <w:tmpl w:val="37E2567A"/>
    <w:lvl w:ilvl="0" w:tplc="04F80244">
      <w:start w:val="1"/>
      <w:numFmt w:val="decimal"/>
      <w:pStyle w:val="graf"/>
      <w:lvlText w:val="Graf č. %1: "/>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1" w15:restartNumberingAfterBreak="0">
    <w:nsid w:val="2CFD119C"/>
    <w:multiLevelType w:val="hybridMultilevel"/>
    <w:tmpl w:val="7A0A5508"/>
    <w:lvl w:ilvl="0" w:tplc="62A27E0A">
      <w:start w:val="1"/>
      <w:numFmt w:val="bullet"/>
      <w:lvlText w:val=""/>
      <w:lvlJc w:val="left"/>
      <w:pPr>
        <w:ind w:left="360" w:hanging="360"/>
      </w:pPr>
      <w:rPr>
        <w:rFonts w:ascii="Symbol" w:hAnsi="Symbol" w:hint="default"/>
        <w:color w:val="006DB6"/>
        <w:sz w:val="16"/>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2D63630B"/>
    <w:multiLevelType w:val="hybridMultilevel"/>
    <w:tmpl w:val="D70EC7C0"/>
    <w:lvl w:ilvl="0" w:tplc="F224E07C">
      <w:start w:val="3"/>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E273835"/>
    <w:multiLevelType w:val="multilevel"/>
    <w:tmpl w:val="2988AF68"/>
    <w:lvl w:ilvl="0">
      <w:start w:val="1"/>
      <w:numFmt w:val="bullet"/>
      <w:lvlText w:val=""/>
      <w:lvlJc w:val="left"/>
      <w:pPr>
        <w:ind w:left="720" w:hanging="360"/>
      </w:pPr>
      <w:rPr>
        <w:rFonts w:ascii="Wingdings 2" w:hAnsi="Wingdings 2" w:hint="default"/>
        <w:b/>
        <w:color w:val="F0AB00"/>
        <w:sz w:val="18"/>
        <w:szCs w:val="18"/>
      </w:rPr>
    </w:lvl>
    <w:lvl w:ilvl="1">
      <w:start w:val="1"/>
      <w:numFmt w:val="bullet"/>
      <w:lvlText w:val=""/>
      <w:lvlJc w:val="left"/>
      <w:pPr>
        <w:ind w:left="720" w:hanging="360"/>
      </w:pPr>
      <w:rPr>
        <w:rFonts w:ascii="Wingdings 2" w:hAnsi="Wingdings 2" w:hint="default"/>
        <w:color w:val="F0AB0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F23172D"/>
    <w:multiLevelType w:val="multilevel"/>
    <w:tmpl w:val="C3228442"/>
    <w:lvl w:ilvl="0">
      <w:start w:val="1"/>
      <w:numFmt w:val="none"/>
      <w:lvlText w:val="%1"/>
      <w:lvlJc w:val="left"/>
      <w:pPr>
        <w:ind w:left="360" w:hanging="360"/>
      </w:pPr>
      <w:rPr>
        <w:rFonts w:hint="default"/>
      </w:rPr>
    </w:lvl>
    <w:lvl w:ilvl="1">
      <w:start w:val="1"/>
      <w:numFmt w:val="decimal"/>
      <w:lvlText w:val="%1 P2.%2"/>
      <w:lvlJc w:val="left"/>
      <w:pPr>
        <w:ind w:left="2629" w:hanging="360"/>
      </w:pPr>
      <w:rPr>
        <w:rFonts w:hint="default"/>
      </w:rPr>
    </w:lvl>
    <w:lvl w:ilvl="2">
      <w:start w:val="1"/>
      <w:numFmt w:val="decimal"/>
      <w:lvlText w:val="%1 P2.%2.%3"/>
      <w:lvlJc w:val="left"/>
      <w:pPr>
        <w:ind w:left="360" w:hanging="360"/>
      </w:pPr>
      <w:rPr>
        <w:rFonts w:hint="default"/>
      </w:rPr>
    </w:lvl>
    <w:lvl w:ilvl="3">
      <w:start w:val="1"/>
      <w:numFmt w:val="decimal"/>
      <w:lvlText w:val="%1 P2.%2.%3.%4"/>
      <w:lvlJc w:val="left"/>
      <w:pPr>
        <w:ind w:left="927"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289008B"/>
    <w:multiLevelType w:val="multilevel"/>
    <w:tmpl w:val="8EDC0B00"/>
    <w:lvl w:ilvl="0">
      <w:start w:val="1"/>
      <w:numFmt w:val="upperLetter"/>
      <w:pStyle w:val="KaskdaA"/>
      <w:lvlText w:val="%1."/>
      <w:lvlJc w:val="left"/>
      <w:pPr>
        <w:ind w:left="425" w:hanging="141"/>
      </w:pPr>
      <w:rPr>
        <w:rFonts w:ascii="Verdana" w:hAnsi="Verdana" w:hint="default"/>
        <w:sz w:val="19"/>
      </w:rPr>
    </w:lvl>
    <w:lvl w:ilvl="1">
      <w:start w:val="1"/>
      <w:numFmt w:val="decimal"/>
      <w:lvlText w:val="%2)"/>
      <w:lvlJc w:val="left"/>
      <w:pPr>
        <w:ind w:left="1134" w:hanging="425"/>
      </w:pPr>
      <w:rPr>
        <w:rFonts w:hint="default"/>
      </w:rPr>
    </w:lvl>
    <w:lvl w:ilvl="2">
      <w:start w:val="1"/>
      <w:numFmt w:val="lowerRoman"/>
      <w:lvlText w:val="%3."/>
      <w:lvlJc w:val="right"/>
      <w:pPr>
        <w:ind w:left="1559" w:hanging="283"/>
      </w:pPr>
      <w:rPr>
        <w:rFonts w:hint="default"/>
      </w:rPr>
    </w:lvl>
    <w:lvl w:ilvl="3">
      <w:start w:val="1"/>
      <w:numFmt w:val="decimal"/>
      <w:lvlText w:val="%4."/>
      <w:lvlJc w:val="left"/>
      <w:pPr>
        <w:ind w:left="1843" w:hanging="28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6290239"/>
    <w:multiLevelType w:val="hybridMultilevel"/>
    <w:tmpl w:val="094AAF80"/>
    <w:lvl w:ilvl="0" w:tplc="62A27E0A">
      <w:start w:val="1"/>
      <w:numFmt w:val="bullet"/>
      <w:lvlText w:val=""/>
      <w:lvlJc w:val="left"/>
      <w:pPr>
        <w:ind w:left="720" w:hanging="360"/>
      </w:pPr>
      <w:rPr>
        <w:rFonts w:ascii="Symbol" w:hAnsi="Symbol" w:hint="default"/>
        <w:color w:val="006DB6"/>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7E05A52"/>
    <w:multiLevelType w:val="multilevel"/>
    <w:tmpl w:val="04CEB976"/>
    <w:lvl w:ilvl="0">
      <w:start w:val="1"/>
      <w:numFmt w:val="decimal"/>
      <w:pStyle w:val="Obrzek"/>
      <w:lvlText w:val="Obrázek č. %1: "/>
      <w:lvlJc w:val="left"/>
      <w:pPr>
        <w:tabs>
          <w:tab w:val="num" w:pos="1701"/>
        </w:tabs>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B2B25C9"/>
    <w:multiLevelType w:val="hybridMultilevel"/>
    <w:tmpl w:val="B3E2557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457E43F4"/>
    <w:multiLevelType w:val="hybridMultilevel"/>
    <w:tmpl w:val="73AE534E"/>
    <w:lvl w:ilvl="0" w:tplc="9716A94C">
      <w:start w:val="1"/>
      <w:numFmt w:val="decimal"/>
      <w:pStyle w:val="tabulka0"/>
      <w:lvlText w:val="Tabulka č. %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C67EA"/>
    <w:multiLevelType w:val="hybridMultilevel"/>
    <w:tmpl w:val="813EA096"/>
    <w:lvl w:ilvl="0" w:tplc="62A27E0A">
      <w:start w:val="1"/>
      <w:numFmt w:val="bullet"/>
      <w:lvlText w:val=""/>
      <w:lvlJc w:val="left"/>
      <w:pPr>
        <w:ind w:left="720" w:hanging="360"/>
      </w:pPr>
      <w:rPr>
        <w:rFonts w:ascii="Symbol" w:hAnsi="Symbol" w:hint="default"/>
        <w:color w:val="006DB6"/>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F25C8A"/>
    <w:multiLevelType w:val="multilevel"/>
    <w:tmpl w:val="6DF02410"/>
    <w:lvl w:ilvl="0">
      <w:start w:val="1"/>
      <w:numFmt w:val="bullet"/>
      <w:pStyle w:val="Kaskda0"/>
      <w:lvlText w:val=""/>
      <w:lvlJc w:val="left"/>
      <w:pPr>
        <w:ind w:left="360" w:hanging="360"/>
      </w:pPr>
      <w:rPr>
        <w:rFonts w:ascii="Symbol" w:hAnsi="Symbol" w:hint="default"/>
        <w:color w:val="006DB6"/>
        <w:sz w:val="16"/>
      </w:rPr>
    </w:lvl>
    <w:lvl w:ilvl="1">
      <w:start w:val="1"/>
      <w:numFmt w:val="bullet"/>
      <w:lvlText w:val="-"/>
      <w:lvlJc w:val="left"/>
      <w:pPr>
        <w:ind w:left="1134" w:hanging="425"/>
      </w:pPr>
      <w:rPr>
        <w:rFonts w:ascii="Times New Roman" w:hAnsi="Times New Roman" w:cs="Times New Roman" w:hint="default"/>
      </w:rPr>
    </w:lvl>
    <w:lvl w:ilvl="2">
      <w:start w:val="1"/>
      <w:numFmt w:val="bullet"/>
      <w:lvlText w:val=""/>
      <w:lvlJc w:val="left"/>
      <w:pPr>
        <w:ind w:left="1559" w:hanging="283"/>
      </w:pPr>
      <w:rPr>
        <w:rFonts w:ascii="Wingdings" w:hAnsi="Wingdings" w:hint="default"/>
      </w:rPr>
    </w:lvl>
    <w:lvl w:ilvl="3">
      <w:start w:val="1"/>
      <w:numFmt w:val="bullet"/>
      <w:lvlText w:val=""/>
      <w:lvlJc w:val="left"/>
      <w:pPr>
        <w:ind w:left="3232" w:hanging="360"/>
      </w:pPr>
      <w:rPr>
        <w:rFonts w:ascii="Symbol" w:hAnsi="Symbol" w:hint="default"/>
      </w:rPr>
    </w:lvl>
    <w:lvl w:ilvl="4">
      <w:start w:val="1"/>
      <w:numFmt w:val="bullet"/>
      <w:lvlText w:val="o"/>
      <w:lvlJc w:val="left"/>
      <w:pPr>
        <w:ind w:left="3952" w:hanging="360"/>
      </w:pPr>
      <w:rPr>
        <w:rFonts w:ascii="Courier New" w:hAnsi="Courier New" w:cs="Courier New" w:hint="default"/>
      </w:rPr>
    </w:lvl>
    <w:lvl w:ilvl="5">
      <w:start w:val="1"/>
      <w:numFmt w:val="bullet"/>
      <w:lvlText w:val=""/>
      <w:lvlJc w:val="left"/>
      <w:pPr>
        <w:ind w:left="4672" w:hanging="360"/>
      </w:pPr>
      <w:rPr>
        <w:rFonts w:ascii="Wingdings" w:hAnsi="Wingdings" w:hint="default"/>
      </w:rPr>
    </w:lvl>
    <w:lvl w:ilvl="6">
      <w:start w:val="1"/>
      <w:numFmt w:val="bullet"/>
      <w:lvlText w:val=""/>
      <w:lvlJc w:val="left"/>
      <w:pPr>
        <w:ind w:left="5392" w:hanging="360"/>
      </w:pPr>
      <w:rPr>
        <w:rFonts w:ascii="Symbol" w:hAnsi="Symbol" w:hint="default"/>
      </w:rPr>
    </w:lvl>
    <w:lvl w:ilvl="7">
      <w:start w:val="1"/>
      <w:numFmt w:val="bullet"/>
      <w:lvlText w:val="o"/>
      <w:lvlJc w:val="left"/>
      <w:pPr>
        <w:ind w:left="6112" w:hanging="360"/>
      </w:pPr>
      <w:rPr>
        <w:rFonts w:ascii="Courier New" w:hAnsi="Courier New" w:cs="Courier New" w:hint="default"/>
      </w:rPr>
    </w:lvl>
    <w:lvl w:ilvl="8">
      <w:start w:val="1"/>
      <w:numFmt w:val="bullet"/>
      <w:lvlText w:val=""/>
      <w:lvlJc w:val="left"/>
      <w:pPr>
        <w:ind w:left="6832" w:hanging="360"/>
      </w:pPr>
      <w:rPr>
        <w:rFonts w:ascii="Wingdings" w:hAnsi="Wingdings" w:hint="default"/>
      </w:rPr>
    </w:lvl>
  </w:abstractNum>
  <w:abstractNum w:abstractNumId="32" w15:restartNumberingAfterBreak="0">
    <w:nsid w:val="4F664F12"/>
    <w:multiLevelType w:val="multilevel"/>
    <w:tmpl w:val="4B50C756"/>
    <w:lvl w:ilvl="0">
      <w:start w:val="2"/>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FCA4982"/>
    <w:multiLevelType w:val="hybridMultilevel"/>
    <w:tmpl w:val="F19EC372"/>
    <w:lvl w:ilvl="0" w:tplc="87DA3480">
      <w:start w:val="1"/>
      <w:numFmt w:val="decimal"/>
      <w:pStyle w:val="Odstavecsslem"/>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F762A"/>
    <w:multiLevelType w:val="hybridMultilevel"/>
    <w:tmpl w:val="338A9DD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CDE7197"/>
    <w:multiLevelType w:val="multilevel"/>
    <w:tmpl w:val="B02E8A5C"/>
    <w:lvl w:ilvl="0">
      <w:start w:val="1"/>
      <w:numFmt w:val="decimal"/>
      <w:pStyle w:val="Graf0"/>
      <w:lvlText w:val="Graf č. %1:"/>
      <w:lvlJc w:val="left"/>
      <w:pPr>
        <w:tabs>
          <w:tab w:val="num" w:pos="1276"/>
        </w:tabs>
        <w:ind w:left="0" w:firstLine="0"/>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F4649F2"/>
    <w:multiLevelType w:val="hybridMultilevel"/>
    <w:tmpl w:val="2AAEBF40"/>
    <w:lvl w:ilvl="0" w:tplc="62A27E0A">
      <w:start w:val="1"/>
      <w:numFmt w:val="bullet"/>
      <w:lvlText w:val=""/>
      <w:lvlJc w:val="left"/>
      <w:pPr>
        <w:ind w:left="360" w:hanging="360"/>
      </w:pPr>
      <w:rPr>
        <w:rFonts w:ascii="Symbol" w:hAnsi="Symbol" w:hint="default"/>
        <w:color w:val="006DB6"/>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820940"/>
    <w:multiLevelType w:val="hybridMultilevel"/>
    <w:tmpl w:val="17E64A5E"/>
    <w:lvl w:ilvl="0" w:tplc="2CF05C9A">
      <w:start w:val="1"/>
      <w:numFmt w:val="bullet"/>
      <w:lvlText w:val="■"/>
      <w:lvlJc w:val="left"/>
      <w:pPr>
        <w:ind w:left="502" w:hanging="360"/>
      </w:pPr>
      <w:rPr>
        <w:rFonts w:ascii="Arial" w:hAnsi="Arial" w:hint="default"/>
        <w:color w:val="9E292B"/>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7A3324D"/>
    <w:multiLevelType w:val="multilevel"/>
    <w:tmpl w:val="EF0EAE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1B04295"/>
    <w:multiLevelType w:val="hybridMultilevel"/>
    <w:tmpl w:val="3DDECB4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34C6907"/>
    <w:multiLevelType w:val="hybridMultilevel"/>
    <w:tmpl w:val="11E4C668"/>
    <w:lvl w:ilvl="0" w:tplc="88BADF44">
      <w:start w:val="1"/>
      <w:numFmt w:val="bullet"/>
      <w:lvlText w:val=""/>
      <w:lvlJc w:val="left"/>
      <w:pPr>
        <w:ind w:left="720" w:hanging="360"/>
      </w:pPr>
      <w:rPr>
        <w:rFonts w:ascii="Calibri Light" w:hAnsi="Calibri Light" w:hint="default"/>
        <w:color w:val="006DB6"/>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0A4F38"/>
    <w:multiLevelType w:val="multilevel"/>
    <w:tmpl w:val="0405001D"/>
    <w:styleLink w:val="Seznamgraf"/>
    <w:lvl w:ilvl="0">
      <w:start w:val="1"/>
      <w:numFmt w:val="decimal"/>
      <w:lvlText w:val="%1"/>
      <w:lvlJc w:val="left"/>
      <w:pPr>
        <w:ind w:left="360" w:hanging="360"/>
      </w:pPr>
      <w:rPr>
        <w:rFonts w:ascii="Times New Roman" w:hAnsi="Times New Roman" w:hint="default"/>
        <w:color w:val="auto"/>
        <w:sz w:val="2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AC35449"/>
    <w:multiLevelType w:val="multilevel"/>
    <w:tmpl w:val="53601DDC"/>
    <w:lvl w:ilvl="0">
      <w:start w:val="4"/>
      <w:numFmt w:val="bullet"/>
      <w:lvlText w:val=""/>
      <w:lvlJc w:val="left"/>
      <w:pPr>
        <w:ind w:left="425" w:hanging="141"/>
      </w:pPr>
      <w:rPr>
        <w:rFonts w:ascii="Wingdings 2" w:hAnsi="Wingdings 2" w:hint="default"/>
        <w:color w:val="2E3192"/>
        <w:sz w:val="16"/>
      </w:rPr>
    </w:lvl>
    <w:lvl w:ilvl="1">
      <w:start w:val="1"/>
      <w:numFmt w:val="bullet"/>
      <w:lvlText w:val="-"/>
      <w:lvlJc w:val="left"/>
      <w:pPr>
        <w:ind w:left="1134" w:hanging="425"/>
      </w:pPr>
      <w:rPr>
        <w:rFonts w:ascii="Times New Roman" w:hAnsi="Times New Roman" w:cs="Times New Roman" w:hint="default"/>
      </w:rPr>
    </w:lvl>
    <w:lvl w:ilvl="2">
      <w:start w:val="1"/>
      <w:numFmt w:val="bullet"/>
      <w:lvlText w:val=""/>
      <w:lvlJc w:val="left"/>
      <w:pPr>
        <w:ind w:left="1559" w:hanging="283"/>
      </w:pPr>
      <w:rPr>
        <w:rFonts w:ascii="Wingdings" w:hAnsi="Wingdings" w:hint="default"/>
      </w:rPr>
    </w:lvl>
    <w:lvl w:ilvl="3">
      <w:start w:val="1"/>
      <w:numFmt w:val="bullet"/>
      <w:lvlText w:val=""/>
      <w:lvlJc w:val="left"/>
      <w:pPr>
        <w:ind w:left="3232" w:hanging="360"/>
      </w:pPr>
      <w:rPr>
        <w:rFonts w:ascii="Symbol" w:hAnsi="Symbol" w:hint="default"/>
      </w:rPr>
    </w:lvl>
    <w:lvl w:ilvl="4">
      <w:start w:val="1"/>
      <w:numFmt w:val="bullet"/>
      <w:lvlText w:val="o"/>
      <w:lvlJc w:val="left"/>
      <w:pPr>
        <w:ind w:left="3952" w:hanging="360"/>
      </w:pPr>
      <w:rPr>
        <w:rFonts w:ascii="Courier New" w:hAnsi="Courier New" w:cs="Courier New" w:hint="default"/>
      </w:rPr>
    </w:lvl>
    <w:lvl w:ilvl="5">
      <w:start w:val="1"/>
      <w:numFmt w:val="bullet"/>
      <w:lvlText w:val=""/>
      <w:lvlJc w:val="left"/>
      <w:pPr>
        <w:ind w:left="4672" w:hanging="360"/>
      </w:pPr>
      <w:rPr>
        <w:rFonts w:ascii="Wingdings" w:hAnsi="Wingdings" w:hint="default"/>
      </w:rPr>
    </w:lvl>
    <w:lvl w:ilvl="6">
      <w:start w:val="1"/>
      <w:numFmt w:val="bullet"/>
      <w:lvlText w:val=""/>
      <w:lvlJc w:val="left"/>
      <w:pPr>
        <w:ind w:left="5392" w:hanging="360"/>
      </w:pPr>
      <w:rPr>
        <w:rFonts w:ascii="Symbol" w:hAnsi="Symbol" w:hint="default"/>
      </w:rPr>
    </w:lvl>
    <w:lvl w:ilvl="7">
      <w:start w:val="1"/>
      <w:numFmt w:val="bullet"/>
      <w:lvlText w:val="o"/>
      <w:lvlJc w:val="left"/>
      <w:pPr>
        <w:ind w:left="6112" w:hanging="360"/>
      </w:pPr>
      <w:rPr>
        <w:rFonts w:ascii="Courier New" w:hAnsi="Courier New" w:cs="Courier New" w:hint="default"/>
      </w:rPr>
    </w:lvl>
    <w:lvl w:ilvl="8">
      <w:start w:val="1"/>
      <w:numFmt w:val="bullet"/>
      <w:lvlText w:val=""/>
      <w:lvlJc w:val="left"/>
      <w:pPr>
        <w:ind w:left="6832" w:hanging="360"/>
      </w:pPr>
      <w:rPr>
        <w:rFonts w:ascii="Wingdings" w:hAnsi="Wingdings" w:hint="default"/>
      </w:rPr>
    </w:lvl>
  </w:abstractNum>
  <w:abstractNum w:abstractNumId="43" w15:restartNumberingAfterBreak="0">
    <w:nsid w:val="7B106AE1"/>
    <w:multiLevelType w:val="hybridMultilevel"/>
    <w:tmpl w:val="203AB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D7C5336"/>
    <w:multiLevelType w:val="hybridMultilevel"/>
    <w:tmpl w:val="F07096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1"/>
  </w:num>
  <w:num w:numId="2">
    <w:abstractNumId w:val="3"/>
  </w:num>
  <w:num w:numId="3">
    <w:abstractNumId w:val="33"/>
  </w:num>
  <w:num w:numId="4">
    <w:abstractNumId w:val="6"/>
  </w:num>
  <w:num w:numId="5">
    <w:abstractNumId w:val="27"/>
  </w:num>
  <w:num w:numId="6">
    <w:abstractNumId w:val="35"/>
  </w:num>
  <w:num w:numId="7">
    <w:abstractNumId w:val="9"/>
  </w:num>
  <w:num w:numId="8">
    <w:abstractNumId w:val="15"/>
  </w:num>
  <w:num w:numId="9">
    <w:abstractNumId w:val="17"/>
  </w:num>
  <w:num w:numId="10">
    <w:abstractNumId w:val="1"/>
  </w:num>
  <w:num w:numId="11">
    <w:abstractNumId w:val="19"/>
  </w:num>
  <w:num w:numId="12">
    <w:abstractNumId w:val="42"/>
  </w:num>
  <w:num w:numId="13">
    <w:abstractNumId w:val="18"/>
  </w:num>
  <w:num w:numId="14">
    <w:abstractNumId w:val="25"/>
  </w:num>
  <w:num w:numId="15">
    <w:abstractNumId w:val="0"/>
  </w:num>
  <w:num w:numId="16">
    <w:abstractNumId w:val="12"/>
  </w:num>
  <w:num w:numId="17">
    <w:abstractNumId w:val="20"/>
  </w:num>
  <w:num w:numId="18">
    <w:abstractNumId w:val="29"/>
  </w:num>
  <w:num w:numId="19">
    <w:abstractNumId w:val="7"/>
  </w:num>
  <w:num w:numId="20">
    <w:abstractNumId w:val="39"/>
  </w:num>
  <w:num w:numId="21">
    <w:abstractNumId w:val="44"/>
  </w:num>
  <w:num w:numId="22">
    <w:abstractNumId w:val="13"/>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28"/>
  </w:num>
  <w:num w:numId="26">
    <w:abstractNumId w:val="43"/>
  </w:num>
  <w:num w:numId="27">
    <w:abstractNumId w:val="24"/>
  </w:num>
  <w:num w:numId="28">
    <w:abstractNumId w:val="4"/>
  </w:num>
  <w:num w:numId="29">
    <w:abstractNumId w:val="21"/>
  </w:num>
  <w:num w:numId="30">
    <w:abstractNumId w:val="34"/>
  </w:num>
  <w:num w:numId="31">
    <w:abstractNumId w:val="10"/>
  </w:num>
  <w:num w:numId="32">
    <w:abstractNumId w:val="36"/>
  </w:num>
  <w:num w:numId="33">
    <w:abstractNumId w:val="38"/>
  </w:num>
  <w:num w:numId="34">
    <w:abstractNumId w:val="2"/>
  </w:num>
  <w:num w:numId="35">
    <w:abstractNumId w:val="32"/>
  </w:num>
  <w:num w:numId="36">
    <w:abstractNumId w:val="11"/>
  </w:num>
  <w:num w:numId="37">
    <w:abstractNumId w:val="14"/>
  </w:num>
  <w:num w:numId="38">
    <w:abstractNumId w:val="22"/>
  </w:num>
  <w:num w:numId="39">
    <w:abstractNumId w:val="16"/>
  </w:num>
  <w:num w:numId="40">
    <w:abstractNumId w:val="26"/>
  </w:num>
  <w:num w:numId="41">
    <w:abstractNumId w:val="30"/>
  </w:num>
  <w:num w:numId="42">
    <w:abstractNumId w:val="40"/>
  </w:num>
  <w:num w:numId="43">
    <w:abstractNumId w:val="8"/>
  </w:num>
  <w:num w:numId="44">
    <w:abstractNumId w:val="37"/>
  </w:num>
  <w:num w:numId="45">
    <w:abstractNumId w:val="5"/>
  </w:num>
  <w:num w:numId="46">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displayBackgroundShape/>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consecutiveHyphenLimit w:val="1"/>
  <w:hyphenationZone w:val="425"/>
  <w:doNotHyphenateCaps/>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ED9"/>
    <w:rsid w:val="00000272"/>
    <w:rsid w:val="000002D3"/>
    <w:rsid w:val="00001604"/>
    <w:rsid w:val="000028F1"/>
    <w:rsid w:val="00002DBA"/>
    <w:rsid w:val="000038DF"/>
    <w:rsid w:val="000073A5"/>
    <w:rsid w:val="000075AB"/>
    <w:rsid w:val="000118CB"/>
    <w:rsid w:val="00012C98"/>
    <w:rsid w:val="00013013"/>
    <w:rsid w:val="00013718"/>
    <w:rsid w:val="0001574D"/>
    <w:rsid w:val="00015996"/>
    <w:rsid w:val="00016925"/>
    <w:rsid w:val="00016CA8"/>
    <w:rsid w:val="00021B7D"/>
    <w:rsid w:val="0002221A"/>
    <w:rsid w:val="000224A2"/>
    <w:rsid w:val="00024D96"/>
    <w:rsid w:val="00024E3A"/>
    <w:rsid w:val="00025E13"/>
    <w:rsid w:val="0002651D"/>
    <w:rsid w:val="00026AA5"/>
    <w:rsid w:val="0002783F"/>
    <w:rsid w:val="00031044"/>
    <w:rsid w:val="000335FE"/>
    <w:rsid w:val="000350B0"/>
    <w:rsid w:val="00035BBC"/>
    <w:rsid w:val="0003715B"/>
    <w:rsid w:val="00037A8B"/>
    <w:rsid w:val="00041293"/>
    <w:rsid w:val="00041E26"/>
    <w:rsid w:val="00043514"/>
    <w:rsid w:val="00044528"/>
    <w:rsid w:val="0004473A"/>
    <w:rsid w:val="00046613"/>
    <w:rsid w:val="00047168"/>
    <w:rsid w:val="000473E8"/>
    <w:rsid w:val="00050444"/>
    <w:rsid w:val="00050FED"/>
    <w:rsid w:val="00051774"/>
    <w:rsid w:val="00051990"/>
    <w:rsid w:val="000522EB"/>
    <w:rsid w:val="00054500"/>
    <w:rsid w:val="00054C2C"/>
    <w:rsid w:val="00055B0F"/>
    <w:rsid w:val="00056212"/>
    <w:rsid w:val="00057E3C"/>
    <w:rsid w:val="00060069"/>
    <w:rsid w:val="00061212"/>
    <w:rsid w:val="00061473"/>
    <w:rsid w:val="00062888"/>
    <w:rsid w:val="00062E35"/>
    <w:rsid w:val="00063436"/>
    <w:rsid w:val="00063947"/>
    <w:rsid w:val="00063FD3"/>
    <w:rsid w:val="00064384"/>
    <w:rsid w:val="00064628"/>
    <w:rsid w:val="00065555"/>
    <w:rsid w:val="000668DD"/>
    <w:rsid w:val="0007279F"/>
    <w:rsid w:val="0007308F"/>
    <w:rsid w:val="00073125"/>
    <w:rsid w:val="000750DA"/>
    <w:rsid w:val="00076038"/>
    <w:rsid w:val="00077914"/>
    <w:rsid w:val="00081AFD"/>
    <w:rsid w:val="00082042"/>
    <w:rsid w:val="00082663"/>
    <w:rsid w:val="000827CC"/>
    <w:rsid w:val="000852C9"/>
    <w:rsid w:val="00085ADC"/>
    <w:rsid w:val="00086EAD"/>
    <w:rsid w:val="00090BC8"/>
    <w:rsid w:val="00092CFB"/>
    <w:rsid w:val="00093100"/>
    <w:rsid w:val="00094DA4"/>
    <w:rsid w:val="00095C36"/>
    <w:rsid w:val="0009605A"/>
    <w:rsid w:val="000A0D3C"/>
    <w:rsid w:val="000A0E39"/>
    <w:rsid w:val="000A10C2"/>
    <w:rsid w:val="000A1500"/>
    <w:rsid w:val="000A200F"/>
    <w:rsid w:val="000A332B"/>
    <w:rsid w:val="000A36A7"/>
    <w:rsid w:val="000A4B0F"/>
    <w:rsid w:val="000A688E"/>
    <w:rsid w:val="000B0F23"/>
    <w:rsid w:val="000B12D2"/>
    <w:rsid w:val="000B22C7"/>
    <w:rsid w:val="000B3466"/>
    <w:rsid w:val="000B3B94"/>
    <w:rsid w:val="000B451B"/>
    <w:rsid w:val="000C00E9"/>
    <w:rsid w:val="000C068A"/>
    <w:rsid w:val="000C06A2"/>
    <w:rsid w:val="000C0BF4"/>
    <w:rsid w:val="000C13D6"/>
    <w:rsid w:val="000C1C78"/>
    <w:rsid w:val="000C3D3C"/>
    <w:rsid w:val="000C3DB2"/>
    <w:rsid w:val="000C43FB"/>
    <w:rsid w:val="000C483E"/>
    <w:rsid w:val="000C48AF"/>
    <w:rsid w:val="000C4B8F"/>
    <w:rsid w:val="000C554C"/>
    <w:rsid w:val="000C5A6D"/>
    <w:rsid w:val="000C64D9"/>
    <w:rsid w:val="000C6DE7"/>
    <w:rsid w:val="000D25DC"/>
    <w:rsid w:val="000D2B8A"/>
    <w:rsid w:val="000D2F0C"/>
    <w:rsid w:val="000D3215"/>
    <w:rsid w:val="000D3BE0"/>
    <w:rsid w:val="000D3D76"/>
    <w:rsid w:val="000D5C99"/>
    <w:rsid w:val="000D6BDA"/>
    <w:rsid w:val="000E05AF"/>
    <w:rsid w:val="000E0DC0"/>
    <w:rsid w:val="000E26E3"/>
    <w:rsid w:val="000E3E01"/>
    <w:rsid w:val="000E5B1C"/>
    <w:rsid w:val="000E63DD"/>
    <w:rsid w:val="000E6996"/>
    <w:rsid w:val="000F1ACA"/>
    <w:rsid w:val="000F5562"/>
    <w:rsid w:val="000F55B2"/>
    <w:rsid w:val="000F5A4B"/>
    <w:rsid w:val="00100B64"/>
    <w:rsid w:val="0010102D"/>
    <w:rsid w:val="00101291"/>
    <w:rsid w:val="001013E2"/>
    <w:rsid w:val="00102435"/>
    <w:rsid w:val="00102541"/>
    <w:rsid w:val="00103FF7"/>
    <w:rsid w:val="00105478"/>
    <w:rsid w:val="00110D14"/>
    <w:rsid w:val="00112263"/>
    <w:rsid w:val="00112699"/>
    <w:rsid w:val="00113ABD"/>
    <w:rsid w:val="00113FEF"/>
    <w:rsid w:val="00114A16"/>
    <w:rsid w:val="00114B41"/>
    <w:rsid w:val="00117EF2"/>
    <w:rsid w:val="0012039C"/>
    <w:rsid w:val="00121CE6"/>
    <w:rsid w:val="00121D44"/>
    <w:rsid w:val="00122208"/>
    <w:rsid w:val="00122E2F"/>
    <w:rsid w:val="0012430B"/>
    <w:rsid w:val="00124561"/>
    <w:rsid w:val="00125AA0"/>
    <w:rsid w:val="00130CC9"/>
    <w:rsid w:val="00130EDC"/>
    <w:rsid w:val="00131009"/>
    <w:rsid w:val="00131731"/>
    <w:rsid w:val="00133CC9"/>
    <w:rsid w:val="001341F7"/>
    <w:rsid w:val="00135DC0"/>
    <w:rsid w:val="001370F4"/>
    <w:rsid w:val="00140256"/>
    <w:rsid w:val="001412B7"/>
    <w:rsid w:val="0014140C"/>
    <w:rsid w:val="0014232A"/>
    <w:rsid w:val="00142C36"/>
    <w:rsid w:val="00145043"/>
    <w:rsid w:val="00145379"/>
    <w:rsid w:val="00145CA3"/>
    <w:rsid w:val="00145ED6"/>
    <w:rsid w:val="001464B4"/>
    <w:rsid w:val="001466A0"/>
    <w:rsid w:val="001468E8"/>
    <w:rsid w:val="00146B8D"/>
    <w:rsid w:val="00146D0F"/>
    <w:rsid w:val="00147998"/>
    <w:rsid w:val="001511A9"/>
    <w:rsid w:val="00152376"/>
    <w:rsid w:val="0015359C"/>
    <w:rsid w:val="001538E0"/>
    <w:rsid w:val="00153EF8"/>
    <w:rsid w:val="00156008"/>
    <w:rsid w:val="001607A8"/>
    <w:rsid w:val="00160FFF"/>
    <w:rsid w:val="00161D43"/>
    <w:rsid w:val="00162531"/>
    <w:rsid w:val="00162B0C"/>
    <w:rsid w:val="00163012"/>
    <w:rsid w:val="001631F5"/>
    <w:rsid w:val="001650C2"/>
    <w:rsid w:val="0016590B"/>
    <w:rsid w:val="001664FE"/>
    <w:rsid w:val="001679D2"/>
    <w:rsid w:val="0017020E"/>
    <w:rsid w:val="00170B3D"/>
    <w:rsid w:val="001712FD"/>
    <w:rsid w:val="0017304B"/>
    <w:rsid w:val="001734A5"/>
    <w:rsid w:val="00173838"/>
    <w:rsid w:val="001747CE"/>
    <w:rsid w:val="00174AF0"/>
    <w:rsid w:val="00175FF9"/>
    <w:rsid w:val="001773BF"/>
    <w:rsid w:val="00180A4D"/>
    <w:rsid w:val="00180D26"/>
    <w:rsid w:val="00180E1B"/>
    <w:rsid w:val="00181906"/>
    <w:rsid w:val="00182967"/>
    <w:rsid w:val="00185338"/>
    <w:rsid w:val="00186DB1"/>
    <w:rsid w:val="00187692"/>
    <w:rsid w:val="00187711"/>
    <w:rsid w:val="001917A0"/>
    <w:rsid w:val="00191A87"/>
    <w:rsid w:val="00192038"/>
    <w:rsid w:val="00193CCF"/>
    <w:rsid w:val="00196B33"/>
    <w:rsid w:val="001A11BB"/>
    <w:rsid w:val="001A1B2E"/>
    <w:rsid w:val="001A26CC"/>
    <w:rsid w:val="001A2E9F"/>
    <w:rsid w:val="001A39CE"/>
    <w:rsid w:val="001A3BF4"/>
    <w:rsid w:val="001A5180"/>
    <w:rsid w:val="001A6EEE"/>
    <w:rsid w:val="001A725B"/>
    <w:rsid w:val="001A7AFF"/>
    <w:rsid w:val="001B0A94"/>
    <w:rsid w:val="001B0B02"/>
    <w:rsid w:val="001B2851"/>
    <w:rsid w:val="001B2BCE"/>
    <w:rsid w:val="001B6FAF"/>
    <w:rsid w:val="001B7172"/>
    <w:rsid w:val="001C0B65"/>
    <w:rsid w:val="001C2291"/>
    <w:rsid w:val="001C2AFC"/>
    <w:rsid w:val="001C2E51"/>
    <w:rsid w:val="001C4CBB"/>
    <w:rsid w:val="001C7558"/>
    <w:rsid w:val="001D0D04"/>
    <w:rsid w:val="001D182B"/>
    <w:rsid w:val="001D21E5"/>
    <w:rsid w:val="001D4941"/>
    <w:rsid w:val="001D5750"/>
    <w:rsid w:val="001D583F"/>
    <w:rsid w:val="001D5DB8"/>
    <w:rsid w:val="001E08E5"/>
    <w:rsid w:val="001E1B8B"/>
    <w:rsid w:val="001E21E5"/>
    <w:rsid w:val="001E2CF8"/>
    <w:rsid w:val="001E4345"/>
    <w:rsid w:val="001E4908"/>
    <w:rsid w:val="001E4D41"/>
    <w:rsid w:val="001E51D1"/>
    <w:rsid w:val="001E58BE"/>
    <w:rsid w:val="001E5B9B"/>
    <w:rsid w:val="001E60C1"/>
    <w:rsid w:val="001E6DC3"/>
    <w:rsid w:val="001F0190"/>
    <w:rsid w:val="001F11D8"/>
    <w:rsid w:val="001F2772"/>
    <w:rsid w:val="001F2F3F"/>
    <w:rsid w:val="001F3610"/>
    <w:rsid w:val="001F5922"/>
    <w:rsid w:val="001F67F9"/>
    <w:rsid w:val="001F7291"/>
    <w:rsid w:val="001F7D07"/>
    <w:rsid w:val="0020039B"/>
    <w:rsid w:val="0020137F"/>
    <w:rsid w:val="0020197D"/>
    <w:rsid w:val="00203D3F"/>
    <w:rsid w:val="00204494"/>
    <w:rsid w:val="00210150"/>
    <w:rsid w:val="00211122"/>
    <w:rsid w:val="002135E0"/>
    <w:rsid w:val="00213C0C"/>
    <w:rsid w:val="00213DCC"/>
    <w:rsid w:val="0021597C"/>
    <w:rsid w:val="00216767"/>
    <w:rsid w:val="00220F2A"/>
    <w:rsid w:val="002215EF"/>
    <w:rsid w:val="0022328D"/>
    <w:rsid w:val="00223A9E"/>
    <w:rsid w:val="00223D8B"/>
    <w:rsid w:val="0022513D"/>
    <w:rsid w:val="0022643B"/>
    <w:rsid w:val="0022653C"/>
    <w:rsid w:val="00226543"/>
    <w:rsid w:val="00226A9A"/>
    <w:rsid w:val="00226C4F"/>
    <w:rsid w:val="00227088"/>
    <w:rsid w:val="00227275"/>
    <w:rsid w:val="00227A8D"/>
    <w:rsid w:val="00227EF1"/>
    <w:rsid w:val="002305D4"/>
    <w:rsid w:val="00230729"/>
    <w:rsid w:val="00232238"/>
    <w:rsid w:val="002330C5"/>
    <w:rsid w:val="00233427"/>
    <w:rsid w:val="0023590D"/>
    <w:rsid w:val="002362B1"/>
    <w:rsid w:val="00237A94"/>
    <w:rsid w:val="00242A6D"/>
    <w:rsid w:val="002447B4"/>
    <w:rsid w:val="00245713"/>
    <w:rsid w:val="0025003C"/>
    <w:rsid w:val="00252704"/>
    <w:rsid w:val="00252746"/>
    <w:rsid w:val="00252E9F"/>
    <w:rsid w:val="0025363B"/>
    <w:rsid w:val="00254BEB"/>
    <w:rsid w:val="00254C36"/>
    <w:rsid w:val="00256491"/>
    <w:rsid w:val="002569BE"/>
    <w:rsid w:val="00260795"/>
    <w:rsid w:val="00261285"/>
    <w:rsid w:val="0026263E"/>
    <w:rsid w:val="00262DAE"/>
    <w:rsid w:val="002644E2"/>
    <w:rsid w:val="00264648"/>
    <w:rsid w:val="00264654"/>
    <w:rsid w:val="0026650B"/>
    <w:rsid w:val="00266620"/>
    <w:rsid w:val="002673D8"/>
    <w:rsid w:val="00267537"/>
    <w:rsid w:val="00270DEB"/>
    <w:rsid w:val="00272893"/>
    <w:rsid w:val="00272AAD"/>
    <w:rsid w:val="00272C35"/>
    <w:rsid w:val="00273CF5"/>
    <w:rsid w:val="0027439C"/>
    <w:rsid w:val="00275392"/>
    <w:rsid w:val="00275E3E"/>
    <w:rsid w:val="00276985"/>
    <w:rsid w:val="00277AA2"/>
    <w:rsid w:val="00280DE7"/>
    <w:rsid w:val="002811D7"/>
    <w:rsid w:val="00281C3B"/>
    <w:rsid w:val="00283373"/>
    <w:rsid w:val="00283D9D"/>
    <w:rsid w:val="002850FB"/>
    <w:rsid w:val="00285353"/>
    <w:rsid w:val="0028594C"/>
    <w:rsid w:val="002869C3"/>
    <w:rsid w:val="00292184"/>
    <w:rsid w:val="00293194"/>
    <w:rsid w:val="00293BE3"/>
    <w:rsid w:val="00293DDC"/>
    <w:rsid w:val="00294136"/>
    <w:rsid w:val="00295973"/>
    <w:rsid w:val="002962E0"/>
    <w:rsid w:val="00296498"/>
    <w:rsid w:val="0029705E"/>
    <w:rsid w:val="00297888"/>
    <w:rsid w:val="002979BF"/>
    <w:rsid w:val="00297A5B"/>
    <w:rsid w:val="002A002F"/>
    <w:rsid w:val="002A164D"/>
    <w:rsid w:val="002A1B7B"/>
    <w:rsid w:val="002A2BFC"/>
    <w:rsid w:val="002A36B9"/>
    <w:rsid w:val="002A54F1"/>
    <w:rsid w:val="002A7136"/>
    <w:rsid w:val="002A7764"/>
    <w:rsid w:val="002B03FC"/>
    <w:rsid w:val="002B0C7D"/>
    <w:rsid w:val="002B2E28"/>
    <w:rsid w:val="002B399B"/>
    <w:rsid w:val="002B3FB4"/>
    <w:rsid w:val="002B40DA"/>
    <w:rsid w:val="002B4984"/>
    <w:rsid w:val="002B4EA4"/>
    <w:rsid w:val="002B5BB8"/>
    <w:rsid w:val="002C1B0B"/>
    <w:rsid w:val="002C1B8F"/>
    <w:rsid w:val="002C26E6"/>
    <w:rsid w:val="002C4AFC"/>
    <w:rsid w:val="002C61DF"/>
    <w:rsid w:val="002C68A9"/>
    <w:rsid w:val="002C78B5"/>
    <w:rsid w:val="002D0283"/>
    <w:rsid w:val="002D0955"/>
    <w:rsid w:val="002D0C38"/>
    <w:rsid w:val="002D1386"/>
    <w:rsid w:val="002D3593"/>
    <w:rsid w:val="002D363B"/>
    <w:rsid w:val="002D38AB"/>
    <w:rsid w:val="002D54C1"/>
    <w:rsid w:val="002D5B08"/>
    <w:rsid w:val="002D610E"/>
    <w:rsid w:val="002D767D"/>
    <w:rsid w:val="002E120F"/>
    <w:rsid w:val="002E2510"/>
    <w:rsid w:val="002E2FF3"/>
    <w:rsid w:val="002E3A30"/>
    <w:rsid w:val="002E52EE"/>
    <w:rsid w:val="002E5CBB"/>
    <w:rsid w:val="002E5CD9"/>
    <w:rsid w:val="002E6E3B"/>
    <w:rsid w:val="002E7618"/>
    <w:rsid w:val="002F00E4"/>
    <w:rsid w:val="002F06C8"/>
    <w:rsid w:val="002F18EA"/>
    <w:rsid w:val="002F37ED"/>
    <w:rsid w:val="002F4772"/>
    <w:rsid w:val="002F4A00"/>
    <w:rsid w:val="002F4F34"/>
    <w:rsid w:val="002F6887"/>
    <w:rsid w:val="00300A8F"/>
    <w:rsid w:val="003012A1"/>
    <w:rsid w:val="0030187D"/>
    <w:rsid w:val="0030295A"/>
    <w:rsid w:val="0030396C"/>
    <w:rsid w:val="003042B4"/>
    <w:rsid w:val="00306101"/>
    <w:rsid w:val="003065AD"/>
    <w:rsid w:val="00307A32"/>
    <w:rsid w:val="00310412"/>
    <w:rsid w:val="00311825"/>
    <w:rsid w:val="0031214B"/>
    <w:rsid w:val="00313F51"/>
    <w:rsid w:val="00315777"/>
    <w:rsid w:val="0031612D"/>
    <w:rsid w:val="0031782D"/>
    <w:rsid w:val="00320175"/>
    <w:rsid w:val="00320B53"/>
    <w:rsid w:val="00320C44"/>
    <w:rsid w:val="00321821"/>
    <w:rsid w:val="0032580B"/>
    <w:rsid w:val="00325CA7"/>
    <w:rsid w:val="00325ED2"/>
    <w:rsid w:val="003263C3"/>
    <w:rsid w:val="00326BCC"/>
    <w:rsid w:val="00327127"/>
    <w:rsid w:val="00334C1F"/>
    <w:rsid w:val="00335997"/>
    <w:rsid w:val="00335E20"/>
    <w:rsid w:val="00342698"/>
    <w:rsid w:val="00346E07"/>
    <w:rsid w:val="00347B87"/>
    <w:rsid w:val="00347D3F"/>
    <w:rsid w:val="003516B5"/>
    <w:rsid w:val="00351757"/>
    <w:rsid w:val="00351B70"/>
    <w:rsid w:val="003541A8"/>
    <w:rsid w:val="00354944"/>
    <w:rsid w:val="003564CA"/>
    <w:rsid w:val="00356765"/>
    <w:rsid w:val="0035714F"/>
    <w:rsid w:val="00360416"/>
    <w:rsid w:val="003615AA"/>
    <w:rsid w:val="00361B20"/>
    <w:rsid w:val="00365C65"/>
    <w:rsid w:val="003661AA"/>
    <w:rsid w:val="00366A11"/>
    <w:rsid w:val="00366FD7"/>
    <w:rsid w:val="00370D4F"/>
    <w:rsid w:val="00371E20"/>
    <w:rsid w:val="00373493"/>
    <w:rsid w:val="00374343"/>
    <w:rsid w:val="00374CCB"/>
    <w:rsid w:val="00377DF6"/>
    <w:rsid w:val="003800A9"/>
    <w:rsid w:val="003806B1"/>
    <w:rsid w:val="00380D5E"/>
    <w:rsid w:val="00380F56"/>
    <w:rsid w:val="003810B1"/>
    <w:rsid w:val="0038113D"/>
    <w:rsid w:val="0038114E"/>
    <w:rsid w:val="00381A5F"/>
    <w:rsid w:val="00382A2A"/>
    <w:rsid w:val="003838A3"/>
    <w:rsid w:val="00384E85"/>
    <w:rsid w:val="0038781B"/>
    <w:rsid w:val="003935C3"/>
    <w:rsid w:val="00393CF0"/>
    <w:rsid w:val="00396A76"/>
    <w:rsid w:val="003A03F9"/>
    <w:rsid w:val="003A2720"/>
    <w:rsid w:val="003A4989"/>
    <w:rsid w:val="003A5763"/>
    <w:rsid w:val="003A6659"/>
    <w:rsid w:val="003A69F6"/>
    <w:rsid w:val="003A6B08"/>
    <w:rsid w:val="003B2597"/>
    <w:rsid w:val="003B3980"/>
    <w:rsid w:val="003B4559"/>
    <w:rsid w:val="003B7003"/>
    <w:rsid w:val="003B7AD5"/>
    <w:rsid w:val="003B7BEF"/>
    <w:rsid w:val="003B7D34"/>
    <w:rsid w:val="003C0139"/>
    <w:rsid w:val="003C0D40"/>
    <w:rsid w:val="003C12A1"/>
    <w:rsid w:val="003C2195"/>
    <w:rsid w:val="003C341B"/>
    <w:rsid w:val="003C3E73"/>
    <w:rsid w:val="003C3F3C"/>
    <w:rsid w:val="003C62F3"/>
    <w:rsid w:val="003D12CE"/>
    <w:rsid w:val="003D1420"/>
    <w:rsid w:val="003D36AD"/>
    <w:rsid w:val="003D4768"/>
    <w:rsid w:val="003D4BC1"/>
    <w:rsid w:val="003D7EEF"/>
    <w:rsid w:val="003E08C9"/>
    <w:rsid w:val="003E18D2"/>
    <w:rsid w:val="003E5CFF"/>
    <w:rsid w:val="003E6826"/>
    <w:rsid w:val="003E6C85"/>
    <w:rsid w:val="003F00F4"/>
    <w:rsid w:val="003F041D"/>
    <w:rsid w:val="003F1559"/>
    <w:rsid w:val="003F238F"/>
    <w:rsid w:val="003F37EF"/>
    <w:rsid w:val="003F53E6"/>
    <w:rsid w:val="003F56B9"/>
    <w:rsid w:val="003F6347"/>
    <w:rsid w:val="003F6952"/>
    <w:rsid w:val="003F6CF5"/>
    <w:rsid w:val="0040224E"/>
    <w:rsid w:val="004024B7"/>
    <w:rsid w:val="00406116"/>
    <w:rsid w:val="004072A7"/>
    <w:rsid w:val="0040795D"/>
    <w:rsid w:val="00407B26"/>
    <w:rsid w:val="004126FA"/>
    <w:rsid w:val="00412DCE"/>
    <w:rsid w:val="00413227"/>
    <w:rsid w:val="00415EC3"/>
    <w:rsid w:val="00420E89"/>
    <w:rsid w:val="004222F6"/>
    <w:rsid w:val="004226D5"/>
    <w:rsid w:val="00422C36"/>
    <w:rsid w:val="00426263"/>
    <w:rsid w:val="00430999"/>
    <w:rsid w:val="004330CB"/>
    <w:rsid w:val="00433AD1"/>
    <w:rsid w:val="00434E3E"/>
    <w:rsid w:val="004352AF"/>
    <w:rsid w:val="00436B38"/>
    <w:rsid w:val="00436D43"/>
    <w:rsid w:val="00437A7A"/>
    <w:rsid w:val="00437E1B"/>
    <w:rsid w:val="00442C60"/>
    <w:rsid w:val="00443377"/>
    <w:rsid w:val="0044521D"/>
    <w:rsid w:val="0044563E"/>
    <w:rsid w:val="00445A69"/>
    <w:rsid w:val="004472A7"/>
    <w:rsid w:val="004478BB"/>
    <w:rsid w:val="00450B71"/>
    <w:rsid w:val="00451CF1"/>
    <w:rsid w:val="00452BBA"/>
    <w:rsid w:val="00452BBF"/>
    <w:rsid w:val="0045340D"/>
    <w:rsid w:val="0045488D"/>
    <w:rsid w:val="0046149B"/>
    <w:rsid w:val="0046166C"/>
    <w:rsid w:val="0046179A"/>
    <w:rsid w:val="0046206D"/>
    <w:rsid w:val="00464459"/>
    <w:rsid w:val="004645E2"/>
    <w:rsid w:val="004658C9"/>
    <w:rsid w:val="0046738C"/>
    <w:rsid w:val="00467B6D"/>
    <w:rsid w:val="004701A3"/>
    <w:rsid w:val="004730E7"/>
    <w:rsid w:val="004734ED"/>
    <w:rsid w:val="0047394F"/>
    <w:rsid w:val="004744E7"/>
    <w:rsid w:val="00474D58"/>
    <w:rsid w:val="00475503"/>
    <w:rsid w:val="00477466"/>
    <w:rsid w:val="0047768D"/>
    <w:rsid w:val="00481808"/>
    <w:rsid w:val="00481F9B"/>
    <w:rsid w:val="0048431E"/>
    <w:rsid w:val="0048443A"/>
    <w:rsid w:val="00484446"/>
    <w:rsid w:val="00484CA5"/>
    <w:rsid w:val="00486ED9"/>
    <w:rsid w:val="004905BD"/>
    <w:rsid w:val="00491188"/>
    <w:rsid w:val="00491A42"/>
    <w:rsid w:val="0049226D"/>
    <w:rsid w:val="0049384E"/>
    <w:rsid w:val="0049412C"/>
    <w:rsid w:val="00495381"/>
    <w:rsid w:val="004A07E3"/>
    <w:rsid w:val="004A178B"/>
    <w:rsid w:val="004A25AC"/>
    <w:rsid w:val="004A2857"/>
    <w:rsid w:val="004A397C"/>
    <w:rsid w:val="004A4A9E"/>
    <w:rsid w:val="004B0858"/>
    <w:rsid w:val="004B1633"/>
    <w:rsid w:val="004B785A"/>
    <w:rsid w:val="004C07EB"/>
    <w:rsid w:val="004C1BE8"/>
    <w:rsid w:val="004C3591"/>
    <w:rsid w:val="004C35B9"/>
    <w:rsid w:val="004C3BF3"/>
    <w:rsid w:val="004C50A9"/>
    <w:rsid w:val="004C5895"/>
    <w:rsid w:val="004C5E20"/>
    <w:rsid w:val="004C6D06"/>
    <w:rsid w:val="004D0795"/>
    <w:rsid w:val="004D36BD"/>
    <w:rsid w:val="004D3BAE"/>
    <w:rsid w:val="004D3BCA"/>
    <w:rsid w:val="004D4A1A"/>
    <w:rsid w:val="004D5A4C"/>
    <w:rsid w:val="004E14CA"/>
    <w:rsid w:val="004E1820"/>
    <w:rsid w:val="004E33FA"/>
    <w:rsid w:val="004E38A1"/>
    <w:rsid w:val="004E42A8"/>
    <w:rsid w:val="004E434D"/>
    <w:rsid w:val="004E43BE"/>
    <w:rsid w:val="004E447D"/>
    <w:rsid w:val="004E6BEE"/>
    <w:rsid w:val="004E7BBF"/>
    <w:rsid w:val="004F10E0"/>
    <w:rsid w:val="004F1B63"/>
    <w:rsid w:val="004F1D60"/>
    <w:rsid w:val="004F1DC3"/>
    <w:rsid w:val="004F2105"/>
    <w:rsid w:val="004F30E4"/>
    <w:rsid w:val="004F43EE"/>
    <w:rsid w:val="004F4D19"/>
    <w:rsid w:val="004F7707"/>
    <w:rsid w:val="004F772F"/>
    <w:rsid w:val="00500333"/>
    <w:rsid w:val="00500DAD"/>
    <w:rsid w:val="005021BD"/>
    <w:rsid w:val="00502925"/>
    <w:rsid w:val="00502D2E"/>
    <w:rsid w:val="0050408F"/>
    <w:rsid w:val="0050442C"/>
    <w:rsid w:val="005065C0"/>
    <w:rsid w:val="00507356"/>
    <w:rsid w:val="0050787E"/>
    <w:rsid w:val="00507B12"/>
    <w:rsid w:val="00511782"/>
    <w:rsid w:val="00512443"/>
    <w:rsid w:val="005125C8"/>
    <w:rsid w:val="00512E90"/>
    <w:rsid w:val="00513009"/>
    <w:rsid w:val="005148B6"/>
    <w:rsid w:val="00515CB3"/>
    <w:rsid w:val="00516CF0"/>
    <w:rsid w:val="0051701E"/>
    <w:rsid w:val="0052087C"/>
    <w:rsid w:val="00520D25"/>
    <w:rsid w:val="00522B05"/>
    <w:rsid w:val="0052362D"/>
    <w:rsid w:val="00523DF0"/>
    <w:rsid w:val="0052454E"/>
    <w:rsid w:val="00524CDB"/>
    <w:rsid w:val="00524E73"/>
    <w:rsid w:val="00525B69"/>
    <w:rsid w:val="00527EC5"/>
    <w:rsid w:val="005301A6"/>
    <w:rsid w:val="0053150C"/>
    <w:rsid w:val="00531BA3"/>
    <w:rsid w:val="00532746"/>
    <w:rsid w:val="00532921"/>
    <w:rsid w:val="00533C4A"/>
    <w:rsid w:val="005346F5"/>
    <w:rsid w:val="00536B4B"/>
    <w:rsid w:val="005403C2"/>
    <w:rsid w:val="0054096E"/>
    <w:rsid w:val="00540EA2"/>
    <w:rsid w:val="00542FF0"/>
    <w:rsid w:val="00544446"/>
    <w:rsid w:val="005446CB"/>
    <w:rsid w:val="0054579D"/>
    <w:rsid w:val="0054708A"/>
    <w:rsid w:val="005472B8"/>
    <w:rsid w:val="00551164"/>
    <w:rsid w:val="005556AE"/>
    <w:rsid w:val="00555748"/>
    <w:rsid w:val="005568F5"/>
    <w:rsid w:val="00556A97"/>
    <w:rsid w:val="00557456"/>
    <w:rsid w:val="0055750B"/>
    <w:rsid w:val="005579D5"/>
    <w:rsid w:val="00557CE9"/>
    <w:rsid w:val="00560706"/>
    <w:rsid w:val="00560834"/>
    <w:rsid w:val="00560CB7"/>
    <w:rsid w:val="00561F38"/>
    <w:rsid w:val="00562DEC"/>
    <w:rsid w:val="00562EC8"/>
    <w:rsid w:val="005644CE"/>
    <w:rsid w:val="005645AB"/>
    <w:rsid w:val="00566660"/>
    <w:rsid w:val="00566878"/>
    <w:rsid w:val="005670E8"/>
    <w:rsid w:val="00570D14"/>
    <w:rsid w:val="0057168F"/>
    <w:rsid w:val="00572FBE"/>
    <w:rsid w:val="00573439"/>
    <w:rsid w:val="00573C4A"/>
    <w:rsid w:val="00574000"/>
    <w:rsid w:val="00575CB4"/>
    <w:rsid w:val="00577860"/>
    <w:rsid w:val="00580AC4"/>
    <w:rsid w:val="005815AF"/>
    <w:rsid w:val="00582FC6"/>
    <w:rsid w:val="0058437C"/>
    <w:rsid w:val="005846D9"/>
    <w:rsid w:val="005849A1"/>
    <w:rsid w:val="005856E3"/>
    <w:rsid w:val="00585D58"/>
    <w:rsid w:val="00587213"/>
    <w:rsid w:val="005877E4"/>
    <w:rsid w:val="00590B14"/>
    <w:rsid w:val="005912C7"/>
    <w:rsid w:val="005920D1"/>
    <w:rsid w:val="005A1DAE"/>
    <w:rsid w:val="005A2BAE"/>
    <w:rsid w:val="005A3A87"/>
    <w:rsid w:val="005A4747"/>
    <w:rsid w:val="005A48A3"/>
    <w:rsid w:val="005A5FB3"/>
    <w:rsid w:val="005B1AE2"/>
    <w:rsid w:val="005B1D9F"/>
    <w:rsid w:val="005B48B9"/>
    <w:rsid w:val="005B5435"/>
    <w:rsid w:val="005B5CC7"/>
    <w:rsid w:val="005B5D32"/>
    <w:rsid w:val="005C1C9D"/>
    <w:rsid w:val="005C27F6"/>
    <w:rsid w:val="005C46C2"/>
    <w:rsid w:val="005C5A32"/>
    <w:rsid w:val="005C7048"/>
    <w:rsid w:val="005C7736"/>
    <w:rsid w:val="005D0528"/>
    <w:rsid w:val="005D0591"/>
    <w:rsid w:val="005D11A9"/>
    <w:rsid w:val="005D2C65"/>
    <w:rsid w:val="005D30F9"/>
    <w:rsid w:val="005D4E49"/>
    <w:rsid w:val="005D6AA0"/>
    <w:rsid w:val="005D7625"/>
    <w:rsid w:val="005E4817"/>
    <w:rsid w:val="005E5313"/>
    <w:rsid w:val="005E5FD6"/>
    <w:rsid w:val="005F036D"/>
    <w:rsid w:val="005F05BE"/>
    <w:rsid w:val="005F09B9"/>
    <w:rsid w:val="005F150B"/>
    <w:rsid w:val="005F277B"/>
    <w:rsid w:val="005F39A8"/>
    <w:rsid w:val="005F39C0"/>
    <w:rsid w:val="005F4018"/>
    <w:rsid w:val="005F4EFF"/>
    <w:rsid w:val="005F52F5"/>
    <w:rsid w:val="005F5AD4"/>
    <w:rsid w:val="005F5D6F"/>
    <w:rsid w:val="005F7AA5"/>
    <w:rsid w:val="005F7B9F"/>
    <w:rsid w:val="005F7BE6"/>
    <w:rsid w:val="0060111F"/>
    <w:rsid w:val="00601254"/>
    <w:rsid w:val="00602404"/>
    <w:rsid w:val="00602500"/>
    <w:rsid w:val="00602C56"/>
    <w:rsid w:val="00604556"/>
    <w:rsid w:val="00606500"/>
    <w:rsid w:val="00606E92"/>
    <w:rsid w:val="006070FF"/>
    <w:rsid w:val="00610F4B"/>
    <w:rsid w:val="00611E76"/>
    <w:rsid w:val="0061270A"/>
    <w:rsid w:val="00613B6D"/>
    <w:rsid w:val="00615249"/>
    <w:rsid w:val="006158A6"/>
    <w:rsid w:val="00615F90"/>
    <w:rsid w:val="00616312"/>
    <w:rsid w:val="00616488"/>
    <w:rsid w:val="00620CAA"/>
    <w:rsid w:val="00620F16"/>
    <w:rsid w:val="00621A02"/>
    <w:rsid w:val="00623403"/>
    <w:rsid w:val="00627933"/>
    <w:rsid w:val="00627D71"/>
    <w:rsid w:val="006306EE"/>
    <w:rsid w:val="00630A5D"/>
    <w:rsid w:val="0063107A"/>
    <w:rsid w:val="00632B79"/>
    <w:rsid w:val="00635A26"/>
    <w:rsid w:val="0063655E"/>
    <w:rsid w:val="006368A3"/>
    <w:rsid w:val="00636CBE"/>
    <w:rsid w:val="006379D7"/>
    <w:rsid w:val="006403C7"/>
    <w:rsid w:val="00640A48"/>
    <w:rsid w:val="0064196A"/>
    <w:rsid w:val="00642BD5"/>
    <w:rsid w:val="006431D1"/>
    <w:rsid w:val="006440C7"/>
    <w:rsid w:val="0064430B"/>
    <w:rsid w:val="00645E84"/>
    <w:rsid w:val="00646150"/>
    <w:rsid w:val="006470FA"/>
    <w:rsid w:val="00647118"/>
    <w:rsid w:val="00647905"/>
    <w:rsid w:val="0065284B"/>
    <w:rsid w:val="00653F6C"/>
    <w:rsid w:val="00655DDB"/>
    <w:rsid w:val="00656A27"/>
    <w:rsid w:val="00656B8B"/>
    <w:rsid w:val="006604E6"/>
    <w:rsid w:val="0066231A"/>
    <w:rsid w:val="00662EC4"/>
    <w:rsid w:val="00662FF2"/>
    <w:rsid w:val="00663760"/>
    <w:rsid w:val="00663BA5"/>
    <w:rsid w:val="00664085"/>
    <w:rsid w:val="00664DC7"/>
    <w:rsid w:val="0066685B"/>
    <w:rsid w:val="0066760D"/>
    <w:rsid w:val="00667E56"/>
    <w:rsid w:val="00670BA3"/>
    <w:rsid w:val="006711DB"/>
    <w:rsid w:val="00671CDE"/>
    <w:rsid w:val="00672229"/>
    <w:rsid w:val="00672280"/>
    <w:rsid w:val="00672361"/>
    <w:rsid w:val="00673991"/>
    <w:rsid w:val="00677910"/>
    <w:rsid w:val="006800C7"/>
    <w:rsid w:val="0068153E"/>
    <w:rsid w:val="0068274B"/>
    <w:rsid w:val="00682ED6"/>
    <w:rsid w:val="006834F0"/>
    <w:rsid w:val="006846B2"/>
    <w:rsid w:val="00684D49"/>
    <w:rsid w:val="00685A6E"/>
    <w:rsid w:val="00686FBD"/>
    <w:rsid w:val="006871C0"/>
    <w:rsid w:val="006871CE"/>
    <w:rsid w:val="006874A7"/>
    <w:rsid w:val="00690594"/>
    <w:rsid w:val="00690DA9"/>
    <w:rsid w:val="006929A3"/>
    <w:rsid w:val="00692CC8"/>
    <w:rsid w:val="0069310A"/>
    <w:rsid w:val="00693574"/>
    <w:rsid w:val="00694513"/>
    <w:rsid w:val="00695114"/>
    <w:rsid w:val="00697087"/>
    <w:rsid w:val="006974E7"/>
    <w:rsid w:val="006A03A9"/>
    <w:rsid w:val="006A06FE"/>
    <w:rsid w:val="006A0724"/>
    <w:rsid w:val="006A13D7"/>
    <w:rsid w:val="006A1709"/>
    <w:rsid w:val="006A23F6"/>
    <w:rsid w:val="006A27B8"/>
    <w:rsid w:val="006A31CA"/>
    <w:rsid w:val="006A69AF"/>
    <w:rsid w:val="006A6A76"/>
    <w:rsid w:val="006A762D"/>
    <w:rsid w:val="006B026D"/>
    <w:rsid w:val="006B32B6"/>
    <w:rsid w:val="006B3F5A"/>
    <w:rsid w:val="006B4F13"/>
    <w:rsid w:val="006B5470"/>
    <w:rsid w:val="006B768D"/>
    <w:rsid w:val="006B7DB8"/>
    <w:rsid w:val="006C0355"/>
    <w:rsid w:val="006C31AA"/>
    <w:rsid w:val="006C31EF"/>
    <w:rsid w:val="006C3413"/>
    <w:rsid w:val="006C3AF8"/>
    <w:rsid w:val="006C49F0"/>
    <w:rsid w:val="006C4BEA"/>
    <w:rsid w:val="006C4C8C"/>
    <w:rsid w:val="006C4D46"/>
    <w:rsid w:val="006C6B88"/>
    <w:rsid w:val="006C7515"/>
    <w:rsid w:val="006D17C5"/>
    <w:rsid w:val="006D1CA0"/>
    <w:rsid w:val="006D3A62"/>
    <w:rsid w:val="006D4B88"/>
    <w:rsid w:val="006D5C5E"/>
    <w:rsid w:val="006D77E2"/>
    <w:rsid w:val="006E306E"/>
    <w:rsid w:val="006E3D7B"/>
    <w:rsid w:val="006E4916"/>
    <w:rsid w:val="006E73EF"/>
    <w:rsid w:val="006E7AA0"/>
    <w:rsid w:val="006F10B6"/>
    <w:rsid w:val="006F1EBE"/>
    <w:rsid w:val="006F3E81"/>
    <w:rsid w:val="006F5FD7"/>
    <w:rsid w:val="00700532"/>
    <w:rsid w:val="0070061F"/>
    <w:rsid w:val="00704828"/>
    <w:rsid w:val="00704CBB"/>
    <w:rsid w:val="007051CB"/>
    <w:rsid w:val="007053BA"/>
    <w:rsid w:val="007066D8"/>
    <w:rsid w:val="007068AB"/>
    <w:rsid w:val="00707657"/>
    <w:rsid w:val="007106AF"/>
    <w:rsid w:val="00711010"/>
    <w:rsid w:val="007115F2"/>
    <w:rsid w:val="00711C86"/>
    <w:rsid w:val="00714EF8"/>
    <w:rsid w:val="00715450"/>
    <w:rsid w:val="00717372"/>
    <w:rsid w:val="007174CE"/>
    <w:rsid w:val="007213FD"/>
    <w:rsid w:val="00721F05"/>
    <w:rsid w:val="00723498"/>
    <w:rsid w:val="0072387E"/>
    <w:rsid w:val="007250D7"/>
    <w:rsid w:val="007254FF"/>
    <w:rsid w:val="00726E44"/>
    <w:rsid w:val="0072723C"/>
    <w:rsid w:val="00727B25"/>
    <w:rsid w:val="00730367"/>
    <w:rsid w:val="007306E0"/>
    <w:rsid w:val="00730FE8"/>
    <w:rsid w:val="00731605"/>
    <w:rsid w:val="007323A6"/>
    <w:rsid w:val="00734861"/>
    <w:rsid w:val="0073489A"/>
    <w:rsid w:val="00736962"/>
    <w:rsid w:val="007405FE"/>
    <w:rsid w:val="0074149E"/>
    <w:rsid w:val="00741F50"/>
    <w:rsid w:val="0074240F"/>
    <w:rsid w:val="007448F5"/>
    <w:rsid w:val="00744EE1"/>
    <w:rsid w:val="00745AA3"/>
    <w:rsid w:val="00746243"/>
    <w:rsid w:val="00747F68"/>
    <w:rsid w:val="00750677"/>
    <w:rsid w:val="00751C3D"/>
    <w:rsid w:val="007520EF"/>
    <w:rsid w:val="00752188"/>
    <w:rsid w:val="00752488"/>
    <w:rsid w:val="007532C2"/>
    <w:rsid w:val="007539A5"/>
    <w:rsid w:val="007542F9"/>
    <w:rsid w:val="007557A7"/>
    <w:rsid w:val="00760251"/>
    <w:rsid w:val="00762E49"/>
    <w:rsid w:val="00763129"/>
    <w:rsid w:val="0076315B"/>
    <w:rsid w:val="00763574"/>
    <w:rsid w:val="0076376A"/>
    <w:rsid w:val="00764369"/>
    <w:rsid w:val="00764921"/>
    <w:rsid w:val="00765C93"/>
    <w:rsid w:val="00765F88"/>
    <w:rsid w:val="00766A52"/>
    <w:rsid w:val="0076741F"/>
    <w:rsid w:val="00774F3C"/>
    <w:rsid w:val="0078053E"/>
    <w:rsid w:val="00781490"/>
    <w:rsid w:val="00781C9D"/>
    <w:rsid w:val="0078308C"/>
    <w:rsid w:val="007849FD"/>
    <w:rsid w:val="007859D0"/>
    <w:rsid w:val="00785A77"/>
    <w:rsid w:val="007862D2"/>
    <w:rsid w:val="0078696C"/>
    <w:rsid w:val="00786A6C"/>
    <w:rsid w:val="00786C92"/>
    <w:rsid w:val="007876F3"/>
    <w:rsid w:val="00790244"/>
    <w:rsid w:val="0079069B"/>
    <w:rsid w:val="00792FC6"/>
    <w:rsid w:val="00793DEC"/>
    <w:rsid w:val="00794941"/>
    <w:rsid w:val="00795379"/>
    <w:rsid w:val="0079578E"/>
    <w:rsid w:val="007966FA"/>
    <w:rsid w:val="007A0057"/>
    <w:rsid w:val="007A0C97"/>
    <w:rsid w:val="007A170A"/>
    <w:rsid w:val="007A2CAB"/>
    <w:rsid w:val="007A3106"/>
    <w:rsid w:val="007A4BD8"/>
    <w:rsid w:val="007A50C0"/>
    <w:rsid w:val="007A6BB1"/>
    <w:rsid w:val="007A73AD"/>
    <w:rsid w:val="007A77D0"/>
    <w:rsid w:val="007A7912"/>
    <w:rsid w:val="007B0C22"/>
    <w:rsid w:val="007B3E84"/>
    <w:rsid w:val="007B4ACC"/>
    <w:rsid w:val="007B7313"/>
    <w:rsid w:val="007B7BC0"/>
    <w:rsid w:val="007C0FC1"/>
    <w:rsid w:val="007C3069"/>
    <w:rsid w:val="007C3FCC"/>
    <w:rsid w:val="007C4FE8"/>
    <w:rsid w:val="007D2CA7"/>
    <w:rsid w:val="007D3B85"/>
    <w:rsid w:val="007D6D0E"/>
    <w:rsid w:val="007D7186"/>
    <w:rsid w:val="007D7959"/>
    <w:rsid w:val="007E0826"/>
    <w:rsid w:val="007E2182"/>
    <w:rsid w:val="007E2A09"/>
    <w:rsid w:val="007E3279"/>
    <w:rsid w:val="007E4B4B"/>
    <w:rsid w:val="007E4DB7"/>
    <w:rsid w:val="007E6A40"/>
    <w:rsid w:val="007E7842"/>
    <w:rsid w:val="007F07EA"/>
    <w:rsid w:val="007F0E14"/>
    <w:rsid w:val="007F3DD8"/>
    <w:rsid w:val="007F5442"/>
    <w:rsid w:val="007F6209"/>
    <w:rsid w:val="00800104"/>
    <w:rsid w:val="00800D3E"/>
    <w:rsid w:val="0080129A"/>
    <w:rsid w:val="00801616"/>
    <w:rsid w:val="00803120"/>
    <w:rsid w:val="0080573D"/>
    <w:rsid w:val="0080693D"/>
    <w:rsid w:val="0080726F"/>
    <w:rsid w:val="00807F34"/>
    <w:rsid w:val="0081271A"/>
    <w:rsid w:val="0081339A"/>
    <w:rsid w:val="0081362D"/>
    <w:rsid w:val="00813F98"/>
    <w:rsid w:val="00814903"/>
    <w:rsid w:val="00814915"/>
    <w:rsid w:val="008150D4"/>
    <w:rsid w:val="00815B47"/>
    <w:rsid w:val="00816EB5"/>
    <w:rsid w:val="00817423"/>
    <w:rsid w:val="008174A6"/>
    <w:rsid w:val="00817F8A"/>
    <w:rsid w:val="00820EAC"/>
    <w:rsid w:val="00821228"/>
    <w:rsid w:val="0082145B"/>
    <w:rsid w:val="008226A7"/>
    <w:rsid w:val="008246FA"/>
    <w:rsid w:val="008248A2"/>
    <w:rsid w:val="00824C88"/>
    <w:rsid w:val="008257AE"/>
    <w:rsid w:val="00827380"/>
    <w:rsid w:val="00827FBB"/>
    <w:rsid w:val="00830206"/>
    <w:rsid w:val="0083031F"/>
    <w:rsid w:val="0083055A"/>
    <w:rsid w:val="00832C87"/>
    <w:rsid w:val="00833032"/>
    <w:rsid w:val="00833589"/>
    <w:rsid w:val="00833BC7"/>
    <w:rsid w:val="00834291"/>
    <w:rsid w:val="0083447F"/>
    <w:rsid w:val="0083522E"/>
    <w:rsid w:val="008358EC"/>
    <w:rsid w:val="008368E0"/>
    <w:rsid w:val="00836BC8"/>
    <w:rsid w:val="00837F24"/>
    <w:rsid w:val="008421E2"/>
    <w:rsid w:val="0084242A"/>
    <w:rsid w:val="008429BE"/>
    <w:rsid w:val="00844268"/>
    <w:rsid w:val="0084535F"/>
    <w:rsid w:val="00846A3A"/>
    <w:rsid w:val="00851069"/>
    <w:rsid w:val="00851882"/>
    <w:rsid w:val="0085201E"/>
    <w:rsid w:val="008527A8"/>
    <w:rsid w:val="008534E6"/>
    <w:rsid w:val="00853B3F"/>
    <w:rsid w:val="00853F28"/>
    <w:rsid w:val="008562DC"/>
    <w:rsid w:val="00856734"/>
    <w:rsid w:val="00857201"/>
    <w:rsid w:val="008605E6"/>
    <w:rsid w:val="008633D0"/>
    <w:rsid w:val="00864DCD"/>
    <w:rsid w:val="008657D8"/>
    <w:rsid w:val="00865A1A"/>
    <w:rsid w:val="00866874"/>
    <w:rsid w:val="00870942"/>
    <w:rsid w:val="0087113F"/>
    <w:rsid w:val="00874446"/>
    <w:rsid w:val="00880888"/>
    <w:rsid w:val="00882121"/>
    <w:rsid w:val="008852C0"/>
    <w:rsid w:val="00885B67"/>
    <w:rsid w:val="00886153"/>
    <w:rsid w:val="00887F54"/>
    <w:rsid w:val="00890153"/>
    <w:rsid w:val="0089381E"/>
    <w:rsid w:val="00893F48"/>
    <w:rsid w:val="0089724E"/>
    <w:rsid w:val="0089783D"/>
    <w:rsid w:val="00897F72"/>
    <w:rsid w:val="008A1384"/>
    <w:rsid w:val="008A15C1"/>
    <w:rsid w:val="008A3A54"/>
    <w:rsid w:val="008A3B11"/>
    <w:rsid w:val="008A5B46"/>
    <w:rsid w:val="008A73A3"/>
    <w:rsid w:val="008B0441"/>
    <w:rsid w:val="008B0600"/>
    <w:rsid w:val="008B0D77"/>
    <w:rsid w:val="008B2F27"/>
    <w:rsid w:val="008B314C"/>
    <w:rsid w:val="008B389B"/>
    <w:rsid w:val="008B3C52"/>
    <w:rsid w:val="008B4C9E"/>
    <w:rsid w:val="008B5698"/>
    <w:rsid w:val="008B6ED5"/>
    <w:rsid w:val="008B76CB"/>
    <w:rsid w:val="008B79D8"/>
    <w:rsid w:val="008C0C95"/>
    <w:rsid w:val="008C1B3E"/>
    <w:rsid w:val="008C3461"/>
    <w:rsid w:val="008C3C3E"/>
    <w:rsid w:val="008C3DB0"/>
    <w:rsid w:val="008C43DF"/>
    <w:rsid w:val="008C4DDF"/>
    <w:rsid w:val="008C53F5"/>
    <w:rsid w:val="008C5C5B"/>
    <w:rsid w:val="008C7B58"/>
    <w:rsid w:val="008D1881"/>
    <w:rsid w:val="008D1E20"/>
    <w:rsid w:val="008D3690"/>
    <w:rsid w:val="008D3726"/>
    <w:rsid w:val="008D3F58"/>
    <w:rsid w:val="008D45D1"/>
    <w:rsid w:val="008D49D4"/>
    <w:rsid w:val="008D54E5"/>
    <w:rsid w:val="008D5782"/>
    <w:rsid w:val="008E11D1"/>
    <w:rsid w:val="008E1F3E"/>
    <w:rsid w:val="008E1F58"/>
    <w:rsid w:val="008E27D6"/>
    <w:rsid w:val="008E29AC"/>
    <w:rsid w:val="008E37DC"/>
    <w:rsid w:val="008E43CB"/>
    <w:rsid w:val="008E4E53"/>
    <w:rsid w:val="008E66E6"/>
    <w:rsid w:val="008F135F"/>
    <w:rsid w:val="008F1B3B"/>
    <w:rsid w:val="008F1F28"/>
    <w:rsid w:val="008F2422"/>
    <w:rsid w:val="008F2554"/>
    <w:rsid w:val="008F29A6"/>
    <w:rsid w:val="008F73C1"/>
    <w:rsid w:val="008F790D"/>
    <w:rsid w:val="008F7C06"/>
    <w:rsid w:val="008F7D32"/>
    <w:rsid w:val="00900484"/>
    <w:rsid w:val="00900533"/>
    <w:rsid w:val="00901F45"/>
    <w:rsid w:val="009024C7"/>
    <w:rsid w:val="00902BB7"/>
    <w:rsid w:val="009040FA"/>
    <w:rsid w:val="0090496A"/>
    <w:rsid w:val="0090521A"/>
    <w:rsid w:val="00905253"/>
    <w:rsid w:val="009053B0"/>
    <w:rsid w:val="009058F6"/>
    <w:rsid w:val="00910F45"/>
    <w:rsid w:val="00911CF4"/>
    <w:rsid w:val="009125A2"/>
    <w:rsid w:val="00913081"/>
    <w:rsid w:val="009151D7"/>
    <w:rsid w:val="00915B88"/>
    <w:rsid w:val="00916AF6"/>
    <w:rsid w:val="00917274"/>
    <w:rsid w:val="009209DD"/>
    <w:rsid w:val="00921C83"/>
    <w:rsid w:val="00922C66"/>
    <w:rsid w:val="00925E9C"/>
    <w:rsid w:val="00926240"/>
    <w:rsid w:val="009270E9"/>
    <w:rsid w:val="009306C6"/>
    <w:rsid w:val="00930BF7"/>
    <w:rsid w:val="00931AA5"/>
    <w:rsid w:val="00931CDA"/>
    <w:rsid w:val="00932293"/>
    <w:rsid w:val="00933FBB"/>
    <w:rsid w:val="00934765"/>
    <w:rsid w:val="00934F52"/>
    <w:rsid w:val="00935EFA"/>
    <w:rsid w:val="00937829"/>
    <w:rsid w:val="00940473"/>
    <w:rsid w:val="00940FDF"/>
    <w:rsid w:val="009425AF"/>
    <w:rsid w:val="00942761"/>
    <w:rsid w:val="00945749"/>
    <w:rsid w:val="009465B4"/>
    <w:rsid w:val="00950934"/>
    <w:rsid w:val="00954CFB"/>
    <w:rsid w:val="00955EE0"/>
    <w:rsid w:val="00956666"/>
    <w:rsid w:val="0095695F"/>
    <w:rsid w:val="00956FB4"/>
    <w:rsid w:val="00957091"/>
    <w:rsid w:val="009574A1"/>
    <w:rsid w:val="00957A6E"/>
    <w:rsid w:val="00960A82"/>
    <w:rsid w:val="009612B8"/>
    <w:rsid w:val="00961B71"/>
    <w:rsid w:val="00962076"/>
    <w:rsid w:val="00962521"/>
    <w:rsid w:val="009626EA"/>
    <w:rsid w:val="0096273D"/>
    <w:rsid w:val="00962AA3"/>
    <w:rsid w:val="009637FA"/>
    <w:rsid w:val="009656BD"/>
    <w:rsid w:val="009658CA"/>
    <w:rsid w:val="00965E27"/>
    <w:rsid w:val="00967C5A"/>
    <w:rsid w:val="009700B5"/>
    <w:rsid w:val="0097150B"/>
    <w:rsid w:val="00971ABE"/>
    <w:rsid w:val="00973CDA"/>
    <w:rsid w:val="00977471"/>
    <w:rsid w:val="009807EA"/>
    <w:rsid w:val="00981B46"/>
    <w:rsid w:val="009820C4"/>
    <w:rsid w:val="0098249E"/>
    <w:rsid w:val="00983CD4"/>
    <w:rsid w:val="00983F8E"/>
    <w:rsid w:val="00984C21"/>
    <w:rsid w:val="0098528D"/>
    <w:rsid w:val="00985DBF"/>
    <w:rsid w:val="0098688D"/>
    <w:rsid w:val="00986EB8"/>
    <w:rsid w:val="00987B57"/>
    <w:rsid w:val="009914E7"/>
    <w:rsid w:val="009915F5"/>
    <w:rsid w:val="00991AB3"/>
    <w:rsid w:val="00991ACE"/>
    <w:rsid w:val="0099296C"/>
    <w:rsid w:val="00993387"/>
    <w:rsid w:val="009933F8"/>
    <w:rsid w:val="00993408"/>
    <w:rsid w:val="00994608"/>
    <w:rsid w:val="00996018"/>
    <w:rsid w:val="009962E1"/>
    <w:rsid w:val="00996311"/>
    <w:rsid w:val="009A0E1A"/>
    <w:rsid w:val="009A0EB6"/>
    <w:rsid w:val="009A1324"/>
    <w:rsid w:val="009A160F"/>
    <w:rsid w:val="009A1CF1"/>
    <w:rsid w:val="009A292D"/>
    <w:rsid w:val="009A46FB"/>
    <w:rsid w:val="009A4778"/>
    <w:rsid w:val="009A4DFE"/>
    <w:rsid w:val="009A757C"/>
    <w:rsid w:val="009A7584"/>
    <w:rsid w:val="009A7D97"/>
    <w:rsid w:val="009B042F"/>
    <w:rsid w:val="009B0D22"/>
    <w:rsid w:val="009B1266"/>
    <w:rsid w:val="009B2800"/>
    <w:rsid w:val="009B362D"/>
    <w:rsid w:val="009B3A29"/>
    <w:rsid w:val="009B3DBD"/>
    <w:rsid w:val="009B4046"/>
    <w:rsid w:val="009B4507"/>
    <w:rsid w:val="009B4A6A"/>
    <w:rsid w:val="009B6738"/>
    <w:rsid w:val="009B70B6"/>
    <w:rsid w:val="009B76F1"/>
    <w:rsid w:val="009B7A06"/>
    <w:rsid w:val="009C0C04"/>
    <w:rsid w:val="009C22D6"/>
    <w:rsid w:val="009C3420"/>
    <w:rsid w:val="009C3C31"/>
    <w:rsid w:val="009C4AD5"/>
    <w:rsid w:val="009C5BDB"/>
    <w:rsid w:val="009C5D73"/>
    <w:rsid w:val="009C6BDE"/>
    <w:rsid w:val="009C6D98"/>
    <w:rsid w:val="009C6F28"/>
    <w:rsid w:val="009C7005"/>
    <w:rsid w:val="009C7213"/>
    <w:rsid w:val="009C797F"/>
    <w:rsid w:val="009C7E1F"/>
    <w:rsid w:val="009D0E96"/>
    <w:rsid w:val="009D15DF"/>
    <w:rsid w:val="009D1AC7"/>
    <w:rsid w:val="009D1F89"/>
    <w:rsid w:val="009D7064"/>
    <w:rsid w:val="009D7160"/>
    <w:rsid w:val="009E25AF"/>
    <w:rsid w:val="009E3793"/>
    <w:rsid w:val="009E4467"/>
    <w:rsid w:val="009E4F36"/>
    <w:rsid w:val="009E50B2"/>
    <w:rsid w:val="009F16A2"/>
    <w:rsid w:val="009F1E77"/>
    <w:rsid w:val="009F5137"/>
    <w:rsid w:val="00A00518"/>
    <w:rsid w:val="00A00665"/>
    <w:rsid w:val="00A0274B"/>
    <w:rsid w:val="00A03345"/>
    <w:rsid w:val="00A03410"/>
    <w:rsid w:val="00A039E2"/>
    <w:rsid w:val="00A03C9E"/>
    <w:rsid w:val="00A04AE0"/>
    <w:rsid w:val="00A055CE"/>
    <w:rsid w:val="00A066D7"/>
    <w:rsid w:val="00A06DA6"/>
    <w:rsid w:val="00A0708D"/>
    <w:rsid w:val="00A10393"/>
    <w:rsid w:val="00A10437"/>
    <w:rsid w:val="00A1063C"/>
    <w:rsid w:val="00A12534"/>
    <w:rsid w:val="00A13706"/>
    <w:rsid w:val="00A139C6"/>
    <w:rsid w:val="00A156EF"/>
    <w:rsid w:val="00A2099F"/>
    <w:rsid w:val="00A21A08"/>
    <w:rsid w:val="00A21AFF"/>
    <w:rsid w:val="00A23BAF"/>
    <w:rsid w:val="00A24F1F"/>
    <w:rsid w:val="00A25065"/>
    <w:rsid w:val="00A26581"/>
    <w:rsid w:val="00A2664B"/>
    <w:rsid w:val="00A275CA"/>
    <w:rsid w:val="00A30080"/>
    <w:rsid w:val="00A30B57"/>
    <w:rsid w:val="00A3267A"/>
    <w:rsid w:val="00A32B19"/>
    <w:rsid w:val="00A33A50"/>
    <w:rsid w:val="00A33BBE"/>
    <w:rsid w:val="00A3436B"/>
    <w:rsid w:val="00A348F5"/>
    <w:rsid w:val="00A34F08"/>
    <w:rsid w:val="00A3618E"/>
    <w:rsid w:val="00A362E0"/>
    <w:rsid w:val="00A364B5"/>
    <w:rsid w:val="00A36CFD"/>
    <w:rsid w:val="00A37692"/>
    <w:rsid w:val="00A37D24"/>
    <w:rsid w:val="00A40470"/>
    <w:rsid w:val="00A42FF2"/>
    <w:rsid w:val="00A4461E"/>
    <w:rsid w:val="00A46FCA"/>
    <w:rsid w:val="00A4717D"/>
    <w:rsid w:val="00A47270"/>
    <w:rsid w:val="00A47B09"/>
    <w:rsid w:val="00A522F9"/>
    <w:rsid w:val="00A528F3"/>
    <w:rsid w:val="00A57057"/>
    <w:rsid w:val="00A5798D"/>
    <w:rsid w:val="00A6104D"/>
    <w:rsid w:val="00A61191"/>
    <w:rsid w:val="00A6205C"/>
    <w:rsid w:val="00A6217E"/>
    <w:rsid w:val="00A62F7B"/>
    <w:rsid w:val="00A63525"/>
    <w:rsid w:val="00A642E0"/>
    <w:rsid w:val="00A65FEC"/>
    <w:rsid w:val="00A67405"/>
    <w:rsid w:val="00A67ADA"/>
    <w:rsid w:val="00A71699"/>
    <w:rsid w:val="00A71EEB"/>
    <w:rsid w:val="00A7330E"/>
    <w:rsid w:val="00A73929"/>
    <w:rsid w:val="00A744F3"/>
    <w:rsid w:val="00A74BD5"/>
    <w:rsid w:val="00A7611A"/>
    <w:rsid w:val="00A77BDF"/>
    <w:rsid w:val="00A80832"/>
    <w:rsid w:val="00A81B03"/>
    <w:rsid w:val="00A82481"/>
    <w:rsid w:val="00A8257C"/>
    <w:rsid w:val="00A83A8E"/>
    <w:rsid w:val="00A84B54"/>
    <w:rsid w:val="00A86283"/>
    <w:rsid w:val="00A90B2E"/>
    <w:rsid w:val="00A90C42"/>
    <w:rsid w:val="00A915E9"/>
    <w:rsid w:val="00A92909"/>
    <w:rsid w:val="00A93BB4"/>
    <w:rsid w:val="00A9423A"/>
    <w:rsid w:val="00A9485D"/>
    <w:rsid w:val="00A94EC5"/>
    <w:rsid w:val="00A95534"/>
    <w:rsid w:val="00A95CE4"/>
    <w:rsid w:val="00A95DC7"/>
    <w:rsid w:val="00A96AB3"/>
    <w:rsid w:val="00A97451"/>
    <w:rsid w:val="00AA0238"/>
    <w:rsid w:val="00AA1ED1"/>
    <w:rsid w:val="00AA2301"/>
    <w:rsid w:val="00AA37F7"/>
    <w:rsid w:val="00AA3910"/>
    <w:rsid w:val="00AA40CD"/>
    <w:rsid w:val="00AA49D1"/>
    <w:rsid w:val="00AA6E4E"/>
    <w:rsid w:val="00AA7780"/>
    <w:rsid w:val="00AA79F4"/>
    <w:rsid w:val="00AA7A15"/>
    <w:rsid w:val="00AB1235"/>
    <w:rsid w:val="00AB1393"/>
    <w:rsid w:val="00AB1EC9"/>
    <w:rsid w:val="00AB4320"/>
    <w:rsid w:val="00AB4A3F"/>
    <w:rsid w:val="00AB4F72"/>
    <w:rsid w:val="00AB5B28"/>
    <w:rsid w:val="00AC1533"/>
    <w:rsid w:val="00AC19B8"/>
    <w:rsid w:val="00AC3350"/>
    <w:rsid w:val="00AC48ED"/>
    <w:rsid w:val="00AC4EC5"/>
    <w:rsid w:val="00AC5026"/>
    <w:rsid w:val="00AC6E27"/>
    <w:rsid w:val="00AC706B"/>
    <w:rsid w:val="00AD0B76"/>
    <w:rsid w:val="00AD33E4"/>
    <w:rsid w:val="00AD4106"/>
    <w:rsid w:val="00AD52EE"/>
    <w:rsid w:val="00AD6069"/>
    <w:rsid w:val="00AD6D24"/>
    <w:rsid w:val="00AD7ACB"/>
    <w:rsid w:val="00AE032A"/>
    <w:rsid w:val="00AE034C"/>
    <w:rsid w:val="00AE1661"/>
    <w:rsid w:val="00AE1710"/>
    <w:rsid w:val="00AE1BDA"/>
    <w:rsid w:val="00AE2E42"/>
    <w:rsid w:val="00AE399B"/>
    <w:rsid w:val="00AE3F13"/>
    <w:rsid w:val="00AE43AB"/>
    <w:rsid w:val="00AE4BE1"/>
    <w:rsid w:val="00AE54AF"/>
    <w:rsid w:val="00AE75D0"/>
    <w:rsid w:val="00AF1825"/>
    <w:rsid w:val="00AF24D7"/>
    <w:rsid w:val="00AF3516"/>
    <w:rsid w:val="00AF5619"/>
    <w:rsid w:val="00AF625B"/>
    <w:rsid w:val="00B001AB"/>
    <w:rsid w:val="00B00DE2"/>
    <w:rsid w:val="00B01126"/>
    <w:rsid w:val="00B0140C"/>
    <w:rsid w:val="00B01D94"/>
    <w:rsid w:val="00B01FF6"/>
    <w:rsid w:val="00B02427"/>
    <w:rsid w:val="00B040B1"/>
    <w:rsid w:val="00B04EE8"/>
    <w:rsid w:val="00B05380"/>
    <w:rsid w:val="00B062DA"/>
    <w:rsid w:val="00B07311"/>
    <w:rsid w:val="00B1255E"/>
    <w:rsid w:val="00B12CEA"/>
    <w:rsid w:val="00B13203"/>
    <w:rsid w:val="00B13895"/>
    <w:rsid w:val="00B2003C"/>
    <w:rsid w:val="00B21BC2"/>
    <w:rsid w:val="00B21D70"/>
    <w:rsid w:val="00B2247C"/>
    <w:rsid w:val="00B24ABC"/>
    <w:rsid w:val="00B25C3A"/>
    <w:rsid w:val="00B2628A"/>
    <w:rsid w:val="00B27BE1"/>
    <w:rsid w:val="00B30BDD"/>
    <w:rsid w:val="00B324AA"/>
    <w:rsid w:val="00B32E12"/>
    <w:rsid w:val="00B34584"/>
    <w:rsid w:val="00B36A9F"/>
    <w:rsid w:val="00B3757F"/>
    <w:rsid w:val="00B41FE3"/>
    <w:rsid w:val="00B4232A"/>
    <w:rsid w:val="00B44439"/>
    <w:rsid w:val="00B46B17"/>
    <w:rsid w:val="00B4779D"/>
    <w:rsid w:val="00B53630"/>
    <w:rsid w:val="00B54483"/>
    <w:rsid w:val="00B54CD1"/>
    <w:rsid w:val="00B54E97"/>
    <w:rsid w:val="00B5588B"/>
    <w:rsid w:val="00B5599F"/>
    <w:rsid w:val="00B55FC4"/>
    <w:rsid w:val="00B5613A"/>
    <w:rsid w:val="00B63228"/>
    <w:rsid w:val="00B63FCC"/>
    <w:rsid w:val="00B644CF"/>
    <w:rsid w:val="00B6573B"/>
    <w:rsid w:val="00B65F54"/>
    <w:rsid w:val="00B71BBD"/>
    <w:rsid w:val="00B724AC"/>
    <w:rsid w:val="00B73C80"/>
    <w:rsid w:val="00B7538F"/>
    <w:rsid w:val="00B77196"/>
    <w:rsid w:val="00B818BF"/>
    <w:rsid w:val="00B81A16"/>
    <w:rsid w:val="00B81F26"/>
    <w:rsid w:val="00B828FC"/>
    <w:rsid w:val="00B83772"/>
    <w:rsid w:val="00B83CF8"/>
    <w:rsid w:val="00B84F41"/>
    <w:rsid w:val="00B85669"/>
    <w:rsid w:val="00B86B9D"/>
    <w:rsid w:val="00B8705F"/>
    <w:rsid w:val="00B90631"/>
    <w:rsid w:val="00B90D2F"/>
    <w:rsid w:val="00B90EFD"/>
    <w:rsid w:val="00B91EA1"/>
    <w:rsid w:val="00B9228C"/>
    <w:rsid w:val="00B923EB"/>
    <w:rsid w:val="00B92F9C"/>
    <w:rsid w:val="00B943B7"/>
    <w:rsid w:val="00B95C01"/>
    <w:rsid w:val="00B95D29"/>
    <w:rsid w:val="00B96361"/>
    <w:rsid w:val="00B9683C"/>
    <w:rsid w:val="00BA030A"/>
    <w:rsid w:val="00BA1A39"/>
    <w:rsid w:val="00BA310E"/>
    <w:rsid w:val="00BA3B90"/>
    <w:rsid w:val="00BA4239"/>
    <w:rsid w:val="00BA4249"/>
    <w:rsid w:val="00BA6AC8"/>
    <w:rsid w:val="00BB122F"/>
    <w:rsid w:val="00BB21C7"/>
    <w:rsid w:val="00BB2990"/>
    <w:rsid w:val="00BB3056"/>
    <w:rsid w:val="00BB3F4A"/>
    <w:rsid w:val="00BB3FF0"/>
    <w:rsid w:val="00BB4C86"/>
    <w:rsid w:val="00BB5B17"/>
    <w:rsid w:val="00BB7335"/>
    <w:rsid w:val="00BC0AD4"/>
    <w:rsid w:val="00BC0D33"/>
    <w:rsid w:val="00BC162A"/>
    <w:rsid w:val="00BC1949"/>
    <w:rsid w:val="00BC4BBF"/>
    <w:rsid w:val="00BC4F2D"/>
    <w:rsid w:val="00BC5E2B"/>
    <w:rsid w:val="00BC66F7"/>
    <w:rsid w:val="00BC7535"/>
    <w:rsid w:val="00BC7665"/>
    <w:rsid w:val="00BD173D"/>
    <w:rsid w:val="00BD2126"/>
    <w:rsid w:val="00BD3031"/>
    <w:rsid w:val="00BD50C3"/>
    <w:rsid w:val="00BD50CF"/>
    <w:rsid w:val="00BD567C"/>
    <w:rsid w:val="00BD6DA2"/>
    <w:rsid w:val="00BD742D"/>
    <w:rsid w:val="00BE0F73"/>
    <w:rsid w:val="00BE1A33"/>
    <w:rsid w:val="00BE319E"/>
    <w:rsid w:val="00BE3C79"/>
    <w:rsid w:val="00BE3D1A"/>
    <w:rsid w:val="00BE3D42"/>
    <w:rsid w:val="00BE5ECF"/>
    <w:rsid w:val="00BE7C0C"/>
    <w:rsid w:val="00BF0600"/>
    <w:rsid w:val="00BF2540"/>
    <w:rsid w:val="00BF4DFD"/>
    <w:rsid w:val="00BF4E74"/>
    <w:rsid w:val="00BF516A"/>
    <w:rsid w:val="00BF5242"/>
    <w:rsid w:val="00BF559B"/>
    <w:rsid w:val="00BF6C50"/>
    <w:rsid w:val="00C00152"/>
    <w:rsid w:val="00C00A35"/>
    <w:rsid w:val="00C020AF"/>
    <w:rsid w:val="00C022FB"/>
    <w:rsid w:val="00C03455"/>
    <w:rsid w:val="00C040F3"/>
    <w:rsid w:val="00C1000B"/>
    <w:rsid w:val="00C10A6A"/>
    <w:rsid w:val="00C10D8A"/>
    <w:rsid w:val="00C1359B"/>
    <w:rsid w:val="00C15619"/>
    <w:rsid w:val="00C1588C"/>
    <w:rsid w:val="00C16F72"/>
    <w:rsid w:val="00C17382"/>
    <w:rsid w:val="00C212F0"/>
    <w:rsid w:val="00C21BB5"/>
    <w:rsid w:val="00C224BA"/>
    <w:rsid w:val="00C23670"/>
    <w:rsid w:val="00C23C4B"/>
    <w:rsid w:val="00C2524E"/>
    <w:rsid w:val="00C26E30"/>
    <w:rsid w:val="00C30A29"/>
    <w:rsid w:val="00C31C48"/>
    <w:rsid w:val="00C32C6C"/>
    <w:rsid w:val="00C33CC2"/>
    <w:rsid w:val="00C340F8"/>
    <w:rsid w:val="00C34322"/>
    <w:rsid w:val="00C348BD"/>
    <w:rsid w:val="00C34924"/>
    <w:rsid w:val="00C363ED"/>
    <w:rsid w:val="00C3728C"/>
    <w:rsid w:val="00C400E4"/>
    <w:rsid w:val="00C41FF6"/>
    <w:rsid w:val="00C42425"/>
    <w:rsid w:val="00C434E2"/>
    <w:rsid w:val="00C43572"/>
    <w:rsid w:val="00C444D4"/>
    <w:rsid w:val="00C46953"/>
    <w:rsid w:val="00C5458B"/>
    <w:rsid w:val="00C550C6"/>
    <w:rsid w:val="00C554AC"/>
    <w:rsid w:val="00C562AE"/>
    <w:rsid w:val="00C56736"/>
    <w:rsid w:val="00C56822"/>
    <w:rsid w:val="00C570F4"/>
    <w:rsid w:val="00C57FC7"/>
    <w:rsid w:val="00C64C1E"/>
    <w:rsid w:val="00C65977"/>
    <w:rsid w:val="00C659E4"/>
    <w:rsid w:val="00C665BA"/>
    <w:rsid w:val="00C665EA"/>
    <w:rsid w:val="00C66935"/>
    <w:rsid w:val="00C67260"/>
    <w:rsid w:val="00C67305"/>
    <w:rsid w:val="00C71E28"/>
    <w:rsid w:val="00C722F1"/>
    <w:rsid w:val="00C750C6"/>
    <w:rsid w:val="00C758A7"/>
    <w:rsid w:val="00C77048"/>
    <w:rsid w:val="00C77C65"/>
    <w:rsid w:val="00C803BC"/>
    <w:rsid w:val="00C804A3"/>
    <w:rsid w:val="00C81116"/>
    <w:rsid w:val="00C814F0"/>
    <w:rsid w:val="00C82D9F"/>
    <w:rsid w:val="00C83825"/>
    <w:rsid w:val="00C843C9"/>
    <w:rsid w:val="00C85A38"/>
    <w:rsid w:val="00C86433"/>
    <w:rsid w:val="00C866F1"/>
    <w:rsid w:val="00C868B6"/>
    <w:rsid w:val="00C876B9"/>
    <w:rsid w:val="00C90A8C"/>
    <w:rsid w:val="00C90F2A"/>
    <w:rsid w:val="00C93665"/>
    <w:rsid w:val="00C939D0"/>
    <w:rsid w:val="00C95F8E"/>
    <w:rsid w:val="00C9710E"/>
    <w:rsid w:val="00CA2BEA"/>
    <w:rsid w:val="00CA32EF"/>
    <w:rsid w:val="00CA40F1"/>
    <w:rsid w:val="00CA53D4"/>
    <w:rsid w:val="00CA5CA3"/>
    <w:rsid w:val="00CA7906"/>
    <w:rsid w:val="00CA7D61"/>
    <w:rsid w:val="00CB05AB"/>
    <w:rsid w:val="00CB2EDC"/>
    <w:rsid w:val="00CB3193"/>
    <w:rsid w:val="00CB4777"/>
    <w:rsid w:val="00CB544C"/>
    <w:rsid w:val="00CB5AB8"/>
    <w:rsid w:val="00CB6ADF"/>
    <w:rsid w:val="00CB6F8B"/>
    <w:rsid w:val="00CB7F9A"/>
    <w:rsid w:val="00CC0BAE"/>
    <w:rsid w:val="00CC260B"/>
    <w:rsid w:val="00CC39C0"/>
    <w:rsid w:val="00CC4241"/>
    <w:rsid w:val="00CC63CD"/>
    <w:rsid w:val="00CD4942"/>
    <w:rsid w:val="00CD501E"/>
    <w:rsid w:val="00CD5228"/>
    <w:rsid w:val="00CD5D89"/>
    <w:rsid w:val="00CD7203"/>
    <w:rsid w:val="00CD7D9D"/>
    <w:rsid w:val="00CE2E28"/>
    <w:rsid w:val="00CE3087"/>
    <w:rsid w:val="00CE434B"/>
    <w:rsid w:val="00CE44FC"/>
    <w:rsid w:val="00CE4FF6"/>
    <w:rsid w:val="00CE5B12"/>
    <w:rsid w:val="00CE633F"/>
    <w:rsid w:val="00CE6D1C"/>
    <w:rsid w:val="00CE70E3"/>
    <w:rsid w:val="00CF0261"/>
    <w:rsid w:val="00CF23FD"/>
    <w:rsid w:val="00CF317D"/>
    <w:rsid w:val="00CF5BE0"/>
    <w:rsid w:val="00CF6442"/>
    <w:rsid w:val="00CF7A8C"/>
    <w:rsid w:val="00D00869"/>
    <w:rsid w:val="00D00FF8"/>
    <w:rsid w:val="00D013EA"/>
    <w:rsid w:val="00D02C4B"/>
    <w:rsid w:val="00D03439"/>
    <w:rsid w:val="00D03EA8"/>
    <w:rsid w:val="00D04C06"/>
    <w:rsid w:val="00D04C36"/>
    <w:rsid w:val="00D0560A"/>
    <w:rsid w:val="00D0683F"/>
    <w:rsid w:val="00D06F32"/>
    <w:rsid w:val="00D10ED3"/>
    <w:rsid w:val="00D11285"/>
    <w:rsid w:val="00D117CD"/>
    <w:rsid w:val="00D12CB1"/>
    <w:rsid w:val="00D14C29"/>
    <w:rsid w:val="00D152FD"/>
    <w:rsid w:val="00D17D6F"/>
    <w:rsid w:val="00D2019B"/>
    <w:rsid w:val="00D20BB6"/>
    <w:rsid w:val="00D22519"/>
    <w:rsid w:val="00D22A50"/>
    <w:rsid w:val="00D24342"/>
    <w:rsid w:val="00D24538"/>
    <w:rsid w:val="00D24709"/>
    <w:rsid w:val="00D249F9"/>
    <w:rsid w:val="00D2543B"/>
    <w:rsid w:val="00D25959"/>
    <w:rsid w:val="00D2608F"/>
    <w:rsid w:val="00D31D03"/>
    <w:rsid w:val="00D32A4D"/>
    <w:rsid w:val="00D3552E"/>
    <w:rsid w:val="00D355C2"/>
    <w:rsid w:val="00D36EC7"/>
    <w:rsid w:val="00D4049A"/>
    <w:rsid w:val="00D42D1B"/>
    <w:rsid w:val="00D44106"/>
    <w:rsid w:val="00D44424"/>
    <w:rsid w:val="00D45A44"/>
    <w:rsid w:val="00D45D27"/>
    <w:rsid w:val="00D465E4"/>
    <w:rsid w:val="00D4686F"/>
    <w:rsid w:val="00D46DC7"/>
    <w:rsid w:val="00D471DC"/>
    <w:rsid w:val="00D5219C"/>
    <w:rsid w:val="00D52725"/>
    <w:rsid w:val="00D528D6"/>
    <w:rsid w:val="00D52A89"/>
    <w:rsid w:val="00D52B26"/>
    <w:rsid w:val="00D53616"/>
    <w:rsid w:val="00D539EA"/>
    <w:rsid w:val="00D53FBF"/>
    <w:rsid w:val="00D55515"/>
    <w:rsid w:val="00D55860"/>
    <w:rsid w:val="00D57C18"/>
    <w:rsid w:val="00D60A08"/>
    <w:rsid w:val="00D61F4C"/>
    <w:rsid w:val="00D62080"/>
    <w:rsid w:val="00D6302A"/>
    <w:rsid w:val="00D638EA"/>
    <w:rsid w:val="00D64CD4"/>
    <w:rsid w:val="00D65763"/>
    <w:rsid w:val="00D66D68"/>
    <w:rsid w:val="00D674ED"/>
    <w:rsid w:val="00D67FAD"/>
    <w:rsid w:val="00D70E2B"/>
    <w:rsid w:val="00D71202"/>
    <w:rsid w:val="00D7300C"/>
    <w:rsid w:val="00D73A52"/>
    <w:rsid w:val="00D74AB2"/>
    <w:rsid w:val="00D757F6"/>
    <w:rsid w:val="00D7732A"/>
    <w:rsid w:val="00D8090D"/>
    <w:rsid w:val="00D81062"/>
    <w:rsid w:val="00D824F6"/>
    <w:rsid w:val="00D825FD"/>
    <w:rsid w:val="00D83127"/>
    <w:rsid w:val="00D8349B"/>
    <w:rsid w:val="00D83606"/>
    <w:rsid w:val="00D837F8"/>
    <w:rsid w:val="00D84417"/>
    <w:rsid w:val="00D84A13"/>
    <w:rsid w:val="00D85444"/>
    <w:rsid w:val="00D85DEF"/>
    <w:rsid w:val="00D87570"/>
    <w:rsid w:val="00D87C05"/>
    <w:rsid w:val="00D91300"/>
    <w:rsid w:val="00D922CF"/>
    <w:rsid w:val="00D94CF5"/>
    <w:rsid w:val="00D953D5"/>
    <w:rsid w:val="00DA15B6"/>
    <w:rsid w:val="00DA1AE2"/>
    <w:rsid w:val="00DA25C4"/>
    <w:rsid w:val="00DA31D6"/>
    <w:rsid w:val="00DA4059"/>
    <w:rsid w:val="00DA57DE"/>
    <w:rsid w:val="00DA6450"/>
    <w:rsid w:val="00DA6FDD"/>
    <w:rsid w:val="00DA74D8"/>
    <w:rsid w:val="00DA774C"/>
    <w:rsid w:val="00DB0947"/>
    <w:rsid w:val="00DB136E"/>
    <w:rsid w:val="00DB3FA3"/>
    <w:rsid w:val="00DB44B4"/>
    <w:rsid w:val="00DB568D"/>
    <w:rsid w:val="00DB64AA"/>
    <w:rsid w:val="00DB7112"/>
    <w:rsid w:val="00DC0918"/>
    <w:rsid w:val="00DC2831"/>
    <w:rsid w:val="00DC31AB"/>
    <w:rsid w:val="00DC3613"/>
    <w:rsid w:val="00DC3955"/>
    <w:rsid w:val="00DC4902"/>
    <w:rsid w:val="00DC4AED"/>
    <w:rsid w:val="00DC4D20"/>
    <w:rsid w:val="00DC644E"/>
    <w:rsid w:val="00DC70FB"/>
    <w:rsid w:val="00DD1755"/>
    <w:rsid w:val="00DD348C"/>
    <w:rsid w:val="00DD4058"/>
    <w:rsid w:val="00DD5C79"/>
    <w:rsid w:val="00DD7953"/>
    <w:rsid w:val="00DD7AEF"/>
    <w:rsid w:val="00DE46AA"/>
    <w:rsid w:val="00DE5242"/>
    <w:rsid w:val="00DE7941"/>
    <w:rsid w:val="00DF156C"/>
    <w:rsid w:val="00DF1C4A"/>
    <w:rsid w:val="00DF1F4D"/>
    <w:rsid w:val="00DF231A"/>
    <w:rsid w:val="00DF324A"/>
    <w:rsid w:val="00DF567D"/>
    <w:rsid w:val="00DF57E7"/>
    <w:rsid w:val="00DF5B0F"/>
    <w:rsid w:val="00DF6A49"/>
    <w:rsid w:val="00DF76A1"/>
    <w:rsid w:val="00E00BB7"/>
    <w:rsid w:val="00E02675"/>
    <w:rsid w:val="00E02976"/>
    <w:rsid w:val="00E02E36"/>
    <w:rsid w:val="00E035D3"/>
    <w:rsid w:val="00E0423C"/>
    <w:rsid w:val="00E05A58"/>
    <w:rsid w:val="00E06212"/>
    <w:rsid w:val="00E063EB"/>
    <w:rsid w:val="00E06D9D"/>
    <w:rsid w:val="00E0703E"/>
    <w:rsid w:val="00E101A6"/>
    <w:rsid w:val="00E110EA"/>
    <w:rsid w:val="00E11439"/>
    <w:rsid w:val="00E121BC"/>
    <w:rsid w:val="00E13835"/>
    <w:rsid w:val="00E146D8"/>
    <w:rsid w:val="00E15237"/>
    <w:rsid w:val="00E16D4B"/>
    <w:rsid w:val="00E175DF"/>
    <w:rsid w:val="00E17623"/>
    <w:rsid w:val="00E17D9A"/>
    <w:rsid w:val="00E20CE8"/>
    <w:rsid w:val="00E21B52"/>
    <w:rsid w:val="00E224C4"/>
    <w:rsid w:val="00E22E4F"/>
    <w:rsid w:val="00E22EFB"/>
    <w:rsid w:val="00E26167"/>
    <w:rsid w:val="00E263AE"/>
    <w:rsid w:val="00E30C61"/>
    <w:rsid w:val="00E312BF"/>
    <w:rsid w:val="00E328F8"/>
    <w:rsid w:val="00E3521F"/>
    <w:rsid w:val="00E376F9"/>
    <w:rsid w:val="00E413C2"/>
    <w:rsid w:val="00E417B5"/>
    <w:rsid w:val="00E42484"/>
    <w:rsid w:val="00E433A5"/>
    <w:rsid w:val="00E43448"/>
    <w:rsid w:val="00E434FF"/>
    <w:rsid w:val="00E447AB"/>
    <w:rsid w:val="00E45167"/>
    <w:rsid w:val="00E516D7"/>
    <w:rsid w:val="00E51C09"/>
    <w:rsid w:val="00E54BDF"/>
    <w:rsid w:val="00E54CA4"/>
    <w:rsid w:val="00E552D8"/>
    <w:rsid w:val="00E55508"/>
    <w:rsid w:val="00E56307"/>
    <w:rsid w:val="00E5642B"/>
    <w:rsid w:val="00E56556"/>
    <w:rsid w:val="00E568C7"/>
    <w:rsid w:val="00E604BE"/>
    <w:rsid w:val="00E60EE2"/>
    <w:rsid w:val="00E6157B"/>
    <w:rsid w:val="00E61FF4"/>
    <w:rsid w:val="00E62212"/>
    <w:rsid w:val="00E63402"/>
    <w:rsid w:val="00E63719"/>
    <w:rsid w:val="00E63E98"/>
    <w:rsid w:val="00E64A5A"/>
    <w:rsid w:val="00E64F16"/>
    <w:rsid w:val="00E655F1"/>
    <w:rsid w:val="00E66757"/>
    <w:rsid w:val="00E66F75"/>
    <w:rsid w:val="00E6723E"/>
    <w:rsid w:val="00E70E0A"/>
    <w:rsid w:val="00E71E02"/>
    <w:rsid w:val="00E730C3"/>
    <w:rsid w:val="00E73D22"/>
    <w:rsid w:val="00E74956"/>
    <w:rsid w:val="00E74F67"/>
    <w:rsid w:val="00E803C1"/>
    <w:rsid w:val="00E80756"/>
    <w:rsid w:val="00E80C01"/>
    <w:rsid w:val="00E81423"/>
    <w:rsid w:val="00E82696"/>
    <w:rsid w:val="00E82CDD"/>
    <w:rsid w:val="00E83528"/>
    <w:rsid w:val="00E84FF6"/>
    <w:rsid w:val="00E851AF"/>
    <w:rsid w:val="00E864CE"/>
    <w:rsid w:val="00E864D6"/>
    <w:rsid w:val="00E877F5"/>
    <w:rsid w:val="00E87CD9"/>
    <w:rsid w:val="00E909C4"/>
    <w:rsid w:val="00E90DFF"/>
    <w:rsid w:val="00E90ED2"/>
    <w:rsid w:val="00E934F7"/>
    <w:rsid w:val="00E940A8"/>
    <w:rsid w:val="00E945E6"/>
    <w:rsid w:val="00E957E1"/>
    <w:rsid w:val="00E96015"/>
    <w:rsid w:val="00E97B33"/>
    <w:rsid w:val="00EA1526"/>
    <w:rsid w:val="00EA1EFE"/>
    <w:rsid w:val="00EA249D"/>
    <w:rsid w:val="00EA3997"/>
    <w:rsid w:val="00EA4E01"/>
    <w:rsid w:val="00EA60CE"/>
    <w:rsid w:val="00EA6AD1"/>
    <w:rsid w:val="00EA7BB8"/>
    <w:rsid w:val="00EA7BCE"/>
    <w:rsid w:val="00EB14D5"/>
    <w:rsid w:val="00EB1DBE"/>
    <w:rsid w:val="00EB1F50"/>
    <w:rsid w:val="00EB275B"/>
    <w:rsid w:val="00EB342D"/>
    <w:rsid w:val="00EB55B2"/>
    <w:rsid w:val="00EB5CED"/>
    <w:rsid w:val="00EB6263"/>
    <w:rsid w:val="00EC0F9D"/>
    <w:rsid w:val="00EC19E5"/>
    <w:rsid w:val="00EC1CDA"/>
    <w:rsid w:val="00EC2B7A"/>
    <w:rsid w:val="00EC2D0B"/>
    <w:rsid w:val="00EC32C0"/>
    <w:rsid w:val="00EC517C"/>
    <w:rsid w:val="00EC6D2B"/>
    <w:rsid w:val="00EC7B00"/>
    <w:rsid w:val="00EC7BD7"/>
    <w:rsid w:val="00ED12A8"/>
    <w:rsid w:val="00ED182B"/>
    <w:rsid w:val="00ED305C"/>
    <w:rsid w:val="00ED3C5D"/>
    <w:rsid w:val="00ED4771"/>
    <w:rsid w:val="00EE0279"/>
    <w:rsid w:val="00EE0CFA"/>
    <w:rsid w:val="00EE0FDE"/>
    <w:rsid w:val="00EE3208"/>
    <w:rsid w:val="00EE38C9"/>
    <w:rsid w:val="00EE3CAF"/>
    <w:rsid w:val="00EE43FE"/>
    <w:rsid w:val="00EE497A"/>
    <w:rsid w:val="00EE5593"/>
    <w:rsid w:val="00EE65BD"/>
    <w:rsid w:val="00EE6CA2"/>
    <w:rsid w:val="00EE7CC7"/>
    <w:rsid w:val="00EF008E"/>
    <w:rsid w:val="00EF0BA5"/>
    <w:rsid w:val="00EF170B"/>
    <w:rsid w:val="00EF238F"/>
    <w:rsid w:val="00EF2EA5"/>
    <w:rsid w:val="00EF4F99"/>
    <w:rsid w:val="00EF5C9F"/>
    <w:rsid w:val="00F01AB3"/>
    <w:rsid w:val="00F0228B"/>
    <w:rsid w:val="00F02B56"/>
    <w:rsid w:val="00F044ED"/>
    <w:rsid w:val="00F04766"/>
    <w:rsid w:val="00F048C0"/>
    <w:rsid w:val="00F04AAB"/>
    <w:rsid w:val="00F05EA2"/>
    <w:rsid w:val="00F05F43"/>
    <w:rsid w:val="00F1147B"/>
    <w:rsid w:val="00F11983"/>
    <w:rsid w:val="00F14164"/>
    <w:rsid w:val="00F141DD"/>
    <w:rsid w:val="00F14ABD"/>
    <w:rsid w:val="00F159F6"/>
    <w:rsid w:val="00F1677E"/>
    <w:rsid w:val="00F173D7"/>
    <w:rsid w:val="00F2009C"/>
    <w:rsid w:val="00F201B6"/>
    <w:rsid w:val="00F2049C"/>
    <w:rsid w:val="00F20F88"/>
    <w:rsid w:val="00F2102D"/>
    <w:rsid w:val="00F213B4"/>
    <w:rsid w:val="00F22EB6"/>
    <w:rsid w:val="00F23107"/>
    <w:rsid w:val="00F259F2"/>
    <w:rsid w:val="00F25BF4"/>
    <w:rsid w:val="00F26624"/>
    <w:rsid w:val="00F274C2"/>
    <w:rsid w:val="00F302B1"/>
    <w:rsid w:val="00F327A2"/>
    <w:rsid w:val="00F3293F"/>
    <w:rsid w:val="00F33998"/>
    <w:rsid w:val="00F34715"/>
    <w:rsid w:val="00F36077"/>
    <w:rsid w:val="00F3785D"/>
    <w:rsid w:val="00F37FC5"/>
    <w:rsid w:val="00F40A98"/>
    <w:rsid w:val="00F40DF6"/>
    <w:rsid w:val="00F42285"/>
    <w:rsid w:val="00F43F70"/>
    <w:rsid w:val="00F4493E"/>
    <w:rsid w:val="00F4605E"/>
    <w:rsid w:val="00F468DA"/>
    <w:rsid w:val="00F4794B"/>
    <w:rsid w:val="00F50548"/>
    <w:rsid w:val="00F513FB"/>
    <w:rsid w:val="00F5195C"/>
    <w:rsid w:val="00F549D9"/>
    <w:rsid w:val="00F553E4"/>
    <w:rsid w:val="00F57504"/>
    <w:rsid w:val="00F578CE"/>
    <w:rsid w:val="00F62F91"/>
    <w:rsid w:val="00F63074"/>
    <w:rsid w:val="00F64793"/>
    <w:rsid w:val="00F66EB4"/>
    <w:rsid w:val="00F6752B"/>
    <w:rsid w:val="00F67F30"/>
    <w:rsid w:val="00F70523"/>
    <w:rsid w:val="00F719E7"/>
    <w:rsid w:val="00F71EF0"/>
    <w:rsid w:val="00F7239D"/>
    <w:rsid w:val="00F743B9"/>
    <w:rsid w:val="00F74917"/>
    <w:rsid w:val="00F75D45"/>
    <w:rsid w:val="00F76C80"/>
    <w:rsid w:val="00F77875"/>
    <w:rsid w:val="00F77F15"/>
    <w:rsid w:val="00F80477"/>
    <w:rsid w:val="00F8143E"/>
    <w:rsid w:val="00F8152D"/>
    <w:rsid w:val="00F832F2"/>
    <w:rsid w:val="00F83727"/>
    <w:rsid w:val="00F84646"/>
    <w:rsid w:val="00F876D9"/>
    <w:rsid w:val="00F91680"/>
    <w:rsid w:val="00F93B31"/>
    <w:rsid w:val="00F945D3"/>
    <w:rsid w:val="00F94819"/>
    <w:rsid w:val="00F95A02"/>
    <w:rsid w:val="00F96C62"/>
    <w:rsid w:val="00F972C9"/>
    <w:rsid w:val="00F97B36"/>
    <w:rsid w:val="00FA0E82"/>
    <w:rsid w:val="00FA212D"/>
    <w:rsid w:val="00FA2DAD"/>
    <w:rsid w:val="00FA31E5"/>
    <w:rsid w:val="00FA39EC"/>
    <w:rsid w:val="00FA722E"/>
    <w:rsid w:val="00FA729D"/>
    <w:rsid w:val="00FB26C6"/>
    <w:rsid w:val="00FB2972"/>
    <w:rsid w:val="00FB2CAE"/>
    <w:rsid w:val="00FB2F69"/>
    <w:rsid w:val="00FB314E"/>
    <w:rsid w:val="00FB4228"/>
    <w:rsid w:val="00FB5A90"/>
    <w:rsid w:val="00FB5B82"/>
    <w:rsid w:val="00FB799E"/>
    <w:rsid w:val="00FB7A08"/>
    <w:rsid w:val="00FC07EE"/>
    <w:rsid w:val="00FC297A"/>
    <w:rsid w:val="00FC2C3B"/>
    <w:rsid w:val="00FC2EBB"/>
    <w:rsid w:val="00FC331F"/>
    <w:rsid w:val="00FC513F"/>
    <w:rsid w:val="00FC5233"/>
    <w:rsid w:val="00FC5B0C"/>
    <w:rsid w:val="00FC6253"/>
    <w:rsid w:val="00FC64DC"/>
    <w:rsid w:val="00FC691F"/>
    <w:rsid w:val="00FC7002"/>
    <w:rsid w:val="00FC7E66"/>
    <w:rsid w:val="00FD1058"/>
    <w:rsid w:val="00FD1EEC"/>
    <w:rsid w:val="00FD2A56"/>
    <w:rsid w:val="00FD2FC0"/>
    <w:rsid w:val="00FD57FE"/>
    <w:rsid w:val="00FD5DBF"/>
    <w:rsid w:val="00FD7295"/>
    <w:rsid w:val="00FD74B7"/>
    <w:rsid w:val="00FE0CBB"/>
    <w:rsid w:val="00FE14D3"/>
    <w:rsid w:val="00FE2108"/>
    <w:rsid w:val="00FE2972"/>
    <w:rsid w:val="00FE55E9"/>
    <w:rsid w:val="00FE6A83"/>
    <w:rsid w:val="00FE70F0"/>
    <w:rsid w:val="00FF07DE"/>
    <w:rsid w:val="00FF0B75"/>
    <w:rsid w:val="00FF11E1"/>
    <w:rsid w:val="00FF1256"/>
    <w:rsid w:val="00FF288B"/>
    <w:rsid w:val="00FF31C4"/>
    <w:rsid w:val="00FF495C"/>
    <w:rsid w:val="00FF4E02"/>
    <w:rsid w:val="00FF52EC"/>
    <w:rsid w:val="00FF600B"/>
    <w:rsid w:val="00FF6CD8"/>
    <w:rsid w:val="00FF6D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8ED40D"/>
  <w15:docId w15:val="{761667C2-9A53-F241-872A-F062C864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EA2"/>
    <w:pPr>
      <w:spacing w:after="120"/>
    </w:pPr>
    <w:rPr>
      <w:rFonts w:ascii="Calibri Light" w:hAnsi="Calibri Light"/>
      <w:sz w:val="20"/>
      <w:szCs w:val="19"/>
      <w:lang w:val="cs-CZ"/>
    </w:rPr>
  </w:style>
  <w:style w:type="paragraph" w:styleId="Nadpis1">
    <w:name w:val="heading 1"/>
    <w:basedOn w:val="Normln"/>
    <w:next w:val="Normln"/>
    <w:link w:val="Nadpis1Char"/>
    <w:uiPriority w:val="9"/>
    <w:qFormat/>
    <w:rsid w:val="00602500"/>
    <w:pPr>
      <w:keepNext/>
      <w:keepLines/>
      <w:pageBreakBefore/>
      <w:numPr>
        <w:numId w:val="4"/>
      </w:numPr>
      <w:spacing w:after="360"/>
      <w:ind w:left="431" w:hanging="431"/>
      <w:outlineLvl w:val="0"/>
    </w:pPr>
    <w:rPr>
      <w:rFonts w:asciiTheme="minorHAnsi" w:eastAsiaTheme="majorEastAsia" w:hAnsiTheme="minorHAnsi" w:cstheme="majorBidi"/>
      <w:b/>
      <w:bCs/>
      <w:color w:val="4472C6"/>
      <w:sz w:val="48"/>
      <w:szCs w:val="28"/>
    </w:rPr>
  </w:style>
  <w:style w:type="paragraph" w:styleId="Nadpis2">
    <w:name w:val="heading 2"/>
    <w:basedOn w:val="Normln"/>
    <w:next w:val="Normln"/>
    <w:link w:val="Nadpis2Char"/>
    <w:uiPriority w:val="9"/>
    <w:unhideWhenUsed/>
    <w:qFormat/>
    <w:rsid w:val="00602500"/>
    <w:pPr>
      <w:keepNext/>
      <w:keepLines/>
      <w:numPr>
        <w:ilvl w:val="1"/>
        <w:numId w:val="4"/>
      </w:numPr>
      <w:spacing w:before="240"/>
      <w:ind w:left="578" w:hanging="578"/>
      <w:outlineLvl w:val="1"/>
    </w:pPr>
    <w:rPr>
      <w:rFonts w:asciiTheme="minorHAnsi" w:eastAsiaTheme="majorEastAsia" w:hAnsiTheme="minorHAnsi" w:cstheme="majorBidi"/>
      <w:b/>
      <w:bCs/>
      <w:sz w:val="28"/>
      <w:szCs w:val="26"/>
    </w:rPr>
  </w:style>
  <w:style w:type="paragraph" w:styleId="Nadpis3">
    <w:name w:val="heading 3"/>
    <w:basedOn w:val="Normln"/>
    <w:next w:val="Normln"/>
    <w:link w:val="Nadpis3Char"/>
    <w:uiPriority w:val="9"/>
    <w:unhideWhenUsed/>
    <w:qFormat/>
    <w:rsid w:val="00FB799E"/>
    <w:pPr>
      <w:keepNext/>
      <w:keepLines/>
      <w:numPr>
        <w:ilvl w:val="2"/>
        <w:numId w:val="4"/>
      </w:numPr>
      <w:outlineLvl w:val="2"/>
    </w:pPr>
    <w:rPr>
      <w:rFonts w:eastAsiaTheme="majorEastAsia" w:cstheme="majorBidi"/>
      <w:b/>
      <w:bCs/>
    </w:rPr>
  </w:style>
  <w:style w:type="paragraph" w:styleId="Nadpis4">
    <w:name w:val="heading 4"/>
    <w:basedOn w:val="Normln"/>
    <w:next w:val="Normln"/>
    <w:link w:val="Nadpis4Char"/>
    <w:uiPriority w:val="99"/>
    <w:unhideWhenUsed/>
    <w:qFormat/>
    <w:rsid w:val="00285353"/>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285353"/>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285353"/>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qFormat/>
    <w:rsid w:val="00285353"/>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qFormat/>
    <w:rsid w:val="00285353"/>
    <w:pPr>
      <w:keepNext/>
      <w:keepLines/>
      <w:numPr>
        <w:ilvl w:val="7"/>
        <w:numId w:val="4"/>
      </w:numPr>
      <w:spacing w:before="200" w:after="0"/>
      <w:outlineLvl w:val="7"/>
    </w:pPr>
    <w:rPr>
      <w:rFonts w:asciiTheme="majorHAnsi" w:eastAsiaTheme="majorEastAsia" w:hAnsiTheme="majorHAnsi" w:cstheme="majorBidi"/>
      <w:color w:val="4F81BD" w:themeColor="accent1"/>
      <w:szCs w:val="20"/>
    </w:rPr>
  </w:style>
  <w:style w:type="paragraph" w:styleId="Nadpis9">
    <w:name w:val="heading 9"/>
    <w:basedOn w:val="Graf0"/>
    <w:next w:val="Normln"/>
    <w:link w:val="Nadpis9Char"/>
    <w:unhideWhenUsed/>
    <w:qFormat/>
    <w:rsid w:val="00551164"/>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86ED9"/>
    <w:pPr>
      <w:tabs>
        <w:tab w:val="center" w:pos="4536"/>
        <w:tab w:val="right" w:pos="9072"/>
      </w:tabs>
      <w:spacing w:line="240" w:lineRule="auto"/>
    </w:pPr>
  </w:style>
  <w:style w:type="character" w:customStyle="1" w:styleId="ZhlavChar">
    <w:name w:val="Záhlaví Char"/>
    <w:basedOn w:val="Standardnpsmoodstavce"/>
    <w:link w:val="Zhlav"/>
    <w:uiPriority w:val="99"/>
    <w:rsid w:val="00486ED9"/>
  </w:style>
  <w:style w:type="paragraph" w:styleId="Zpat">
    <w:name w:val="footer"/>
    <w:basedOn w:val="Normln"/>
    <w:link w:val="ZpatChar"/>
    <w:uiPriority w:val="99"/>
    <w:unhideWhenUsed/>
    <w:rsid w:val="00AE43AB"/>
    <w:pPr>
      <w:tabs>
        <w:tab w:val="center" w:pos="4536"/>
        <w:tab w:val="right" w:pos="9072"/>
      </w:tabs>
      <w:spacing w:line="240" w:lineRule="auto"/>
    </w:pPr>
  </w:style>
  <w:style w:type="character" w:customStyle="1" w:styleId="ZpatChar">
    <w:name w:val="Zápatí Char"/>
    <w:basedOn w:val="Standardnpsmoodstavce"/>
    <w:link w:val="Zpat"/>
    <w:uiPriority w:val="99"/>
    <w:rsid w:val="00AE43AB"/>
    <w:rPr>
      <w:rFonts w:asciiTheme="majorHAnsi" w:hAnsiTheme="majorHAnsi"/>
      <w:sz w:val="20"/>
    </w:rPr>
  </w:style>
  <w:style w:type="table" w:styleId="Mkatabulky">
    <w:name w:val="Table Grid"/>
    <w:basedOn w:val="Normlntabulka"/>
    <w:uiPriority w:val="39"/>
    <w:rsid w:val="00486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042F"/>
    <w:rPr>
      <w:b w:val="0"/>
      <w:color w:val="auto"/>
      <w:u w:val="single"/>
    </w:rPr>
  </w:style>
  <w:style w:type="character" w:customStyle="1" w:styleId="Nadpis1Char">
    <w:name w:val="Nadpis 1 Char"/>
    <w:basedOn w:val="Standardnpsmoodstavce"/>
    <w:link w:val="Nadpis1"/>
    <w:uiPriority w:val="9"/>
    <w:rsid w:val="00602500"/>
    <w:rPr>
      <w:rFonts w:eastAsiaTheme="majorEastAsia" w:cstheme="majorBidi"/>
      <w:b/>
      <w:bCs/>
      <w:color w:val="4472C6"/>
      <w:sz w:val="48"/>
      <w:szCs w:val="28"/>
      <w:lang w:val="cs-CZ"/>
    </w:rPr>
  </w:style>
  <w:style w:type="character" w:customStyle="1" w:styleId="Nadpis2Char">
    <w:name w:val="Nadpis 2 Char"/>
    <w:basedOn w:val="Standardnpsmoodstavce"/>
    <w:link w:val="Nadpis2"/>
    <w:uiPriority w:val="9"/>
    <w:rsid w:val="00602500"/>
    <w:rPr>
      <w:rFonts w:eastAsiaTheme="majorEastAsia" w:cstheme="majorBidi"/>
      <w:b/>
      <w:bCs/>
      <w:sz w:val="28"/>
      <w:szCs w:val="26"/>
      <w:lang w:val="cs-CZ"/>
    </w:rPr>
  </w:style>
  <w:style w:type="character" w:customStyle="1" w:styleId="Nadpis3Char">
    <w:name w:val="Nadpis 3 Char"/>
    <w:basedOn w:val="Standardnpsmoodstavce"/>
    <w:link w:val="Nadpis3"/>
    <w:uiPriority w:val="9"/>
    <w:rsid w:val="00FB799E"/>
    <w:rPr>
      <w:rFonts w:ascii="Verdana" w:eastAsiaTheme="majorEastAsia" w:hAnsi="Verdana" w:cstheme="majorBidi"/>
      <w:b/>
      <w:bCs/>
      <w:sz w:val="19"/>
      <w:lang w:val="cs-CZ"/>
    </w:rPr>
  </w:style>
  <w:style w:type="character" w:styleId="Siln">
    <w:name w:val="Strong"/>
    <w:basedOn w:val="Standardnpsmoodstavce"/>
    <w:uiPriority w:val="22"/>
    <w:rsid w:val="00285353"/>
    <w:rPr>
      <w:b/>
      <w:bCs/>
    </w:rPr>
  </w:style>
  <w:style w:type="paragraph" w:customStyle="1" w:styleId="Kaskda0">
    <w:name w:val="Kaskáda ●"/>
    <w:basedOn w:val="Normln"/>
    <w:link w:val="KaskdaChar"/>
    <w:qFormat/>
    <w:rsid w:val="00540EA2"/>
    <w:pPr>
      <w:numPr>
        <w:numId w:val="24"/>
      </w:numPr>
      <w:spacing w:after="0"/>
      <w:ind w:left="357" w:hanging="357"/>
    </w:pPr>
  </w:style>
  <w:style w:type="character" w:styleId="Zdraznn">
    <w:name w:val="Emphasis"/>
    <w:basedOn w:val="Standardnpsmoodstavce"/>
    <w:uiPriority w:val="20"/>
    <w:rsid w:val="00285353"/>
    <w:rPr>
      <w:i/>
      <w:iCs/>
    </w:rPr>
  </w:style>
  <w:style w:type="character" w:styleId="Zdraznnintenzivn">
    <w:name w:val="Intense Emphasis"/>
    <w:basedOn w:val="Standardnpsmoodstavce"/>
    <w:uiPriority w:val="21"/>
    <w:rsid w:val="00285353"/>
    <w:rPr>
      <w:b/>
      <w:bCs/>
      <w:i/>
      <w:iCs/>
      <w:color w:val="4F81BD" w:themeColor="accent1"/>
    </w:rPr>
  </w:style>
  <w:style w:type="character" w:customStyle="1" w:styleId="Nadpis4Char">
    <w:name w:val="Nadpis 4 Char"/>
    <w:basedOn w:val="Standardnpsmoodstavce"/>
    <w:link w:val="Nadpis4"/>
    <w:uiPriority w:val="99"/>
    <w:rsid w:val="00285353"/>
    <w:rPr>
      <w:rFonts w:asciiTheme="majorHAnsi" w:eastAsiaTheme="majorEastAsia" w:hAnsiTheme="majorHAnsi" w:cstheme="majorBidi"/>
      <w:b/>
      <w:bCs/>
      <w:i/>
      <w:iCs/>
      <w:color w:val="4F81BD" w:themeColor="accent1"/>
      <w:sz w:val="19"/>
      <w:lang w:val="cs-CZ"/>
    </w:rPr>
  </w:style>
  <w:style w:type="paragraph" w:styleId="Textpoznpodarou">
    <w:name w:val="footnote text"/>
    <w:aliases w:val="Footnote,Text poznámky pod čiarou 007,Text pozn. pod čarou Char2,Text pozn. pod čarou Char Char,Text pozn. pod čarou Char1 Char,Schriftart: 8 pt Char,Text pozn. pod čarou Char1,Schriftart: 8 pt,Geneva 9,f,Schriftart: 9 pt,Boston 10"/>
    <w:basedOn w:val="Normln"/>
    <w:link w:val="TextpoznpodarouChar"/>
    <w:uiPriority w:val="99"/>
    <w:unhideWhenUsed/>
    <w:rsid w:val="00880888"/>
    <w:pPr>
      <w:spacing w:line="240" w:lineRule="auto"/>
    </w:pPr>
    <w:rPr>
      <w:sz w:val="18"/>
      <w:szCs w:val="20"/>
    </w:rPr>
  </w:style>
  <w:style w:type="character" w:customStyle="1" w:styleId="TextpoznpodarouChar">
    <w:name w:val="Text pozn. pod čarou Char"/>
    <w:aliases w:val="Footnote Char,Text poznámky pod čiarou 007 Char,Text pozn. pod čarou Char2 Char,Text pozn. pod čarou Char Char Char,Text pozn. pod čarou Char1 Char Char,Schriftart: 8 pt Char Char,Text pozn. pod čarou Char1 Char1,Geneva 9 Char"/>
    <w:basedOn w:val="Standardnpsmoodstavce"/>
    <w:link w:val="Textpoznpodarou"/>
    <w:uiPriority w:val="99"/>
    <w:rsid w:val="00880888"/>
    <w:rPr>
      <w:rFonts w:asciiTheme="majorHAnsi" w:hAnsiTheme="majorHAnsi"/>
      <w:sz w:val="18"/>
      <w:szCs w:val="20"/>
    </w:rPr>
  </w:style>
  <w:style w:type="character" w:styleId="Znakapoznpodarou">
    <w:name w:val="footnote reference"/>
    <w:aliases w:val="PGI Fußnote Ziffer + Times New Roman,12 b.,Zúžené o ...,PGI Fußnote Ziffer"/>
    <w:basedOn w:val="Standardnpsmoodstavce"/>
    <w:uiPriority w:val="99"/>
    <w:unhideWhenUsed/>
    <w:rsid w:val="00880888"/>
    <w:rPr>
      <w:vertAlign w:val="superscript"/>
    </w:rPr>
  </w:style>
  <w:style w:type="paragraph" w:customStyle="1" w:styleId="Tabulkovtext">
    <w:name w:val="Tabulkový text"/>
    <w:basedOn w:val="Normln"/>
    <w:rsid w:val="00491A42"/>
    <w:pPr>
      <w:suppressAutoHyphens/>
      <w:spacing w:line="240" w:lineRule="auto"/>
    </w:pPr>
  </w:style>
  <w:style w:type="character" w:customStyle="1" w:styleId="Nadpis5Char">
    <w:name w:val="Nadpis 5 Char"/>
    <w:basedOn w:val="Standardnpsmoodstavce"/>
    <w:link w:val="Nadpis5"/>
    <w:rsid w:val="00285353"/>
    <w:rPr>
      <w:rFonts w:asciiTheme="majorHAnsi" w:eastAsiaTheme="majorEastAsia" w:hAnsiTheme="majorHAnsi" w:cstheme="majorBidi"/>
      <w:color w:val="243F60" w:themeColor="accent1" w:themeShade="7F"/>
      <w:sz w:val="19"/>
      <w:lang w:val="cs-CZ"/>
    </w:rPr>
  </w:style>
  <w:style w:type="paragraph" w:styleId="Obsah2">
    <w:name w:val="toc 2"/>
    <w:basedOn w:val="Normln"/>
    <w:next w:val="Normln"/>
    <w:autoRedefine/>
    <w:uiPriority w:val="39"/>
    <w:unhideWhenUsed/>
    <w:rsid w:val="00BA310E"/>
    <w:pPr>
      <w:tabs>
        <w:tab w:val="left" w:pos="454"/>
        <w:tab w:val="right" w:leader="dot" w:pos="7655"/>
      </w:tabs>
      <w:spacing w:after="100"/>
    </w:pPr>
    <w:rPr>
      <w:color w:val="2E3192"/>
    </w:rPr>
  </w:style>
  <w:style w:type="paragraph" w:styleId="Obsah1">
    <w:name w:val="toc 1"/>
    <w:basedOn w:val="Normln"/>
    <w:next w:val="Normln"/>
    <w:autoRedefine/>
    <w:uiPriority w:val="39"/>
    <w:unhideWhenUsed/>
    <w:rsid w:val="00B2003C"/>
    <w:pPr>
      <w:tabs>
        <w:tab w:val="left" w:pos="312"/>
        <w:tab w:val="right" w:leader="dot" w:pos="7655"/>
      </w:tabs>
      <w:spacing w:after="100"/>
    </w:pPr>
    <w:rPr>
      <w:noProof/>
      <w:color w:val="2E3192"/>
      <w:szCs w:val="28"/>
    </w:rPr>
  </w:style>
  <w:style w:type="paragraph" w:styleId="Obsah3">
    <w:name w:val="toc 3"/>
    <w:basedOn w:val="Normln"/>
    <w:next w:val="Normln"/>
    <w:autoRedefine/>
    <w:uiPriority w:val="39"/>
    <w:unhideWhenUsed/>
    <w:rsid w:val="00BF516A"/>
    <w:pPr>
      <w:spacing w:after="100"/>
      <w:ind w:left="400"/>
    </w:pPr>
  </w:style>
  <w:style w:type="paragraph" w:customStyle="1" w:styleId="Kaskda">
    <w:name w:val="Kaskáda #"/>
    <w:basedOn w:val="Normln"/>
    <w:link w:val="KaskdaChar0"/>
    <w:qFormat/>
    <w:rsid w:val="000C0BF4"/>
    <w:pPr>
      <w:numPr>
        <w:numId w:val="2"/>
      </w:numPr>
    </w:pPr>
    <w:rPr>
      <w:noProof/>
    </w:rPr>
  </w:style>
  <w:style w:type="numbering" w:customStyle="1" w:styleId="Grafy">
    <w:name w:val="Grafy"/>
    <w:uiPriority w:val="99"/>
    <w:rsid w:val="005644CE"/>
    <w:pPr>
      <w:numPr>
        <w:numId w:val="7"/>
      </w:numPr>
    </w:pPr>
  </w:style>
  <w:style w:type="paragraph" w:styleId="Seznamobrzk">
    <w:name w:val="table of figures"/>
    <w:basedOn w:val="Normln"/>
    <w:next w:val="Normln"/>
    <w:link w:val="SeznamobrzkChar"/>
    <w:uiPriority w:val="99"/>
    <w:unhideWhenUsed/>
    <w:rsid w:val="00BC1949"/>
    <w:pPr>
      <w:tabs>
        <w:tab w:val="left" w:pos="1418"/>
        <w:tab w:val="right" w:leader="dot" w:pos="7655"/>
      </w:tabs>
      <w:spacing w:after="0"/>
    </w:pPr>
  </w:style>
  <w:style w:type="paragraph" w:styleId="Textbubliny">
    <w:name w:val="Balloon Text"/>
    <w:basedOn w:val="Normln"/>
    <w:link w:val="TextbublinyChar"/>
    <w:uiPriority w:val="99"/>
    <w:semiHidden/>
    <w:unhideWhenUsed/>
    <w:rsid w:val="00D0343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03439"/>
    <w:rPr>
      <w:rFonts w:ascii="Tahoma" w:hAnsi="Tahoma" w:cs="Tahoma"/>
      <w:sz w:val="16"/>
      <w:szCs w:val="16"/>
    </w:rPr>
  </w:style>
  <w:style w:type="character" w:customStyle="1" w:styleId="Poznmkapodarou">
    <w:name w:val="Poznámka pod čarou_"/>
    <w:basedOn w:val="Standardnpsmoodstavce"/>
    <w:link w:val="Poznmkapodarou0"/>
    <w:rsid w:val="00D03439"/>
    <w:rPr>
      <w:rFonts w:ascii="Arial" w:eastAsia="Arial" w:hAnsi="Arial" w:cs="Arial"/>
      <w:sz w:val="20"/>
      <w:szCs w:val="20"/>
      <w:shd w:val="clear" w:color="auto" w:fill="FFFFFF"/>
    </w:rPr>
  </w:style>
  <w:style w:type="character" w:customStyle="1" w:styleId="ZkladntextVerdana95ptTun">
    <w:name w:val="Základní text + Verdana;9;5 pt;Tučné"/>
    <w:basedOn w:val="Standardnpsmoodstavce"/>
    <w:rsid w:val="00D03439"/>
    <w:rPr>
      <w:rFonts w:ascii="Verdana" w:eastAsia="Verdana" w:hAnsi="Verdana" w:cs="Verdana"/>
      <w:b/>
      <w:bCs/>
      <w:i w:val="0"/>
      <w:iCs w:val="0"/>
      <w:smallCaps w:val="0"/>
      <w:strike w:val="0"/>
      <w:spacing w:val="0"/>
      <w:sz w:val="19"/>
      <w:szCs w:val="19"/>
    </w:rPr>
  </w:style>
  <w:style w:type="paragraph" w:customStyle="1" w:styleId="Poznmkapodarou0">
    <w:name w:val="Poznámka pod čarou"/>
    <w:basedOn w:val="Normln"/>
    <w:link w:val="Poznmkapodarou"/>
    <w:rsid w:val="00D03439"/>
    <w:pPr>
      <w:shd w:val="clear" w:color="auto" w:fill="FFFFFF"/>
      <w:spacing w:line="0" w:lineRule="atLeast"/>
      <w:ind w:hanging="360"/>
    </w:pPr>
    <w:rPr>
      <w:rFonts w:ascii="Arial" w:eastAsia="Arial" w:hAnsi="Arial" w:cs="Arial"/>
      <w:szCs w:val="20"/>
    </w:rPr>
  </w:style>
  <w:style w:type="character" w:customStyle="1" w:styleId="Nadpis7Char">
    <w:name w:val="Nadpis 7 Char"/>
    <w:basedOn w:val="Standardnpsmoodstavce"/>
    <w:link w:val="Nadpis7"/>
    <w:uiPriority w:val="99"/>
    <w:rsid w:val="00285353"/>
    <w:rPr>
      <w:rFonts w:asciiTheme="majorHAnsi" w:eastAsiaTheme="majorEastAsia" w:hAnsiTheme="majorHAnsi" w:cstheme="majorBidi"/>
      <w:i/>
      <w:iCs/>
      <w:color w:val="404040" w:themeColor="text1" w:themeTint="BF"/>
      <w:sz w:val="19"/>
      <w:lang w:val="cs-CZ"/>
    </w:rPr>
  </w:style>
  <w:style w:type="character" w:customStyle="1" w:styleId="Nadpis8Char">
    <w:name w:val="Nadpis 8 Char"/>
    <w:basedOn w:val="Standardnpsmoodstavce"/>
    <w:link w:val="Nadpis8"/>
    <w:uiPriority w:val="99"/>
    <w:rsid w:val="00285353"/>
    <w:rPr>
      <w:rFonts w:asciiTheme="majorHAnsi" w:eastAsiaTheme="majorEastAsia" w:hAnsiTheme="majorHAnsi" w:cstheme="majorBidi"/>
      <w:color w:val="4F81BD" w:themeColor="accent1"/>
      <w:sz w:val="20"/>
      <w:szCs w:val="20"/>
      <w:lang w:val="cs-CZ"/>
    </w:rPr>
  </w:style>
  <w:style w:type="character" w:customStyle="1" w:styleId="Nadpis9Char">
    <w:name w:val="Nadpis 9 Char"/>
    <w:basedOn w:val="Standardnpsmoodstavce"/>
    <w:link w:val="Nadpis9"/>
    <w:rsid w:val="00551164"/>
    <w:rPr>
      <w:rFonts w:eastAsiaTheme="minorHAnsi"/>
      <w:b/>
      <w:szCs w:val="19"/>
      <w:lang w:val="cs-CZ"/>
    </w:rPr>
  </w:style>
  <w:style w:type="paragraph" w:styleId="Nzev">
    <w:name w:val="Title"/>
    <w:basedOn w:val="Normln"/>
    <w:next w:val="Normln"/>
    <w:link w:val="NzevChar"/>
    <w:uiPriority w:val="10"/>
    <w:qFormat/>
    <w:rsid w:val="0028535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285353"/>
    <w:rPr>
      <w:rFonts w:asciiTheme="majorHAnsi" w:eastAsiaTheme="majorEastAsia" w:hAnsiTheme="majorHAnsi" w:cstheme="majorBidi"/>
      <w:color w:val="17365D" w:themeColor="text2" w:themeShade="BF"/>
      <w:spacing w:val="5"/>
      <w:kern w:val="28"/>
      <w:sz w:val="52"/>
      <w:szCs w:val="52"/>
    </w:rPr>
  </w:style>
  <w:style w:type="paragraph" w:styleId="Nadpisobsahu">
    <w:name w:val="TOC Heading"/>
    <w:basedOn w:val="Nadpis1"/>
    <w:next w:val="Normln"/>
    <w:uiPriority w:val="39"/>
    <w:semiHidden/>
    <w:unhideWhenUsed/>
    <w:qFormat/>
    <w:rsid w:val="00285353"/>
    <w:pPr>
      <w:outlineLvl w:val="9"/>
    </w:pPr>
  </w:style>
  <w:style w:type="paragraph" w:customStyle="1" w:styleId="AQE1">
    <w:name w:val="AQE 1"/>
    <w:basedOn w:val="Nadpis1"/>
    <w:link w:val="AQE1Char"/>
    <w:rsid w:val="008E29AC"/>
    <w:pPr>
      <w:numPr>
        <w:numId w:val="0"/>
      </w:numPr>
    </w:pPr>
    <w:rPr>
      <w:rFonts w:eastAsia="Times New Roman"/>
    </w:rPr>
  </w:style>
  <w:style w:type="character" w:customStyle="1" w:styleId="AQE1Char">
    <w:name w:val="AQE 1 Char"/>
    <w:link w:val="AQE1"/>
    <w:rsid w:val="008E29AC"/>
    <w:rPr>
      <w:rFonts w:ascii="Cambria" w:eastAsia="Times New Roman" w:hAnsi="Cambria" w:cs="Arial"/>
      <w:b/>
      <w:bCs/>
      <w:kern w:val="32"/>
      <w:sz w:val="36"/>
      <w:szCs w:val="32"/>
      <w:lang w:eastAsia="cs-CZ"/>
    </w:rPr>
  </w:style>
  <w:style w:type="paragraph" w:customStyle="1" w:styleId="AQE11">
    <w:name w:val="AQE 1.1"/>
    <w:basedOn w:val="Nadpis2"/>
    <w:link w:val="AQE11Char"/>
    <w:rsid w:val="00CB2EDC"/>
    <w:pPr>
      <w:numPr>
        <w:ilvl w:val="0"/>
        <w:numId w:val="0"/>
      </w:numPr>
    </w:pPr>
    <w:rPr>
      <w:rFonts w:ascii="Verdana Pro" w:eastAsia="Times New Roman" w:hAnsi="Verdana Pro"/>
      <w:b w:val="0"/>
    </w:rPr>
  </w:style>
  <w:style w:type="character" w:customStyle="1" w:styleId="AQE11Char">
    <w:name w:val="AQE 1.1 Char"/>
    <w:link w:val="AQE11"/>
    <w:rsid w:val="00CB2EDC"/>
    <w:rPr>
      <w:rFonts w:ascii="Verdana Pro" w:eastAsia="Times New Roman" w:hAnsi="Verdana Pro" w:cs="Arial"/>
      <w:b/>
      <w:bCs/>
      <w:iCs/>
      <w:caps/>
      <w:sz w:val="24"/>
      <w:szCs w:val="28"/>
      <w:lang w:eastAsia="cs-CZ"/>
    </w:rPr>
  </w:style>
  <w:style w:type="paragraph" w:customStyle="1" w:styleId="AQE111">
    <w:name w:val="AQE 1.1.1"/>
    <w:basedOn w:val="Nadpis3"/>
    <w:link w:val="AQE111Char"/>
    <w:rsid w:val="00043514"/>
    <w:pPr>
      <w:numPr>
        <w:ilvl w:val="0"/>
        <w:numId w:val="0"/>
      </w:numPr>
    </w:pPr>
    <w:rPr>
      <w:rFonts w:eastAsia="Times New Roman"/>
    </w:rPr>
  </w:style>
  <w:style w:type="character" w:customStyle="1" w:styleId="AQE111Char">
    <w:name w:val="AQE 1.1.1 Char"/>
    <w:link w:val="AQE111"/>
    <w:rsid w:val="00043514"/>
    <w:rPr>
      <w:rFonts w:ascii="Verdana" w:eastAsia="Times New Roman" w:hAnsi="Verdana" w:cs="Arial"/>
      <w:b/>
      <w:bCs/>
      <w:sz w:val="19"/>
      <w:szCs w:val="26"/>
      <w:lang w:val="cs-CZ" w:eastAsia="cs-CZ"/>
    </w:rPr>
  </w:style>
  <w:style w:type="paragraph" w:customStyle="1" w:styleId="AQE1111">
    <w:name w:val="AQE 1.1.1.1"/>
    <w:basedOn w:val="Nadpis4"/>
    <w:link w:val="AQE1111Char"/>
    <w:rsid w:val="008E29AC"/>
    <w:pPr>
      <w:numPr>
        <w:ilvl w:val="0"/>
        <w:numId w:val="0"/>
      </w:numPr>
    </w:pPr>
    <w:rPr>
      <w:rFonts w:eastAsia="Times New Roman"/>
    </w:rPr>
  </w:style>
  <w:style w:type="character" w:customStyle="1" w:styleId="AQE1111Char">
    <w:name w:val="AQE 1.1.1.1 Char"/>
    <w:link w:val="AQE1111"/>
    <w:rsid w:val="008E29AC"/>
    <w:rPr>
      <w:rFonts w:ascii="Cambria" w:eastAsia="Times New Roman" w:hAnsi="Cambria" w:cs="Arial"/>
      <w:b/>
      <w:sz w:val="21"/>
      <w:szCs w:val="28"/>
      <w:lang w:eastAsia="cs-CZ"/>
    </w:rPr>
  </w:style>
  <w:style w:type="paragraph" w:customStyle="1" w:styleId="AQEA">
    <w:name w:val="AQE A"/>
    <w:basedOn w:val="Normln"/>
    <w:autoRedefine/>
    <w:rsid w:val="008E29AC"/>
    <w:pPr>
      <w:shd w:val="clear" w:color="auto" w:fill="A43D3A"/>
    </w:pPr>
    <w:rPr>
      <w:rFonts w:ascii="Calibri" w:eastAsia="Times New Roman" w:hAnsi="Calibri"/>
      <w:b/>
      <w:color w:val="FFFFFF"/>
      <w:sz w:val="28"/>
      <w:szCs w:val="28"/>
    </w:rPr>
  </w:style>
  <w:style w:type="paragraph" w:customStyle="1" w:styleId="AQE3">
    <w:name w:val="AQE3"/>
    <w:basedOn w:val="Normln"/>
    <w:link w:val="AQE3Char"/>
    <w:rsid w:val="008E29AC"/>
    <w:pPr>
      <w:autoSpaceDE w:val="0"/>
      <w:autoSpaceDN w:val="0"/>
      <w:adjustRightInd w:val="0"/>
    </w:pPr>
    <w:rPr>
      <w:b/>
    </w:rPr>
  </w:style>
  <w:style w:type="character" w:customStyle="1" w:styleId="AQE3Char">
    <w:name w:val="AQE3 Char"/>
    <w:basedOn w:val="Standardnpsmoodstavce"/>
    <w:link w:val="AQE3"/>
    <w:rsid w:val="008E29AC"/>
    <w:rPr>
      <w:rFonts w:ascii="Cambria" w:hAnsi="Cambria"/>
      <w:b/>
      <w:sz w:val="21"/>
      <w:szCs w:val="24"/>
      <w:lang w:val="cs-CZ" w:eastAsia="cs-CZ"/>
    </w:rPr>
  </w:style>
  <w:style w:type="paragraph" w:styleId="Titulek">
    <w:name w:val="caption"/>
    <w:basedOn w:val="Normln"/>
    <w:next w:val="Normln"/>
    <w:uiPriority w:val="35"/>
    <w:unhideWhenUsed/>
    <w:qFormat/>
    <w:rsid w:val="00285353"/>
    <w:pPr>
      <w:spacing w:line="240" w:lineRule="auto"/>
    </w:pPr>
    <w:rPr>
      <w:b/>
      <w:bCs/>
      <w:color w:val="4F81BD" w:themeColor="accent1"/>
      <w:sz w:val="18"/>
      <w:szCs w:val="18"/>
    </w:rPr>
  </w:style>
  <w:style w:type="character" w:customStyle="1" w:styleId="apple-style-span">
    <w:name w:val="apple-style-span"/>
    <w:basedOn w:val="Standardnpsmoodstavce"/>
    <w:rsid w:val="00283373"/>
  </w:style>
  <w:style w:type="paragraph" w:styleId="Revize">
    <w:name w:val="Revision"/>
    <w:hidden/>
    <w:uiPriority w:val="99"/>
    <w:semiHidden/>
    <w:rsid w:val="006B7DB8"/>
    <w:rPr>
      <w:rFonts w:ascii="Cambria" w:hAnsi="Cambria"/>
      <w:sz w:val="21"/>
      <w:szCs w:val="24"/>
      <w:lang w:val="cs-CZ" w:eastAsia="cs-CZ"/>
    </w:rPr>
  </w:style>
  <w:style w:type="numbering" w:customStyle="1" w:styleId="Seznamgraf">
    <w:name w:val="Seznam grafů"/>
    <w:uiPriority w:val="99"/>
    <w:rsid w:val="0031612D"/>
    <w:pPr>
      <w:numPr>
        <w:numId w:val="1"/>
      </w:numPr>
    </w:pPr>
  </w:style>
  <w:style w:type="paragraph" w:styleId="Rejstk1">
    <w:name w:val="index 1"/>
    <w:basedOn w:val="Normln"/>
    <w:next w:val="Normln"/>
    <w:autoRedefine/>
    <w:uiPriority w:val="99"/>
    <w:semiHidden/>
    <w:unhideWhenUsed/>
    <w:rsid w:val="006B7DB8"/>
    <w:pPr>
      <w:spacing w:line="240" w:lineRule="auto"/>
      <w:ind w:left="210" w:hanging="210"/>
    </w:pPr>
  </w:style>
  <w:style w:type="paragraph" w:customStyle="1" w:styleId="Seznamtabulek">
    <w:name w:val="Seznam tabulek"/>
    <w:basedOn w:val="Seznamobrzk"/>
    <w:link w:val="SeznamtabulekChar"/>
    <w:rsid w:val="00B36A9F"/>
  </w:style>
  <w:style w:type="character" w:customStyle="1" w:styleId="SeznamobrzkChar">
    <w:name w:val="Seznam obrázků Char"/>
    <w:basedOn w:val="Standardnpsmoodstavce"/>
    <w:link w:val="Seznamobrzk"/>
    <w:uiPriority w:val="99"/>
    <w:rsid w:val="00BC1949"/>
    <w:rPr>
      <w:rFonts w:ascii="Verdana" w:hAnsi="Verdana"/>
      <w:sz w:val="19"/>
      <w:szCs w:val="19"/>
      <w:lang w:val="cs-CZ"/>
    </w:rPr>
  </w:style>
  <w:style w:type="character" w:customStyle="1" w:styleId="SeznamtabulekChar">
    <w:name w:val="Seznam tabulek Char"/>
    <w:basedOn w:val="SeznamobrzkChar"/>
    <w:link w:val="Seznamtabulek"/>
    <w:rsid w:val="00B36A9F"/>
    <w:rPr>
      <w:rFonts w:ascii="Cambria" w:hAnsi="Cambria"/>
      <w:sz w:val="21"/>
      <w:szCs w:val="24"/>
      <w:lang w:val="cs-CZ" w:eastAsia="cs-CZ"/>
    </w:rPr>
  </w:style>
  <w:style w:type="character" w:styleId="Odkaznakoment">
    <w:name w:val="annotation reference"/>
    <w:basedOn w:val="Standardnpsmoodstavce"/>
    <w:uiPriority w:val="99"/>
    <w:semiHidden/>
    <w:unhideWhenUsed/>
    <w:rsid w:val="00620F16"/>
    <w:rPr>
      <w:sz w:val="16"/>
      <w:szCs w:val="16"/>
    </w:rPr>
  </w:style>
  <w:style w:type="paragraph" w:styleId="Textkomente">
    <w:name w:val="annotation text"/>
    <w:basedOn w:val="Normln"/>
    <w:link w:val="TextkomenteChar"/>
    <w:uiPriority w:val="99"/>
    <w:unhideWhenUsed/>
    <w:rsid w:val="00620F16"/>
    <w:pPr>
      <w:spacing w:line="240" w:lineRule="auto"/>
    </w:pPr>
    <w:rPr>
      <w:szCs w:val="20"/>
    </w:rPr>
  </w:style>
  <w:style w:type="character" w:customStyle="1" w:styleId="TextkomenteChar">
    <w:name w:val="Text komentáře Char"/>
    <w:basedOn w:val="Standardnpsmoodstavce"/>
    <w:link w:val="Textkomente"/>
    <w:uiPriority w:val="99"/>
    <w:rsid w:val="00620F16"/>
    <w:rPr>
      <w:rFonts w:ascii="Cambria" w:hAnsi="Cambria"/>
      <w:lang w:val="cs-CZ" w:eastAsia="cs-CZ"/>
    </w:rPr>
  </w:style>
  <w:style w:type="paragraph" w:styleId="Pedmtkomente">
    <w:name w:val="annotation subject"/>
    <w:basedOn w:val="Textkomente"/>
    <w:next w:val="Textkomente"/>
    <w:link w:val="PedmtkomenteChar"/>
    <w:uiPriority w:val="99"/>
    <w:semiHidden/>
    <w:unhideWhenUsed/>
    <w:rsid w:val="00620F16"/>
    <w:rPr>
      <w:b/>
      <w:bCs/>
    </w:rPr>
  </w:style>
  <w:style w:type="character" w:customStyle="1" w:styleId="PedmtkomenteChar">
    <w:name w:val="Předmět komentáře Char"/>
    <w:basedOn w:val="TextkomenteChar"/>
    <w:link w:val="Pedmtkomente"/>
    <w:uiPriority w:val="99"/>
    <w:semiHidden/>
    <w:rsid w:val="00620F16"/>
    <w:rPr>
      <w:rFonts w:ascii="Cambria" w:hAnsi="Cambria"/>
      <w:b/>
      <w:bCs/>
      <w:lang w:val="cs-CZ" w:eastAsia="cs-CZ"/>
    </w:rPr>
  </w:style>
  <w:style w:type="paragraph" w:styleId="Normlnweb">
    <w:name w:val="Normal (Web)"/>
    <w:basedOn w:val="Normln"/>
    <w:uiPriority w:val="99"/>
    <w:semiHidden/>
    <w:unhideWhenUsed/>
    <w:rsid w:val="001013E2"/>
    <w:pPr>
      <w:spacing w:before="100" w:beforeAutospacing="1" w:after="100" w:afterAutospacing="1" w:line="240" w:lineRule="auto"/>
    </w:pPr>
    <w:rPr>
      <w:rFonts w:ascii="Times New Roman" w:hAnsi="Times New Roman"/>
      <w:sz w:val="24"/>
    </w:rPr>
  </w:style>
  <w:style w:type="paragraph" w:customStyle="1" w:styleId="Odrky">
    <w:name w:val="Odrážky"/>
    <w:basedOn w:val="Normln"/>
    <w:rsid w:val="000C0BF4"/>
  </w:style>
  <w:style w:type="paragraph" w:styleId="Obsah4">
    <w:name w:val="toc 4"/>
    <w:basedOn w:val="Normln"/>
    <w:next w:val="Normln"/>
    <w:autoRedefine/>
    <w:uiPriority w:val="39"/>
    <w:unhideWhenUsed/>
    <w:rsid w:val="001B0B02"/>
    <w:pPr>
      <w:spacing w:after="100" w:line="259" w:lineRule="auto"/>
      <w:ind w:left="660"/>
    </w:pPr>
  </w:style>
  <w:style w:type="paragraph" w:styleId="Obsah5">
    <w:name w:val="toc 5"/>
    <w:basedOn w:val="Normln"/>
    <w:next w:val="Normln"/>
    <w:autoRedefine/>
    <w:uiPriority w:val="39"/>
    <w:unhideWhenUsed/>
    <w:rsid w:val="001B0B02"/>
    <w:pPr>
      <w:spacing w:after="100" w:line="259" w:lineRule="auto"/>
      <w:ind w:left="880"/>
    </w:pPr>
  </w:style>
  <w:style w:type="paragraph" w:styleId="Obsah6">
    <w:name w:val="toc 6"/>
    <w:basedOn w:val="Normln"/>
    <w:next w:val="Normln"/>
    <w:autoRedefine/>
    <w:uiPriority w:val="39"/>
    <w:unhideWhenUsed/>
    <w:rsid w:val="001B0B02"/>
    <w:pPr>
      <w:spacing w:after="100" w:line="259" w:lineRule="auto"/>
      <w:ind w:left="1100"/>
    </w:pPr>
  </w:style>
  <w:style w:type="paragraph" w:styleId="Obsah7">
    <w:name w:val="toc 7"/>
    <w:basedOn w:val="Normln"/>
    <w:next w:val="Normln"/>
    <w:autoRedefine/>
    <w:uiPriority w:val="39"/>
    <w:unhideWhenUsed/>
    <w:rsid w:val="001B0B02"/>
    <w:pPr>
      <w:spacing w:after="100" w:line="259" w:lineRule="auto"/>
      <w:ind w:left="1320"/>
    </w:pPr>
  </w:style>
  <w:style w:type="paragraph" w:styleId="Obsah8">
    <w:name w:val="toc 8"/>
    <w:basedOn w:val="Normln"/>
    <w:next w:val="Normln"/>
    <w:autoRedefine/>
    <w:uiPriority w:val="39"/>
    <w:unhideWhenUsed/>
    <w:rsid w:val="001B0B02"/>
    <w:pPr>
      <w:spacing w:after="100" w:line="259" w:lineRule="auto"/>
      <w:ind w:left="1540"/>
    </w:pPr>
  </w:style>
  <w:style w:type="paragraph" w:styleId="Obsah9">
    <w:name w:val="toc 9"/>
    <w:basedOn w:val="Normln"/>
    <w:next w:val="Normln"/>
    <w:autoRedefine/>
    <w:uiPriority w:val="39"/>
    <w:unhideWhenUsed/>
    <w:rsid w:val="001B0B02"/>
    <w:pPr>
      <w:spacing w:after="100" w:line="259" w:lineRule="auto"/>
      <w:ind w:left="1760"/>
    </w:pPr>
  </w:style>
  <w:style w:type="character" w:customStyle="1" w:styleId="ZkladntextKurzva">
    <w:name w:val="Základní text + Kurzíva"/>
    <w:basedOn w:val="Standardnpsmoodstavce"/>
    <w:rsid w:val="000C06A2"/>
    <w:rPr>
      <w:rFonts w:ascii="Times New Roman" w:eastAsia="Times New Roman" w:hAnsi="Times New Roman"/>
      <w:i/>
      <w:iCs/>
      <w:sz w:val="21"/>
      <w:szCs w:val="21"/>
      <w:shd w:val="clear" w:color="auto" w:fill="FFFFFF"/>
    </w:rPr>
  </w:style>
  <w:style w:type="character" w:customStyle="1" w:styleId="Zkladntext3Nekurzva">
    <w:name w:val="Základní text (3) + Ne kurzíva"/>
    <w:basedOn w:val="Standardnpsmoodstavce"/>
    <w:rsid w:val="000C06A2"/>
    <w:rPr>
      <w:rFonts w:ascii="Times New Roman" w:eastAsia="Times New Roman" w:hAnsi="Times New Roman"/>
      <w:i/>
      <w:iCs/>
      <w:sz w:val="21"/>
      <w:szCs w:val="21"/>
      <w:shd w:val="clear" w:color="auto" w:fill="FFFFFF"/>
    </w:rPr>
  </w:style>
  <w:style w:type="character" w:customStyle="1" w:styleId="apple-converted-space">
    <w:name w:val="apple-converted-space"/>
    <w:basedOn w:val="Standardnpsmoodstavce"/>
    <w:rsid w:val="00AB1EC9"/>
  </w:style>
  <w:style w:type="character" w:customStyle="1" w:styleId="Nadpis6Char">
    <w:name w:val="Nadpis 6 Char"/>
    <w:basedOn w:val="Standardnpsmoodstavce"/>
    <w:link w:val="Nadpis6"/>
    <w:semiHidden/>
    <w:rsid w:val="00285353"/>
    <w:rPr>
      <w:rFonts w:asciiTheme="majorHAnsi" w:eastAsiaTheme="majorEastAsia" w:hAnsiTheme="majorHAnsi" w:cstheme="majorBidi"/>
      <w:i/>
      <w:iCs/>
      <w:color w:val="243F60" w:themeColor="accent1" w:themeShade="7F"/>
      <w:sz w:val="19"/>
      <w:lang w:val="cs-CZ"/>
    </w:rPr>
  </w:style>
  <w:style w:type="paragraph" w:styleId="Podnadpis">
    <w:name w:val="Subtitle"/>
    <w:basedOn w:val="Normln"/>
    <w:next w:val="Normln"/>
    <w:link w:val="PodnadpisChar"/>
    <w:uiPriority w:val="11"/>
    <w:qFormat/>
    <w:rsid w:val="0028535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285353"/>
    <w:rPr>
      <w:rFonts w:asciiTheme="majorHAnsi" w:eastAsiaTheme="majorEastAsia" w:hAnsiTheme="majorHAnsi" w:cstheme="majorBidi"/>
      <w:i/>
      <w:iCs/>
      <w:color w:val="4F81BD" w:themeColor="accent1"/>
      <w:spacing w:val="15"/>
      <w:sz w:val="24"/>
      <w:szCs w:val="24"/>
    </w:rPr>
  </w:style>
  <w:style w:type="paragraph" w:styleId="Bezmezer">
    <w:name w:val="No Spacing"/>
    <w:uiPriority w:val="1"/>
    <w:rsid w:val="00285353"/>
    <w:pPr>
      <w:spacing w:after="0" w:line="240" w:lineRule="auto"/>
    </w:pPr>
  </w:style>
  <w:style w:type="paragraph" w:styleId="Citt">
    <w:name w:val="Quote"/>
    <w:basedOn w:val="Normln"/>
    <w:next w:val="Normln"/>
    <w:link w:val="CittChar"/>
    <w:uiPriority w:val="29"/>
    <w:qFormat/>
    <w:rsid w:val="00285353"/>
    <w:rPr>
      <w:i/>
      <w:iCs/>
      <w:color w:val="000000" w:themeColor="text1"/>
    </w:rPr>
  </w:style>
  <w:style w:type="character" w:customStyle="1" w:styleId="CittChar">
    <w:name w:val="Citát Char"/>
    <w:basedOn w:val="Standardnpsmoodstavce"/>
    <w:link w:val="Citt"/>
    <w:uiPriority w:val="29"/>
    <w:rsid w:val="00285353"/>
    <w:rPr>
      <w:i/>
      <w:iCs/>
      <w:color w:val="000000" w:themeColor="text1"/>
    </w:rPr>
  </w:style>
  <w:style w:type="paragraph" w:styleId="Vrazncitt">
    <w:name w:val="Intense Quote"/>
    <w:basedOn w:val="Normln"/>
    <w:next w:val="Normln"/>
    <w:link w:val="VrazncittChar"/>
    <w:uiPriority w:val="30"/>
    <w:rsid w:val="00285353"/>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285353"/>
    <w:rPr>
      <w:b/>
      <w:bCs/>
      <w:i/>
      <w:iCs/>
      <w:color w:val="4F81BD" w:themeColor="accent1"/>
    </w:rPr>
  </w:style>
  <w:style w:type="character" w:styleId="Zdraznnjemn">
    <w:name w:val="Subtle Emphasis"/>
    <w:basedOn w:val="Standardnpsmoodstavce"/>
    <w:uiPriority w:val="19"/>
    <w:rsid w:val="00285353"/>
    <w:rPr>
      <w:i/>
      <w:iCs/>
      <w:color w:val="808080" w:themeColor="text1" w:themeTint="7F"/>
    </w:rPr>
  </w:style>
  <w:style w:type="character" w:styleId="Odkazjemn">
    <w:name w:val="Subtle Reference"/>
    <w:basedOn w:val="Standardnpsmoodstavce"/>
    <w:uiPriority w:val="31"/>
    <w:qFormat/>
    <w:rsid w:val="00285353"/>
    <w:rPr>
      <w:smallCaps/>
      <w:color w:val="C0504D" w:themeColor="accent2"/>
      <w:u w:val="single"/>
    </w:rPr>
  </w:style>
  <w:style w:type="character" w:styleId="Odkazintenzivn">
    <w:name w:val="Intense Reference"/>
    <w:basedOn w:val="Standardnpsmoodstavce"/>
    <w:uiPriority w:val="32"/>
    <w:rsid w:val="00285353"/>
    <w:rPr>
      <w:b/>
      <w:bCs/>
      <w:smallCaps/>
      <w:color w:val="C0504D" w:themeColor="accent2"/>
      <w:spacing w:val="5"/>
      <w:u w:val="single"/>
    </w:rPr>
  </w:style>
  <w:style w:type="character" w:styleId="Nzevknihy">
    <w:name w:val="Book Title"/>
    <w:basedOn w:val="Standardnpsmoodstavce"/>
    <w:uiPriority w:val="33"/>
    <w:rsid w:val="00285353"/>
    <w:rPr>
      <w:b/>
      <w:bCs/>
      <w:smallCaps/>
      <w:spacing w:val="5"/>
    </w:rPr>
  </w:style>
  <w:style w:type="paragraph" w:customStyle="1" w:styleId="Tabulka">
    <w:name w:val="Tabulka"/>
    <w:basedOn w:val="Normln"/>
    <w:link w:val="TabulkaChar"/>
    <w:qFormat/>
    <w:rsid w:val="00CF7A8C"/>
    <w:pPr>
      <w:keepNext/>
      <w:numPr>
        <w:numId w:val="9"/>
      </w:numPr>
      <w:tabs>
        <w:tab w:val="clear" w:pos="1701"/>
        <w:tab w:val="left" w:pos="992"/>
      </w:tabs>
      <w:spacing w:before="60" w:after="60"/>
    </w:pPr>
    <w:rPr>
      <w:bCs/>
      <w:i/>
      <w:sz w:val="16"/>
    </w:rPr>
  </w:style>
  <w:style w:type="paragraph" w:customStyle="1" w:styleId="Graf0">
    <w:name w:val="Graf"/>
    <w:basedOn w:val="Normln"/>
    <w:link w:val="GrafChar"/>
    <w:qFormat/>
    <w:rsid w:val="00551164"/>
    <w:pPr>
      <w:keepNext/>
      <w:numPr>
        <w:numId w:val="6"/>
      </w:numPr>
    </w:pPr>
    <w:rPr>
      <w:rFonts w:eastAsiaTheme="minorHAnsi"/>
      <w:b/>
    </w:rPr>
  </w:style>
  <w:style w:type="paragraph" w:customStyle="1" w:styleId="altNadpis3">
    <w:name w:val="altNadpis3"/>
    <w:basedOn w:val="Normln"/>
    <w:link w:val="altNadpis3Char"/>
    <w:qFormat/>
    <w:rsid w:val="006974E7"/>
    <w:rPr>
      <w:b/>
    </w:rPr>
  </w:style>
  <w:style w:type="character" w:customStyle="1" w:styleId="TabulkaChar">
    <w:name w:val="Tabulka Char"/>
    <w:basedOn w:val="Standardnpsmoodstavce"/>
    <w:link w:val="Tabulka"/>
    <w:rsid w:val="00CF7A8C"/>
    <w:rPr>
      <w:rFonts w:ascii="Calibri Light" w:hAnsi="Calibri Light"/>
      <w:bCs/>
      <w:i/>
      <w:sz w:val="16"/>
      <w:szCs w:val="19"/>
      <w:lang w:val="cs-CZ"/>
    </w:rPr>
  </w:style>
  <w:style w:type="paragraph" w:customStyle="1" w:styleId="altNadpis1">
    <w:name w:val="altNadpis1"/>
    <w:basedOn w:val="Normln"/>
    <w:link w:val="altNadpis1Char"/>
    <w:qFormat/>
    <w:rsid w:val="00264654"/>
    <w:rPr>
      <w:b/>
      <w:color w:val="2E3192"/>
      <w:sz w:val="28"/>
      <w:szCs w:val="28"/>
    </w:rPr>
  </w:style>
  <w:style w:type="numbering" w:customStyle="1" w:styleId="Tabulky">
    <w:name w:val="Tabulky"/>
    <w:uiPriority w:val="99"/>
    <w:rsid w:val="005644CE"/>
    <w:pPr>
      <w:numPr>
        <w:numId w:val="8"/>
      </w:numPr>
    </w:pPr>
  </w:style>
  <w:style w:type="character" w:customStyle="1" w:styleId="GrafChar">
    <w:name w:val="Graf Char"/>
    <w:basedOn w:val="Standardnpsmoodstavce"/>
    <w:link w:val="Graf0"/>
    <w:rsid w:val="00551164"/>
    <w:rPr>
      <w:rFonts w:eastAsiaTheme="minorHAnsi"/>
      <w:b/>
      <w:szCs w:val="19"/>
      <w:lang w:val="cs-CZ"/>
    </w:rPr>
  </w:style>
  <w:style w:type="paragraph" w:customStyle="1" w:styleId="Odstavecsslem">
    <w:name w:val="Odstavec s číslem"/>
    <w:basedOn w:val="Normln"/>
    <w:link w:val="OdstavecsslemChar"/>
    <w:qFormat/>
    <w:rsid w:val="000C0BF4"/>
    <w:pPr>
      <w:numPr>
        <w:numId w:val="3"/>
      </w:numPr>
      <w:ind w:left="284" w:hanging="284"/>
    </w:pPr>
    <w:rPr>
      <w:bCs/>
    </w:rPr>
  </w:style>
  <w:style w:type="character" w:customStyle="1" w:styleId="altNadpis1Char">
    <w:name w:val="altNadpis1 Char"/>
    <w:basedOn w:val="Standardnpsmoodstavce"/>
    <w:link w:val="altNadpis1"/>
    <w:rsid w:val="00264654"/>
    <w:rPr>
      <w:rFonts w:ascii="Verdana" w:hAnsi="Verdana"/>
      <w:b/>
      <w:color w:val="2E3192"/>
      <w:sz w:val="28"/>
      <w:szCs w:val="28"/>
      <w:lang w:val="cs-CZ"/>
    </w:rPr>
  </w:style>
  <w:style w:type="paragraph" w:customStyle="1" w:styleId="Titul">
    <w:name w:val="Titul"/>
    <w:basedOn w:val="Normln"/>
    <w:link w:val="TitulChar"/>
    <w:qFormat/>
    <w:rsid w:val="00BD50C3"/>
    <w:pPr>
      <w:spacing w:after="23"/>
    </w:pPr>
    <w:rPr>
      <w:b/>
      <w:sz w:val="44"/>
      <w:szCs w:val="44"/>
    </w:rPr>
  </w:style>
  <w:style w:type="character" w:customStyle="1" w:styleId="OdstavecsslemChar">
    <w:name w:val="Odstavec s číslem Char"/>
    <w:basedOn w:val="Standardnpsmoodstavce"/>
    <w:link w:val="Odstavecsslem"/>
    <w:rsid w:val="000C0BF4"/>
    <w:rPr>
      <w:rFonts w:ascii="Verdana" w:hAnsi="Verdana"/>
      <w:bCs/>
      <w:sz w:val="19"/>
      <w:szCs w:val="19"/>
      <w:lang w:val="cs-CZ"/>
    </w:rPr>
  </w:style>
  <w:style w:type="character" w:customStyle="1" w:styleId="KaskdaChar0">
    <w:name w:val="Kaskáda # Char"/>
    <w:basedOn w:val="Standardnpsmoodstavce"/>
    <w:link w:val="Kaskda"/>
    <w:rsid w:val="000C0BF4"/>
    <w:rPr>
      <w:rFonts w:ascii="Verdana" w:hAnsi="Verdana"/>
      <w:noProof/>
      <w:sz w:val="19"/>
      <w:szCs w:val="19"/>
      <w:lang w:val="cs-CZ"/>
    </w:rPr>
  </w:style>
  <w:style w:type="character" w:customStyle="1" w:styleId="TitulChar">
    <w:name w:val="Titul Char"/>
    <w:basedOn w:val="Standardnpsmoodstavce"/>
    <w:link w:val="Titul"/>
    <w:rsid w:val="00BD50C3"/>
    <w:rPr>
      <w:rFonts w:ascii="Verdana" w:hAnsi="Verdana"/>
      <w:b/>
      <w:sz w:val="44"/>
      <w:szCs w:val="44"/>
      <w:lang w:val="cs-CZ"/>
    </w:rPr>
  </w:style>
  <w:style w:type="paragraph" w:customStyle="1" w:styleId="Ploha">
    <w:name w:val="Příloha"/>
    <w:basedOn w:val="Normln"/>
    <w:link w:val="PlohaChar"/>
    <w:qFormat/>
    <w:rsid w:val="00AA37F7"/>
    <w:pPr>
      <w:pageBreakBefore/>
      <w:numPr>
        <w:numId w:val="11"/>
      </w:numPr>
    </w:pPr>
    <w:rPr>
      <w:b/>
    </w:rPr>
  </w:style>
  <w:style w:type="paragraph" w:customStyle="1" w:styleId="Obrzek">
    <w:name w:val="Obrázek"/>
    <w:basedOn w:val="Graf0"/>
    <w:link w:val="ObrzekChar"/>
    <w:qFormat/>
    <w:rsid w:val="006C49F0"/>
    <w:pPr>
      <w:numPr>
        <w:numId w:val="5"/>
      </w:numPr>
    </w:pPr>
  </w:style>
  <w:style w:type="character" w:customStyle="1" w:styleId="altNadpis3Char">
    <w:name w:val="altNadpis3 Char"/>
    <w:basedOn w:val="Standardnpsmoodstavce"/>
    <w:link w:val="altNadpis3"/>
    <w:rsid w:val="006974E7"/>
    <w:rPr>
      <w:rFonts w:ascii="Verdana" w:hAnsi="Verdana"/>
      <w:b/>
      <w:sz w:val="19"/>
      <w:szCs w:val="19"/>
      <w:lang w:val="cs-CZ"/>
    </w:rPr>
  </w:style>
  <w:style w:type="numbering" w:customStyle="1" w:styleId="Plohy">
    <w:name w:val="Přílohy"/>
    <w:uiPriority w:val="99"/>
    <w:rsid w:val="00E00BB7"/>
    <w:pPr>
      <w:numPr>
        <w:numId w:val="10"/>
      </w:numPr>
    </w:pPr>
  </w:style>
  <w:style w:type="character" w:customStyle="1" w:styleId="ObrzekChar">
    <w:name w:val="Obrázek Char"/>
    <w:basedOn w:val="GrafChar"/>
    <w:link w:val="Obrzek"/>
    <w:rsid w:val="006C49F0"/>
    <w:rPr>
      <w:rFonts w:ascii="Verdana" w:eastAsiaTheme="minorHAnsi" w:hAnsi="Verdana"/>
      <w:b/>
      <w:sz w:val="19"/>
      <w:szCs w:val="19"/>
      <w:lang w:val="cs-CZ"/>
    </w:rPr>
  </w:style>
  <w:style w:type="character" w:customStyle="1" w:styleId="KaskdaChar">
    <w:name w:val="Kaskáda ● Char"/>
    <w:basedOn w:val="Standardnpsmoodstavce"/>
    <w:link w:val="Kaskda0"/>
    <w:rsid w:val="00540EA2"/>
    <w:rPr>
      <w:rFonts w:ascii="Calibri Light" w:hAnsi="Calibri Light"/>
      <w:sz w:val="20"/>
      <w:szCs w:val="19"/>
      <w:lang w:val="cs-CZ"/>
    </w:rPr>
  </w:style>
  <w:style w:type="character" w:customStyle="1" w:styleId="PlohaChar">
    <w:name w:val="Příloha Char"/>
    <w:basedOn w:val="Standardnpsmoodstavce"/>
    <w:link w:val="Ploha"/>
    <w:rsid w:val="00AA37F7"/>
    <w:rPr>
      <w:rFonts w:ascii="Verdana" w:hAnsi="Verdana"/>
      <w:b/>
      <w:sz w:val="19"/>
      <w:szCs w:val="19"/>
      <w:lang w:val="cs-CZ"/>
    </w:rPr>
  </w:style>
  <w:style w:type="paragraph" w:customStyle="1" w:styleId="Poznmka">
    <w:name w:val="Poznámka"/>
    <w:basedOn w:val="Normln"/>
    <w:link w:val="PoznmkaChar"/>
    <w:qFormat/>
    <w:rsid w:val="00BD50C3"/>
    <w:pPr>
      <w:spacing w:after="0"/>
    </w:pPr>
    <w:rPr>
      <w:rFonts w:ascii="Verdana Pro" w:hAnsi="Verdana Pro"/>
      <w:sz w:val="16"/>
      <w:szCs w:val="16"/>
    </w:rPr>
  </w:style>
  <w:style w:type="paragraph" w:customStyle="1" w:styleId="KaskdaA">
    <w:name w:val="Kaskáda A"/>
    <w:basedOn w:val="Kaskda"/>
    <w:link w:val="KaskdaAChar"/>
    <w:qFormat/>
    <w:rsid w:val="004F30E4"/>
    <w:pPr>
      <w:numPr>
        <w:numId w:val="14"/>
      </w:numPr>
    </w:pPr>
  </w:style>
  <w:style w:type="character" w:customStyle="1" w:styleId="PoznmkaChar">
    <w:name w:val="Poznámka Char"/>
    <w:basedOn w:val="Standardnpsmoodstavce"/>
    <w:link w:val="Poznmka"/>
    <w:rsid w:val="00BD50C3"/>
    <w:rPr>
      <w:rFonts w:ascii="Verdana Pro" w:hAnsi="Verdana Pro"/>
      <w:sz w:val="16"/>
      <w:szCs w:val="16"/>
      <w:lang w:val="cs-CZ"/>
    </w:rPr>
  </w:style>
  <w:style w:type="numbering" w:customStyle="1" w:styleId="KaskdyA">
    <w:name w:val="Kaskády A"/>
    <w:uiPriority w:val="99"/>
    <w:rsid w:val="004F30E4"/>
    <w:pPr>
      <w:numPr>
        <w:numId w:val="13"/>
      </w:numPr>
    </w:pPr>
  </w:style>
  <w:style w:type="character" w:customStyle="1" w:styleId="KaskdaAChar">
    <w:name w:val="Kaskáda A Char"/>
    <w:basedOn w:val="KaskdaChar0"/>
    <w:link w:val="KaskdaA"/>
    <w:rsid w:val="004F30E4"/>
    <w:rPr>
      <w:rFonts w:ascii="Verdana" w:hAnsi="Verdana"/>
      <w:noProof/>
      <w:sz w:val="19"/>
      <w:szCs w:val="19"/>
      <w:lang w:val="cs-CZ"/>
    </w:rPr>
  </w:style>
  <w:style w:type="paragraph" w:customStyle="1" w:styleId="Zdroj">
    <w:name w:val="Zdroj"/>
    <w:basedOn w:val="Normln"/>
    <w:link w:val="ZdrojChar"/>
    <w:qFormat/>
    <w:rsid w:val="004E434D"/>
    <w:rPr>
      <w:i/>
      <w:sz w:val="16"/>
      <w:szCs w:val="16"/>
    </w:rPr>
  </w:style>
  <w:style w:type="table" w:customStyle="1" w:styleId="AQE">
    <w:name w:val="AQE"/>
    <w:basedOn w:val="Normlntabulka"/>
    <w:uiPriority w:val="99"/>
    <w:rsid w:val="009914E7"/>
    <w:pPr>
      <w:spacing w:after="0" w:line="240" w:lineRule="auto"/>
    </w:pPr>
    <w:rPr>
      <w:rFonts w:ascii="Verdana" w:hAnsi="Verdana"/>
      <w:sz w:val="1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rFonts w:ascii="Verdana Pro" w:hAnsi="Verdana Pro"/>
        <w:b/>
        <w:color w:val="FFFFFF" w:themeColor="background1"/>
        <w:sz w:val="19"/>
      </w:rPr>
      <w:tblPr/>
      <w:tcPr>
        <w:shd w:val="clear" w:color="auto" w:fill="2E3192"/>
      </w:tcPr>
    </w:tblStylePr>
  </w:style>
  <w:style w:type="character" w:customStyle="1" w:styleId="ZdrojChar">
    <w:name w:val="Zdroj Char"/>
    <w:basedOn w:val="Standardnpsmoodstavce"/>
    <w:link w:val="Zdroj"/>
    <w:rsid w:val="004E434D"/>
    <w:rPr>
      <w:rFonts w:ascii="Verdana" w:hAnsi="Verdana"/>
      <w:i/>
      <w:sz w:val="16"/>
      <w:szCs w:val="16"/>
      <w:lang w:val="cs-CZ"/>
    </w:rPr>
  </w:style>
  <w:style w:type="paragraph" w:customStyle="1" w:styleId="Poznmka2">
    <w:name w:val="Poznámka 2"/>
    <w:basedOn w:val="Normln"/>
    <w:link w:val="Poznmka2Char"/>
    <w:qFormat/>
    <w:rsid w:val="002850FB"/>
    <w:pPr>
      <w:spacing w:after="0" w:line="360" w:lineRule="auto"/>
    </w:pPr>
    <w:rPr>
      <w:b/>
      <w:szCs w:val="20"/>
    </w:rPr>
  </w:style>
  <w:style w:type="character" w:customStyle="1" w:styleId="Poznmka2Char">
    <w:name w:val="Poznámka 2 Char"/>
    <w:basedOn w:val="Standardnpsmoodstavce"/>
    <w:link w:val="Poznmka2"/>
    <w:rsid w:val="002850FB"/>
    <w:rPr>
      <w:rFonts w:ascii="Verdana" w:hAnsi="Verdana"/>
      <w:b/>
      <w:sz w:val="20"/>
      <w:szCs w:val="20"/>
      <w:lang w:val="cs-CZ"/>
    </w:rPr>
  </w:style>
  <w:style w:type="paragraph" w:styleId="Odstavecseseznamem">
    <w:name w:val="List Paragraph"/>
    <w:basedOn w:val="Normln"/>
    <w:link w:val="OdstavecseseznamemChar"/>
    <w:uiPriority w:val="34"/>
    <w:qFormat/>
    <w:rsid w:val="00B01126"/>
    <w:pPr>
      <w:numPr>
        <w:numId w:val="22"/>
      </w:numPr>
      <w:spacing w:after="0" w:line="264" w:lineRule="auto"/>
      <w:contextualSpacing/>
    </w:pPr>
    <w:rPr>
      <w:rFonts w:ascii="Cambria" w:eastAsia="Calibri" w:hAnsi="Cambria" w:cs="Times New Roman"/>
      <w:sz w:val="21"/>
      <w:szCs w:val="24"/>
      <w:lang w:eastAsia="cs-CZ"/>
    </w:rPr>
  </w:style>
  <w:style w:type="paragraph" w:customStyle="1" w:styleId="tabulka0">
    <w:name w:val="tabulka"/>
    <w:basedOn w:val="Normln"/>
    <w:rsid w:val="00B01126"/>
    <w:pPr>
      <w:numPr>
        <w:numId w:val="18"/>
      </w:numPr>
      <w:tabs>
        <w:tab w:val="left" w:pos="1418"/>
      </w:tabs>
      <w:spacing w:before="240" w:after="200" w:line="240" w:lineRule="auto"/>
      <w:ind w:left="357" w:hanging="357"/>
    </w:pPr>
    <w:rPr>
      <w:rFonts w:ascii="Cambria" w:eastAsia="Calibri" w:hAnsi="Cambria" w:cs="Times New Roman"/>
      <w:b/>
      <w:sz w:val="21"/>
      <w:szCs w:val="24"/>
      <w:lang w:eastAsia="cs-CZ"/>
    </w:rPr>
  </w:style>
  <w:style w:type="paragraph" w:customStyle="1" w:styleId="graf">
    <w:name w:val="graf"/>
    <w:basedOn w:val="Normln"/>
    <w:qFormat/>
    <w:rsid w:val="00CF7A8C"/>
    <w:pPr>
      <w:keepNext/>
      <w:numPr>
        <w:numId w:val="17"/>
      </w:numPr>
      <w:tabs>
        <w:tab w:val="left" w:pos="851"/>
      </w:tabs>
      <w:spacing w:before="60" w:after="60" w:line="240" w:lineRule="auto"/>
      <w:ind w:left="0" w:firstLine="0"/>
    </w:pPr>
    <w:rPr>
      <w:rFonts w:eastAsiaTheme="minorHAnsi" w:cs="Calibri"/>
      <w:i/>
      <w:sz w:val="16"/>
    </w:rPr>
  </w:style>
  <w:style w:type="character" w:customStyle="1" w:styleId="Bodytext2Bold">
    <w:name w:val="Body text (2) + Bold"/>
    <w:basedOn w:val="Standardnpsmoodstavce"/>
    <w:rsid w:val="00B01126"/>
    <w:rPr>
      <w:b/>
      <w:bCs/>
      <w:sz w:val="13"/>
      <w:szCs w:val="13"/>
      <w:shd w:val="clear" w:color="auto" w:fill="FFFFFF"/>
    </w:rPr>
  </w:style>
  <w:style w:type="paragraph" w:customStyle="1" w:styleId="Text1">
    <w:name w:val="Text1"/>
    <w:basedOn w:val="Normln"/>
    <w:rsid w:val="00B01126"/>
    <w:pPr>
      <w:tabs>
        <w:tab w:val="left" w:pos="993"/>
      </w:tabs>
      <w:spacing w:before="60" w:after="0" w:line="240" w:lineRule="auto"/>
      <w:ind w:left="284" w:firstLine="567"/>
    </w:pPr>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unhideWhenUsed/>
    <w:rsid w:val="00B01126"/>
    <w:rPr>
      <w:rFonts w:eastAsiaTheme="minorHAnsi"/>
      <w:lang w:val="en-US"/>
    </w:rPr>
  </w:style>
  <w:style w:type="character" w:customStyle="1" w:styleId="ZkladntextChar">
    <w:name w:val="Základní text Char"/>
    <w:basedOn w:val="Standardnpsmoodstavce"/>
    <w:link w:val="Zkladntext"/>
    <w:uiPriority w:val="99"/>
    <w:rsid w:val="00B01126"/>
    <w:rPr>
      <w:rFonts w:eastAsiaTheme="minorHAnsi"/>
    </w:rPr>
  </w:style>
  <w:style w:type="paragraph" w:customStyle="1" w:styleId="Objekt">
    <w:name w:val="Objekt"/>
    <w:basedOn w:val="Normln"/>
    <w:link w:val="ObjektChar"/>
    <w:qFormat/>
    <w:rsid w:val="00747F68"/>
    <w:pPr>
      <w:spacing w:after="0"/>
    </w:pPr>
  </w:style>
  <w:style w:type="character" w:customStyle="1" w:styleId="ObjektChar">
    <w:name w:val="Objekt Char"/>
    <w:basedOn w:val="Standardnpsmoodstavce"/>
    <w:link w:val="Objekt"/>
    <w:rsid w:val="00747F68"/>
    <w:rPr>
      <w:szCs w:val="19"/>
      <w:lang w:val="cs-CZ"/>
    </w:rPr>
  </w:style>
  <w:style w:type="paragraph" w:customStyle="1" w:styleId="Documenttitle">
    <w:name w:val="Document title"/>
    <w:next w:val="Normln"/>
    <w:qFormat/>
    <w:rsid w:val="006C31EF"/>
    <w:pPr>
      <w:spacing w:after="0" w:line="440" w:lineRule="atLeast"/>
    </w:pPr>
    <w:rPr>
      <w:rFonts w:asciiTheme="majorHAnsi" w:eastAsiaTheme="majorEastAsia" w:hAnsiTheme="majorHAnsi" w:cstheme="majorBidi"/>
      <w:b/>
      <w:bCs/>
      <w:color w:val="000000" w:themeColor="text1"/>
      <w:sz w:val="36"/>
      <w:szCs w:val="28"/>
      <w:lang w:val="en-GB"/>
    </w:rPr>
  </w:style>
  <w:style w:type="paragraph" w:customStyle="1" w:styleId="Documentdate">
    <w:name w:val="Document date"/>
    <w:qFormat/>
    <w:rsid w:val="006C31EF"/>
    <w:pPr>
      <w:spacing w:after="0" w:line="240" w:lineRule="atLeast"/>
    </w:pPr>
    <w:rPr>
      <w:rFonts w:eastAsiaTheme="minorHAnsi"/>
      <w:sz w:val="18"/>
    </w:rPr>
  </w:style>
  <w:style w:type="paragraph" w:customStyle="1" w:styleId="Sectiontitle">
    <w:name w:val="Section title"/>
    <w:basedOn w:val="Normln"/>
    <w:next w:val="Normln"/>
    <w:qFormat/>
    <w:rsid w:val="006C31EF"/>
    <w:pPr>
      <w:spacing w:after="480" w:line="720" w:lineRule="atLeast"/>
      <w:ind w:left="360" w:hanging="360"/>
    </w:pPr>
    <w:rPr>
      <w:rFonts w:eastAsiaTheme="minorHAnsi"/>
      <w:sz w:val="60"/>
      <w:szCs w:val="22"/>
    </w:rPr>
  </w:style>
  <w:style w:type="character" w:styleId="slostrnky">
    <w:name w:val="page number"/>
    <w:basedOn w:val="Standardnpsmoodstavce"/>
    <w:uiPriority w:val="99"/>
    <w:semiHidden/>
    <w:unhideWhenUsed/>
    <w:rsid w:val="006C31EF"/>
  </w:style>
  <w:style w:type="table" w:customStyle="1" w:styleId="Tabulkasmkou4zvraznn11">
    <w:name w:val="Tabulka s mřížkou 4 – zvýraznění 11"/>
    <w:basedOn w:val="Normlntabulka"/>
    <w:uiPriority w:val="49"/>
    <w:rsid w:val="006C31EF"/>
    <w:pPr>
      <w:spacing w:after="0" w:line="240" w:lineRule="auto"/>
    </w:pPr>
    <w:rPr>
      <w:rFonts w:eastAsiaTheme="minorHAnsi"/>
      <w:lang w:val="cs-CZ"/>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Tabulka1">
    <w:name w:val="Tabulka1"/>
    <w:uiPriority w:val="99"/>
    <w:rsid w:val="006C31EF"/>
    <w:pPr>
      <w:numPr>
        <w:numId w:val="37"/>
      </w:numPr>
    </w:pPr>
  </w:style>
  <w:style w:type="character" w:customStyle="1" w:styleId="OdstavecseseznamemChar">
    <w:name w:val="Odstavec se seznamem Char"/>
    <w:basedOn w:val="Standardnpsmoodstavce"/>
    <w:link w:val="Odstavecseseznamem"/>
    <w:uiPriority w:val="34"/>
    <w:rsid w:val="00260795"/>
    <w:rPr>
      <w:rFonts w:ascii="Cambria" w:eastAsia="Calibri" w:hAnsi="Cambria" w:cs="Times New Roman"/>
      <w:sz w:val="21"/>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5383">
      <w:bodyDiv w:val="1"/>
      <w:marLeft w:val="0"/>
      <w:marRight w:val="0"/>
      <w:marTop w:val="0"/>
      <w:marBottom w:val="0"/>
      <w:divBdr>
        <w:top w:val="none" w:sz="0" w:space="0" w:color="auto"/>
        <w:left w:val="none" w:sz="0" w:space="0" w:color="auto"/>
        <w:bottom w:val="none" w:sz="0" w:space="0" w:color="auto"/>
        <w:right w:val="none" w:sz="0" w:space="0" w:color="auto"/>
      </w:divBdr>
    </w:div>
    <w:div w:id="10492987">
      <w:bodyDiv w:val="1"/>
      <w:marLeft w:val="0"/>
      <w:marRight w:val="0"/>
      <w:marTop w:val="0"/>
      <w:marBottom w:val="0"/>
      <w:divBdr>
        <w:top w:val="none" w:sz="0" w:space="0" w:color="auto"/>
        <w:left w:val="none" w:sz="0" w:space="0" w:color="auto"/>
        <w:bottom w:val="none" w:sz="0" w:space="0" w:color="auto"/>
        <w:right w:val="none" w:sz="0" w:space="0" w:color="auto"/>
      </w:divBdr>
    </w:div>
    <w:div w:id="15887191">
      <w:bodyDiv w:val="1"/>
      <w:marLeft w:val="0"/>
      <w:marRight w:val="0"/>
      <w:marTop w:val="0"/>
      <w:marBottom w:val="0"/>
      <w:divBdr>
        <w:top w:val="none" w:sz="0" w:space="0" w:color="auto"/>
        <w:left w:val="none" w:sz="0" w:space="0" w:color="auto"/>
        <w:bottom w:val="none" w:sz="0" w:space="0" w:color="auto"/>
        <w:right w:val="none" w:sz="0" w:space="0" w:color="auto"/>
      </w:divBdr>
    </w:div>
    <w:div w:id="33359918">
      <w:bodyDiv w:val="1"/>
      <w:marLeft w:val="0"/>
      <w:marRight w:val="0"/>
      <w:marTop w:val="0"/>
      <w:marBottom w:val="0"/>
      <w:divBdr>
        <w:top w:val="none" w:sz="0" w:space="0" w:color="auto"/>
        <w:left w:val="none" w:sz="0" w:space="0" w:color="auto"/>
        <w:bottom w:val="none" w:sz="0" w:space="0" w:color="auto"/>
        <w:right w:val="none" w:sz="0" w:space="0" w:color="auto"/>
      </w:divBdr>
    </w:div>
    <w:div w:id="53506939">
      <w:bodyDiv w:val="1"/>
      <w:marLeft w:val="0"/>
      <w:marRight w:val="0"/>
      <w:marTop w:val="0"/>
      <w:marBottom w:val="0"/>
      <w:divBdr>
        <w:top w:val="none" w:sz="0" w:space="0" w:color="auto"/>
        <w:left w:val="none" w:sz="0" w:space="0" w:color="auto"/>
        <w:bottom w:val="none" w:sz="0" w:space="0" w:color="auto"/>
        <w:right w:val="none" w:sz="0" w:space="0" w:color="auto"/>
      </w:divBdr>
    </w:div>
    <w:div w:id="58794110">
      <w:bodyDiv w:val="1"/>
      <w:marLeft w:val="0"/>
      <w:marRight w:val="0"/>
      <w:marTop w:val="0"/>
      <w:marBottom w:val="0"/>
      <w:divBdr>
        <w:top w:val="none" w:sz="0" w:space="0" w:color="auto"/>
        <w:left w:val="none" w:sz="0" w:space="0" w:color="auto"/>
        <w:bottom w:val="none" w:sz="0" w:space="0" w:color="auto"/>
        <w:right w:val="none" w:sz="0" w:space="0" w:color="auto"/>
      </w:divBdr>
    </w:div>
    <w:div w:id="63261653">
      <w:bodyDiv w:val="1"/>
      <w:marLeft w:val="0"/>
      <w:marRight w:val="0"/>
      <w:marTop w:val="0"/>
      <w:marBottom w:val="0"/>
      <w:divBdr>
        <w:top w:val="none" w:sz="0" w:space="0" w:color="auto"/>
        <w:left w:val="none" w:sz="0" w:space="0" w:color="auto"/>
        <w:bottom w:val="none" w:sz="0" w:space="0" w:color="auto"/>
        <w:right w:val="none" w:sz="0" w:space="0" w:color="auto"/>
      </w:divBdr>
    </w:div>
    <w:div w:id="76560014">
      <w:bodyDiv w:val="1"/>
      <w:marLeft w:val="0"/>
      <w:marRight w:val="0"/>
      <w:marTop w:val="0"/>
      <w:marBottom w:val="0"/>
      <w:divBdr>
        <w:top w:val="none" w:sz="0" w:space="0" w:color="auto"/>
        <w:left w:val="none" w:sz="0" w:space="0" w:color="auto"/>
        <w:bottom w:val="none" w:sz="0" w:space="0" w:color="auto"/>
        <w:right w:val="none" w:sz="0" w:space="0" w:color="auto"/>
      </w:divBdr>
    </w:div>
    <w:div w:id="78142120">
      <w:bodyDiv w:val="1"/>
      <w:marLeft w:val="0"/>
      <w:marRight w:val="0"/>
      <w:marTop w:val="0"/>
      <w:marBottom w:val="0"/>
      <w:divBdr>
        <w:top w:val="none" w:sz="0" w:space="0" w:color="auto"/>
        <w:left w:val="none" w:sz="0" w:space="0" w:color="auto"/>
        <w:bottom w:val="none" w:sz="0" w:space="0" w:color="auto"/>
        <w:right w:val="none" w:sz="0" w:space="0" w:color="auto"/>
      </w:divBdr>
    </w:div>
    <w:div w:id="81533879">
      <w:bodyDiv w:val="1"/>
      <w:marLeft w:val="0"/>
      <w:marRight w:val="0"/>
      <w:marTop w:val="0"/>
      <w:marBottom w:val="0"/>
      <w:divBdr>
        <w:top w:val="none" w:sz="0" w:space="0" w:color="auto"/>
        <w:left w:val="none" w:sz="0" w:space="0" w:color="auto"/>
        <w:bottom w:val="none" w:sz="0" w:space="0" w:color="auto"/>
        <w:right w:val="none" w:sz="0" w:space="0" w:color="auto"/>
      </w:divBdr>
    </w:div>
    <w:div w:id="89394932">
      <w:bodyDiv w:val="1"/>
      <w:marLeft w:val="0"/>
      <w:marRight w:val="0"/>
      <w:marTop w:val="0"/>
      <w:marBottom w:val="0"/>
      <w:divBdr>
        <w:top w:val="none" w:sz="0" w:space="0" w:color="auto"/>
        <w:left w:val="none" w:sz="0" w:space="0" w:color="auto"/>
        <w:bottom w:val="none" w:sz="0" w:space="0" w:color="auto"/>
        <w:right w:val="none" w:sz="0" w:space="0" w:color="auto"/>
      </w:divBdr>
      <w:divsChild>
        <w:div w:id="624190761">
          <w:marLeft w:val="0"/>
          <w:marRight w:val="0"/>
          <w:marTop w:val="0"/>
          <w:marBottom w:val="0"/>
          <w:divBdr>
            <w:top w:val="none" w:sz="0" w:space="0" w:color="auto"/>
            <w:left w:val="none" w:sz="0" w:space="0" w:color="auto"/>
            <w:bottom w:val="none" w:sz="0" w:space="0" w:color="auto"/>
            <w:right w:val="none" w:sz="0" w:space="0" w:color="auto"/>
          </w:divBdr>
          <w:divsChild>
            <w:div w:id="1126046746">
              <w:marLeft w:val="0"/>
              <w:marRight w:val="0"/>
              <w:marTop w:val="0"/>
              <w:marBottom w:val="0"/>
              <w:divBdr>
                <w:top w:val="none" w:sz="0" w:space="0" w:color="auto"/>
                <w:left w:val="none" w:sz="0" w:space="0" w:color="auto"/>
                <w:bottom w:val="none" w:sz="0" w:space="0" w:color="auto"/>
                <w:right w:val="none" w:sz="0" w:space="0" w:color="auto"/>
              </w:divBdr>
              <w:divsChild>
                <w:div w:id="119762710">
                  <w:marLeft w:val="0"/>
                  <w:marRight w:val="0"/>
                  <w:marTop w:val="0"/>
                  <w:marBottom w:val="0"/>
                  <w:divBdr>
                    <w:top w:val="none" w:sz="0" w:space="0" w:color="auto"/>
                    <w:left w:val="none" w:sz="0" w:space="0" w:color="auto"/>
                    <w:bottom w:val="none" w:sz="0" w:space="0" w:color="auto"/>
                    <w:right w:val="none" w:sz="0" w:space="0" w:color="auto"/>
                  </w:divBdr>
                  <w:divsChild>
                    <w:div w:id="33819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60603">
      <w:bodyDiv w:val="1"/>
      <w:marLeft w:val="0"/>
      <w:marRight w:val="0"/>
      <w:marTop w:val="0"/>
      <w:marBottom w:val="0"/>
      <w:divBdr>
        <w:top w:val="none" w:sz="0" w:space="0" w:color="auto"/>
        <w:left w:val="none" w:sz="0" w:space="0" w:color="auto"/>
        <w:bottom w:val="none" w:sz="0" w:space="0" w:color="auto"/>
        <w:right w:val="none" w:sz="0" w:space="0" w:color="auto"/>
      </w:divBdr>
    </w:div>
    <w:div w:id="138305284">
      <w:bodyDiv w:val="1"/>
      <w:marLeft w:val="0"/>
      <w:marRight w:val="0"/>
      <w:marTop w:val="0"/>
      <w:marBottom w:val="0"/>
      <w:divBdr>
        <w:top w:val="none" w:sz="0" w:space="0" w:color="auto"/>
        <w:left w:val="none" w:sz="0" w:space="0" w:color="auto"/>
        <w:bottom w:val="none" w:sz="0" w:space="0" w:color="auto"/>
        <w:right w:val="none" w:sz="0" w:space="0" w:color="auto"/>
      </w:divBdr>
    </w:div>
    <w:div w:id="168325963">
      <w:bodyDiv w:val="1"/>
      <w:marLeft w:val="0"/>
      <w:marRight w:val="0"/>
      <w:marTop w:val="0"/>
      <w:marBottom w:val="0"/>
      <w:divBdr>
        <w:top w:val="none" w:sz="0" w:space="0" w:color="auto"/>
        <w:left w:val="none" w:sz="0" w:space="0" w:color="auto"/>
        <w:bottom w:val="none" w:sz="0" w:space="0" w:color="auto"/>
        <w:right w:val="none" w:sz="0" w:space="0" w:color="auto"/>
      </w:divBdr>
    </w:div>
    <w:div w:id="177474112">
      <w:bodyDiv w:val="1"/>
      <w:marLeft w:val="0"/>
      <w:marRight w:val="0"/>
      <w:marTop w:val="0"/>
      <w:marBottom w:val="0"/>
      <w:divBdr>
        <w:top w:val="none" w:sz="0" w:space="0" w:color="auto"/>
        <w:left w:val="none" w:sz="0" w:space="0" w:color="auto"/>
        <w:bottom w:val="none" w:sz="0" w:space="0" w:color="auto"/>
        <w:right w:val="none" w:sz="0" w:space="0" w:color="auto"/>
      </w:divBdr>
    </w:div>
    <w:div w:id="178743828">
      <w:bodyDiv w:val="1"/>
      <w:marLeft w:val="0"/>
      <w:marRight w:val="0"/>
      <w:marTop w:val="0"/>
      <w:marBottom w:val="0"/>
      <w:divBdr>
        <w:top w:val="none" w:sz="0" w:space="0" w:color="auto"/>
        <w:left w:val="none" w:sz="0" w:space="0" w:color="auto"/>
        <w:bottom w:val="none" w:sz="0" w:space="0" w:color="auto"/>
        <w:right w:val="none" w:sz="0" w:space="0" w:color="auto"/>
      </w:divBdr>
    </w:div>
    <w:div w:id="233591966">
      <w:bodyDiv w:val="1"/>
      <w:marLeft w:val="0"/>
      <w:marRight w:val="0"/>
      <w:marTop w:val="0"/>
      <w:marBottom w:val="0"/>
      <w:divBdr>
        <w:top w:val="none" w:sz="0" w:space="0" w:color="auto"/>
        <w:left w:val="none" w:sz="0" w:space="0" w:color="auto"/>
        <w:bottom w:val="none" w:sz="0" w:space="0" w:color="auto"/>
        <w:right w:val="none" w:sz="0" w:space="0" w:color="auto"/>
      </w:divBdr>
    </w:div>
    <w:div w:id="257952869">
      <w:bodyDiv w:val="1"/>
      <w:marLeft w:val="0"/>
      <w:marRight w:val="0"/>
      <w:marTop w:val="0"/>
      <w:marBottom w:val="0"/>
      <w:divBdr>
        <w:top w:val="none" w:sz="0" w:space="0" w:color="auto"/>
        <w:left w:val="none" w:sz="0" w:space="0" w:color="auto"/>
        <w:bottom w:val="none" w:sz="0" w:space="0" w:color="auto"/>
        <w:right w:val="none" w:sz="0" w:space="0" w:color="auto"/>
      </w:divBdr>
    </w:div>
    <w:div w:id="259457746">
      <w:bodyDiv w:val="1"/>
      <w:marLeft w:val="0"/>
      <w:marRight w:val="0"/>
      <w:marTop w:val="0"/>
      <w:marBottom w:val="0"/>
      <w:divBdr>
        <w:top w:val="none" w:sz="0" w:space="0" w:color="auto"/>
        <w:left w:val="none" w:sz="0" w:space="0" w:color="auto"/>
        <w:bottom w:val="none" w:sz="0" w:space="0" w:color="auto"/>
        <w:right w:val="none" w:sz="0" w:space="0" w:color="auto"/>
      </w:divBdr>
    </w:div>
    <w:div w:id="282268667">
      <w:bodyDiv w:val="1"/>
      <w:marLeft w:val="0"/>
      <w:marRight w:val="0"/>
      <w:marTop w:val="0"/>
      <w:marBottom w:val="0"/>
      <w:divBdr>
        <w:top w:val="none" w:sz="0" w:space="0" w:color="auto"/>
        <w:left w:val="none" w:sz="0" w:space="0" w:color="auto"/>
        <w:bottom w:val="none" w:sz="0" w:space="0" w:color="auto"/>
        <w:right w:val="none" w:sz="0" w:space="0" w:color="auto"/>
      </w:divBdr>
    </w:div>
    <w:div w:id="285820809">
      <w:bodyDiv w:val="1"/>
      <w:marLeft w:val="0"/>
      <w:marRight w:val="0"/>
      <w:marTop w:val="0"/>
      <w:marBottom w:val="0"/>
      <w:divBdr>
        <w:top w:val="none" w:sz="0" w:space="0" w:color="auto"/>
        <w:left w:val="none" w:sz="0" w:space="0" w:color="auto"/>
        <w:bottom w:val="none" w:sz="0" w:space="0" w:color="auto"/>
        <w:right w:val="none" w:sz="0" w:space="0" w:color="auto"/>
      </w:divBdr>
    </w:div>
    <w:div w:id="318314598">
      <w:bodyDiv w:val="1"/>
      <w:marLeft w:val="0"/>
      <w:marRight w:val="0"/>
      <w:marTop w:val="0"/>
      <w:marBottom w:val="0"/>
      <w:divBdr>
        <w:top w:val="none" w:sz="0" w:space="0" w:color="auto"/>
        <w:left w:val="none" w:sz="0" w:space="0" w:color="auto"/>
        <w:bottom w:val="none" w:sz="0" w:space="0" w:color="auto"/>
        <w:right w:val="none" w:sz="0" w:space="0" w:color="auto"/>
      </w:divBdr>
    </w:div>
    <w:div w:id="342097931">
      <w:bodyDiv w:val="1"/>
      <w:marLeft w:val="0"/>
      <w:marRight w:val="0"/>
      <w:marTop w:val="0"/>
      <w:marBottom w:val="0"/>
      <w:divBdr>
        <w:top w:val="none" w:sz="0" w:space="0" w:color="auto"/>
        <w:left w:val="none" w:sz="0" w:space="0" w:color="auto"/>
        <w:bottom w:val="none" w:sz="0" w:space="0" w:color="auto"/>
        <w:right w:val="none" w:sz="0" w:space="0" w:color="auto"/>
      </w:divBdr>
    </w:div>
    <w:div w:id="404886074">
      <w:bodyDiv w:val="1"/>
      <w:marLeft w:val="0"/>
      <w:marRight w:val="0"/>
      <w:marTop w:val="0"/>
      <w:marBottom w:val="0"/>
      <w:divBdr>
        <w:top w:val="none" w:sz="0" w:space="0" w:color="auto"/>
        <w:left w:val="none" w:sz="0" w:space="0" w:color="auto"/>
        <w:bottom w:val="none" w:sz="0" w:space="0" w:color="auto"/>
        <w:right w:val="none" w:sz="0" w:space="0" w:color="auto"/>
      </w:divBdr>
    </w:div>
    <w:div w:id="414518388">
      <w:bodyDiv w:val="1"/>
      <w:marLeft w:val="0"/>
      <w:marRight w:val="0"/>
      <w:marTop w:val="0"/>
      <w:marBottom w:val="0"/>
      <w:divBdr>
        <w:top w:val="none" w:sz="0" w:space="0" w:color="auto"/>
        <w:left w:val="none" w:sz="0" w:space="0" w:color="auto"/>
        <w:bottom w:val="none" w:sz="0" w:space="0" w:color="auto"/>
        <w:right w:val="none" w:sz="0" w:space="0" w:color="auto"/>
      </w:divBdr>
    </w:div>
    <w:div w:id="417866683">
      <w:bodyDiv w:val="1"/>
      <w:marLeft w:val="0"/>
      <w:marRight w:val="0"/>
      <w:marTop w:val="0"/>
      <w:marBottom w:val="0"/>
      <w:divBdr>
        <w:top w:val="none" w:sz="0" w:space="0" w:color="auto"/>
        <w:left w:val="none" w:sz="0" w:space="0" w:color="auto"/>
        <w:bottom w:val="none" w:sz="0" w:space="0" w:color="auto"/>
        <w:right w:val="none" w:sz="0" w:space="0" w:color="auto"/>
      </w:divBdr>
    </w:div>
    <w:div w:id="429740528">
      <w:bodyDiv w:val="1"/>
      <w:marLeft w:val="0"/>
      <w:marRight w:val="0"/>
      <w:marTop w:val="0"/>
      <w:marBottom w:val="0"/>
      <w:divBdr>
        <w:top w:val="none" w:sz="0" w:space="0" w:color="auto"/>
        <w:left w:val="none" w:sz="0" w:space="0" w:color="auto"/>
        <w:bottom w:val="none" w:sz="0" w:space="0" w:color="auto"/>
        <w:right w:val="none" w:sz="0" w:space="0" w:color="auto"/>
      </w:divBdr>
    </w:div>
    <w:div w:id="446237052">
      <w:bodyDiv w:val="1"/>
      <w:marLeft w:val="0"/>
      <w:marRight w:val="0"/>
      <w:marTop w:val="0"/>
      <w:marBottom w:val="0"/>
      <w:divBdr>
        <w:top w:val="none" w:sz="0" w:space="0" w:color="auto"/>
        <w:left w:val="none" w:sz="0" w:space="0" w:color="auto"/>
        <w:bottom w:val="none" w:sz="0" w:space="0" w:color="auto"/>
        <w:right w:val="none" w:sz="0" w:space="0" w:color="auto"/>
      </w:divBdr>
    </w:div>
    <w:div w:id="466044852">
      <w:bodyDiv w:val="1"/>
      <w:marLeft w:val="0"/>
      <w:marRight w:val="0"/>
      <w:marTop w:val="0"/>
      <w:marBottom w:val="0"/>
      <w:divBdr>
        <w:top w:val="none" w:sz="0" w:space="0" w:color="auto"/>
        <w:left w:val="none" w:sz="0" w:space="0" w:color="auto"/>
        <w:bottom w:val="none" w:sz="0" w:space="0" w:color="auto"/>
        <w:right w:val="none" w:sz="0" w:space="0" w:color="auto"/>
      </w:divBdr>
    </w:div>
    <w:div w:id="466241650">
      <w:bodyDiv w:val="1"/>
      <w:marLeft w:val="0"/>
      <w:marRight w:val="0"/>
      <w:marTop w:val="0"/>
      <w:marBottom w:val="0"/>
      <w:divBdr>
        <w:top w:val="none" w:sz="0" w:space="0" w:color="auto"/>
        <w:left w:val="none" w:sz="0" w:space="0" w:color="auto"/>
        <w:bottom w:val="none" w:sz="0" w:space="0" w:color="auto"/>
        <w:right w:val="none" w:sz="0" w:space="0" w:color="auto"/>
      </w:divBdr>
    </w:div>
    <w:div w:id="472254099">
      <w:bodyDiv w:val="1"/>
      <w:marLeft w:val="0"/>
      <w:marRight w:val="0"/>
      <w:marTop w:val="0"/>
      <w:marBottom w:val="0"/>
      <w:divBdr>
        <w:top w:val="none" w:sz="0" w:space="0" w:color="auto"/>
        <w:left w:val="none" w:sz="0" w:space="0" w:color="auto"/>
        <w:bottom w:val="none" w:sz="0" w:space="0" w:color="auto"/>
        <w:right w:val="none" w:sz="0" w:space="0" w:color="auto"/>
      </w:divBdr>
    </w:div>
    <w:div w:id="478696301">
      <w:bodyDiv w:val="1"/>
      <w:marLeft w:val="0"/>
      <w:marRight w:val="0"/>
      <w:marTop w:val="0"/>
      <w:marBottom w:val="0"/>
      <w:divBdr>
        <w:top w:val="none" w:sz="0" w:space="0" w:color="auto"/>
        <w:left w:val="none" w:sz="0" w:space="0" w:color="auto"/>
        <w:bottom w:val="none" w:sz="0" w:space="0" w:color="auto"/>
        <w:right w:val="none" w:sz="0" w:space="0" w:color="auto"/>
      </w:divBdr>
    </w:div>
    <w:div w:id="495147532">
      <w:bodyDiv w:val="1"/>
      <w:marLeft w:val="0"/>
      <w:marRight w:val="0"/>
      <w:marTop w:val="0"/>
      <w:marBottom w:val="0"/>
      <w:divBdr>
        <w:top w:val="none" w:sz="0" w:space="0" w:color="auto"/>
        <w:left w:val="none" w:sz="0" w:space="0" w:color="auto"/>
        <w:bottom w:val="none" w:sz="0" w:space="0" w:color="auto"/>
        <w:right w:val="none" w:sz="0" w:space="0" w:color="auto"/>
      </w:divBdr>
    </w:div>
    <w:div w:id="515197178">
      <w:bodyDiv w:val="1"/>
      <w:marLeft w:val="0"/>
      <w:marRight w:val="0"/>
      <w:marTop w:val="0"/>
      <w:marBottom w:val="0"/>
      <w:divBdr>
        <w:top w:val="none" w:sz="0" w:space="0" w:color="auto"/>
        <w:left w:val="none" w:sz="0" w:space="0" w:color="auto"/>
        <w:bottom w:val="none" w:sz="0" w:space="0" w:color="auto"/>
        <w:right w:val="none" w:sz="0" w:space="0" w:color="auto"/>
      </w:divBdr>
    </w:div>
    <w:div w:id="553658380">
      <w:bodyDiv w:val="1"/>
      <w:marLeft w:val="0"/>
      <w:marRight w:val="0"/>
      <w:marTop w:val="0"/>
      <w:marBottom w:val="0"/>
      <w:divBdr>
        <w:top w:val="none" w:sz="0" w:space="0" w:color="auto"/>
        <w:left w:val="none" w:sz="0" w:space="0" w:color="auto"/>
        <w:bottom w:val="none" w:sz="0" w:space="0" w:color="auto"/>
        <w:right w:val="none" w:sz="0" w:space="0" w:color="auto"/>
      </w:divBdr>
    </w:div>
    <w:div w:id="567960034">
      <w:bodyDiv w:val="1"/>
      <w:marLeft w:val="0"/>
      <w:marRight w:val="0"/>
      <w:marTop w:val="0"/>
      <w:marBottom w:val="0"/>
      <w:divBdr>
        <w:top w:val="none" w:sz="0" w:space="0" w:color="auto"/>
        <w:left w:val="none" w:sz="0" w:space="0" w:color="auto"/>
        <w:bottom w:val="none" w:sz="0" w:space="0" w:color="auto"/>
        <w:right w:val="none" w:sz="0" w:space="0" w:color="auto"/>
      </w:divBdr>
    </w:div>
    <w:div w:id="569118913">
      <w:bodyDiv w:val="1"/>
      <w:marLeft w:val="0"/>
      <w:marRight w:val="0"/>
      <w:marTop w:val="0"/>
      <w:marBottom w:val="0"/>
      <w:divBdr>
        <w:top w:val="none" w:sz="0" w:space="0" w:color="auto"/>
        <w:left w:val="none" w:sz="0" w:space="0" w:color="auto"/>
        <w:bottom w:val="none" w:sz="0" w:space="0" w:color="auto"/>
        <w:right w:val="none" w:sz="0" w:space="0" w:color="auto"/>
      </w:divBdr>
    </w:div>
    <w:div w:id="577521079">
      <w:bodyDiv w:val="1"/>
      <w:marLeft w:val="0"/>
      <w:marRight w:val="0"/>
      <w:marTop w:val="0"/>
      <w:marBottom w:val="0"/>
      <w:divBdr>
        <w:top w:val="none" w:sz="0" w:space="0" w:color="auto"/>
        <w:left w:val="none" w:sz="0" w:space="0" w:color="auto"/>
        <w:bottom w:val="none" w:sz="0" w:space="0" w:color="auto"/>
        <w:right w:val="none" w:sz="0" w:space="0" w:color="auto"/>
      </w:divBdr>
    </w:div>
    <w:div w:id="585388052">
      <w:bodyDiv w:val="1"/>
      <w:marLeft w:val="0"/>
      <w:marRight w:val="0"/>
      <w:marTop w:val="0"/>
      <w:marBottom w:val="0"/>
      <w:divBdr>
        <w:top w:val="none" w:sz="0" w:space="0" w:color="auto"/>
        <w:left w:val="none" w:sz="0" w:space="0" w:color="auto"/>
        <w:bottom w:val="none" w:sz="0" w:space="0" w:color="auto"/>
        <w:right w:val="none" w:sz="0" w:space="0" w:color="auto"/>
      </w:divBdr>
    </w:div>
    <w:div w:id="591356288">
      <w:bodyDiv w:val="1"/>
      <w:marLeft w:val="0"/>
      <w:marRight w:val="0"/>
      <w:marTop w:val="0"/>
      <w:marBottom w:val="0"/>
      <w:divBdr>
        <w:top w:val="none" w:sz="0" w:space="0" w:color="auto"/>
        <w:left w:val="none" w:sz="0" w:space="0" w:color="auto"/>
        <w:bottom w:val="none" w:sz="0" w:space="0" w:color="auto"/>
        <w:right w:val="none" w:sz="0" w:space="0" w:color="auto"/>
      </w:divBdr>
    </w:div>
    <w:div w:id="593441347">
      <w:bodyDiv w:val="1"/>
      <w:marLeft w:val="0"/>
      <w:marRight w:val="0"/>
      <w:marTop w:val="0"/>
      <w:marBottom w:val="0"/>
      <w:divBdr>
        <w:top w:val="none" w:sz="0" w:space="0" w:color="auto"/>
        <w:left w:val="none" w:sz="0" w:space="0" w:color="auto"/>
        <w:bottom w:val="none" w:sz="0" w:space="0" w:color="auto"/>
        <w:right w:val="none" w:sz="0" w:space="0" w:color="auto"/>
      </w:divBdr>
    </w:div>
    <w:div w:id="594050121">
      <w:bodyDiv w:val="1"/>
      <w:marLeft w:val="0"/>
      <w:marRight w:val="0"/>
      <w:marTop w:val="0"/>
      <w:marBottom w:val="0"/>
      <w:divBdr>
        <w:top w:val="none" w:sz="0" w:space="0" w:color="auto"/>
        <w:left w:val="none" w:sz="0" w:space="0" w:color="auto"/>
        <w:bottom w:val="none" w:sz="0" w:space="0" w:color="auto"/>
        <w:right w:val="none" w:sz="0" w:space="0" w:color="auto"/>
      </w:divBdr>
    </w:div>
    <w:div w:id="595750414">
      <w:bodyDiv w:val="1"/>
      <w:marLeft w:val="0"/>
      <w:marRight w:val="0"/>
      <w:marTop w:val="0"/>
      <w:marBottom w:val="0"/>
      <w:divBdr>
        <w:top w:val="none" w:sz="0" w:space="0" w:color="auto"/>
        <w:left w:val="none" w:sz="0" w:space="0" w:color="auto"/>
        <w:bottom w:val="none" w:sz="0" w:space="0" w:color="auto"/>
        <w:right w:val="none" w:sz="0" w:space="0" w:color="auto"/>
      </w:divBdr>
    </w:div>
    <w:div w:id="603537065">
      <w:bodyDiv w:val="1"/>
      <w:marLeft w:val="0"/>
      <w:marRight w:val="0"/>
      <w:marTop w:val="0"/>
      <w:marBottom w:val="0"/>
      <w:divBdr>
        <w:top w:val="none" w:sz="0" w:space="0" w:color="auto"/>
        <w:left w:val="none" w:sz="0" w:space="0" w:color="auto"/>
        <w:bottom w:val="none" w:sz="0" w:space="0" w:color="auto"/>
        <w:right w:val="none" w:sz="0" w:space="0" w:color="auto"/>
      </w:divBdr>
    </w:div>
    <w:div w:id="611202557">
      <w:bodyDiv w:val="1"/>
      <w:marLeft w:val="0"/>
      <w:marRight w:val="0"/>
      <w:marTop w:val="0"/>
      <w:marBottom w:val="0"/>
      <w:divBdr>
        <w:top w:val="none" w:sz="0" w:space="0" w:color="auto"/>
        <w:left w:val="none" w:sz="0" w:space="0" w:color="auto"/>
        <w:bottom w:val="none" w:sz="0" w:space="0" w:color="auto"/>
        <w:right w:val="none" w:sz="0" w:space="0" w:color="auto"/>
      </w:divBdr>
    </w:div>
    <w:div w:id="638731662">
      <w:bodyDiv w:val="1"/>
      <w:marLeft w:val="0"/>
      <w:marRight w:val="0"/>
      <w:marTop w:val="0"/>
      <w:marBottom w:val="0"/>
      <w:divBdr>
        <w:top w:val="none" w:sz="0" w:space="0" w:color="auto"/>
        <w:left w:val="none" w:sz="0" w:space="0" w:color="auto"/>
        <w:bottom w:val="none" w:sz="0" w:space="0" w:color="auto"/>
        <w:right w:val="none" w:sz="0" w:space="0" w:color="auto"/>
      </w:divBdr>
    </w:div>
    <w:div w:id="672878010">
      <w:bodyDiv w:val="1"/>
      <w:marLeft w:val="0"/>
      <w:marRight w:val="0"/>
      <w:marTop w:val="0"/>
      <w:marBottom w:val="0"/>
      <w:divBdr>
        <w:top w:val="none" w:sz="0" w:space="0" w:color="auto"/>
        <w:left w:val="none" w:sz="0" w:space="0" w:color="auto"/>
        <w:bottom w:val="none" w:sz="0" w:space="0" w:color="auto"/>
        <w:right w:val="none" w:sz="0" w:space="0" w:color="auto"/>
      </w:divBdr>
    </w:div>
    <w:div w:id="687801566">
      <w:bodyDiv w:val="1"/>
      <w:marLeft w:val="0"/>
      <w:marRight w:val="0"/>
      <w:marTop w:val="0"/>
      <w:marBottom w:val="0"/>
      <w:divBdr>
        <w:top w:val="none" w:sz="0" w:space="0" w:color="auto"/>
        <w:left w:val="none" w:sz="0" w:space="0" w:color="auto"/>
        <w:bottom w:val="none" w:sz="0" w:space="0" w:color="auto"/>
        <w:right w:val="none" w:sz="0" w:space="0" w:color="auto"/>
      </w:divBdr>
    </w:div>
    <w:div w:id="695227718">
      <w:bodyDiv w:val="1"/>
      <w:marLeft w:val="0"/>
      <w:marRight w:val="0"/>
      <w:marTop w:val="0"/>
      <w:marBottom w:val="0"/>
      <w:divBdr>
        <w:top w:val="none" w:sz="0" w:space="0" w:color="auto"/>
        <w:left w:val="none" w:sz="0" w:space="0" w:color="auto"/>
        <w:bottom w:val="none" w:sz="0" w:space="0" w:color="auto"/>
        <w:right w:val="none" w:sz="0" w:space="0" w:color="auto"/>
      </w:divBdr>
    </w:div>
    <w:div w:id="714043138">
      <w:bodyDiv w:val="1"/>
      <w:marLeft w:val="0"/>
      <w:marRight w:val="0"/>
      <w:marTop w:val="0"/>
      <w:marBottom w:val="0"/>
      <w:divBdr>
        <w:top w:val="none" w:sz="0" w:space="0" w:color="auto"/>
        <w:left w:val="none" w:sz="0" w:space="0" w:color="auto"/>
        <w:bottom w:val="none" w:sz="0" w:space="0" w:color="auto"/>
        <w:right w:val="none" w:sz="0" w:space="0" w:color="auto"/>
      </w:divBdr>
    </w:div>
    <w:div w:id="723984820">
      <w:bodyDiv w:val="1"/>
      <w:marLeft w:val="0"/>
      <w:marRight w:val="0"/>
      <w:marTop w:val="0"/>
      <w:marBottom w:val="0"/>
      <w:divBdr>
        <w:top w:val="none" w:sz="0" w:space="0" w:color="auto"/>
        <w:left w:val="none" w:sz="0" w:space="0" w:color="auto"/>
        <w:bottom w:val="none" w:sz="0" w:space="0" w:color="auto"/>
        <w:right w:val="none" w:sz="0" w:space="0" w:color="auto"/>
      </w:divBdr>
    </w:div>
    <w:div w:id="742527640">
      <w:bodyDiv w:val="1"/>
      <w:marLeft w:val="0"/>
      <w:marRight w:val="0"/>
      <w:marTop w:val="0"/>
      <w:marBottom w:val="0"/>
      <w:divBdr>
        <w:top w:val="none" w:sz="0" w:space="0" w:color="auto"/>
        <w:left w:val="none" w:sz="0" w:space="0" w:color="auto"/>
        <w:bottom w:val="none" w:sz="0" w:space="0" w:color="auto"/>
        <w:right w:val="none" w:sz="0" w:space="0" w:color="auto"/>
      </w:divBdr>
    </w:div>
    <w:div w:id="770126751">
      <w:bodyDiv w:val="1"/>
      <w:marLeft w:val="0"/>
      <w:marRight w:val="0"/>
      <w:marTop w:val="0"/>
      <w:marBottom w:val="0"/>
      <w:divBdr>
        <w:top w:val="none" w:sz="0" w:space="0" w:color="auto"/>
        <w:left w:val="none" w:sz="0" w:space="0" w:color="auto"/>
        <w:bottom w:val="none" w:sz="0" w:space="0" w:color="auto"/>
        <w:right w:val="none" w:sz="0" w:space="0" w:color="auto"/>
      </w:divBdr>
    </w:div>
    <w:div w:id="789787250">
      <w:bodyDiv w:val="1"/>
      <w:marLeft w:val="0"/>
      <w:marRight w:val="0"/>
      <w:marTop w:val="0"/>
      <w:marBottom w:val="0"/>
      <w:divBdr>
        <w:top w:val="none" w:sz="0" w:space="0" w:color="auto"/>
        <w:left w:val="none" w:sz="0" w:space="0" w:color="auto"/>
        <w:bottom w:val="none" w:sz="0" w:space="0" w:color="auto"/>
        <w:right w:val="none" w:sz="0" w:space="0" w:color="auto"/>
      </w:divBdr>
    </w:div>
    <w:div w:id="805706956">
      <w:bodyDiv w:val="1"/>
      <w:marLeft w:val="0"/>
      <w:marRight w:val="0"/>
      <w:marTop w:val="0"/>
      <w:marBottom w:val="0"/>
      <w:divBdr>
        <w:top w:val="none" w:sz="0" w:space="0" w:color="auto"/>
        <w:left w:val="none" w:sz="0" w:space="0" w:color="auto"/>
        <w:bottom w:val="none" w:sz="0" w:space="0" w:color="auto"/>
        <w:right w:val="none" w:sz="0" w:space="0" w:color="auto"/>
      </w:divBdr>
    </w:div>
    <w:div w:id="828059614">
      <w:bodyDiv w:val="1"/>
      <w:marLeft w:val="0"/>
      <w:marRight w:val="0"/>
      <w:marTop w:val="0"/>
      <w:marBottom w:val="0"/>
      <w:divBdr>
        <w:top w:val="none" w:sz="0" w:space="0" w:color="auto"/>
        <w:left w:val="none" w:sz="0" w:space="0" w:color="auto"/>
        <w:bottom w:val="none" w:sz="0" w:space="0" w:color="auto"/>
        <w:right w:val="none" w:sz="0" w:space="0" w:color="auto"/>
      </w:divBdr>
    </w:div>
    <w:div w:id="840391823">
      <w:bodyDiv w:val="1"/>
      <w:marLeft w:val="0"/>
      <w:marRight w:val="0"/>
      <w:marTop w:val="0"/>
      <w:marBottom w:val="0"/>
      <w:divBdr>
        <w:top w:val="none" w:sz="0" w:space="0" w:color="auto"/>
        <w:left w:val="none" w:sz="0" w:space="0" w:color="auto"/>
        <w:bottom w:val="none" w:sz="0" w:space="0" w:color="auto"/>
        <w:right w:val="none" w:sz="0" w:space="0" w:color="auto"/>
      </w:divBdr>
    </w:div>
    <w:div w:id="842934429">
      <w:bodyDiv w:val="1"/>
      <w:marLeft w:val="0"/>
      <w:marRight w:val="0"/>
      <w:marTop w:val="0"/>
      <w:marBottom w:val="0"/>
      <w:divBdr>
        <w:top w:val="none" w:sz="0" w:space="0" w:color="auto"/>
        <w:left w:val="none" w:sz="0" w:space="0" w:color="auto"/>
        <w:bottom w:val="none" w:sz="0" w:space="0" w:color="auto"/>
        <w:right w:val="none" w:sz="0" w:space="0" w:color="auto"/>
      </w:divBdr>
    </w:div>
    <w:div w:id="858156791">
      <w:bodyDiv w:val="1"/>
      <w:marLeft w:val="0"/>
      <w:marRight w:val="0"/>
      <w:marTop w:val="0"/>
      <w:marBottom w:val="0"/>
      <w:divBdr>
        <w:top w:val="none" w:sz="0" w:space="0" w:color="auto"/>
        <w:left w:val="none" w:sz="0" w:space="0" w:color="auto"/>
        <w:bottom w:val="none" w:sz="0" w:space="0" w:color="auto"/>
        <w:right w:val="none" w:sz="0" w:space="0" w:color="auto"/>
      </w:divBdr>
    </w:div>
    <w:div w:id="870265582">
      <w:bodyDiv w:val="1"/>
      <w:marLeft w:val="0"/>
      <w:marRight w:val="0"/>
      <w:marTop w:val="0"/>
      <w:marBottom w:val="0"/>
      <w:divBdr>
        <w:top w:val="none" w:sz="0" w:space="0" w:color="auto"/>
        <w:left w:val="none" w:sz="0" w:space="0" w:color="auto"/>
        <w:bottom w:val="none" w:sz="0" w:space="0" w:color="auto"/>
        <w:right w:val="none" w:sz="0" w:space="0" w:color="auto"/>
      </w:divBdr>
    </w:div>
    <w:div w:id="906768806">
      <w:bodyDiv w:val="1"/>
      <w:marLeft w:val="0"/>
      <w:marRight w:val="0"/>
      <w:marTop w:val="0"/>
      <w:marBottom w:val="0"/>
      <w:divBdr>
        <w:top w:val="none" w:sz="0" w:space="0" w:color="auto"/>
        <w:left w:val="none" w:sz="0" w:space="0" w:color="auto"/>
        <w:bottom w:val="none" w:sz="0" w:space="0" w:color="auto"/>
        <w:right w:val="none" w:sz="0" w:space="0" w:color="auto"/>
      </w:divBdr>
    </w:div>
    <w:div w:id="929851886">
      <w:bodyDiv w:val="1"/>
      <w:marLeft w:val="0"/>
      <w:marRight w:val="0"/>
      <w:marTop w:val="0"/>
      <w:marBottom w:val="0"/>
      <w:divBdr>
        <w:top w:val="none" w:sz="0" w:space="0" w:color="auto"/>
        <w:left w:val="none" w:sz="0" w:space="0" w:color="auto"/>
        <w:bottom w:val="none" w:sz="0" w:space="0" w:color="auto"/>
        <w:right w:val="none" w:sz="0" w:space="0" w:color="auto"/>
      </w:divBdr>
    </w:div>
    <w:div w:id="956059559">
      <w:bodyDiv w:val="1"/>
      <w:marLeft w:val="0"/>
      <w:marRight w:val="0"/>
      <w:marTop w:val="0"/>
      <w:marBottom w:val="0"/>
      <w:divBdr>
        <w:top w:val="none" w:sz="0" w:space="0" w:color="auto"/>
        <w:left w:val="none" w:sz="0" w:space="0" w:color="auto"/>
        <w:bottom w:val="none" w:sz="0" w:space="0" w:color="auto"/>
        <w:right w:val="none" w:sz="0" w:space="0" w:color="auto"/>
      </w:divBdr>
    </w:div>
    <w:div w:id="959411491">
      <w:bodyDiv w:val="1"/>
      <w:marLeft w:val="0"/>
      <w:marRight w:val="0"/>
      <w:marTop w:val="0"/>
      <w:marBottom w:val="0"/>
      <w:divBdr>
        <w:top w:val="none" w:sz="0" w:space="0" w:color="auto"/>
        <w:left w:val="none" w:sz="0" w:space="0" w:color="auto"/>
        <w:bottom w:val="none" w:sz="0" w:space="0" w:color="auto"/>
        <w:right w:val="none" w:sz="0" w:space="0" w:color="auto"/>
      </w:divBdr>
    </w:div>
    <w:div w:id="991762822">
      <w:bodyDiv w:val="1"/>
      <w:marLeft w:val="0"/>
      <w:marRight w:val="0"/>
      <w:marTop w:val="0"/>
      <w:marBottom w:val="0"/>
      <w:divBdr>
        <w:top w:val="none" w:sz="0" w:space="0" w:color="auto"/>
        <w:left w:val="none" w:sz="0" w:space="0" w:color="auto"/>
        <w:bottom w:val="none" w:sz="0" w:space="0" w:color="auto"/>
        <w:right w:val="none" w:sz="0" w:space="0" w:color="auto"/>
      </w:divBdr>
    </w:div>
    <w:div w:id="1007177907">
      <w:bodyDiv w:val="1"/>
      <w:marLeft w:val="0"/>
      <w:marRight w:val="0"/>
      <w:marTop w:val="0"/>
      <w:marBottom w:val="0"/>
      <w:divBdr>
        <w:top w:val="none" w:sz="0" w:space="0" w:color="auto"/>
        <w:left w:val="none" w:sz="0" w:space="0" w:color="auto"/>
        <w:bottom w:val="none" w:sz="0" w:space="0" w:color="auto"/>
        <w:right w:val="none" w:sz="0" w:space="0" w:color="auto"/>
      </w:divBdr>
    </w:div>
    <w:div w:id="1035229807">
      <w:bodyDiv w:val="1"/>
      <w:marLeft w:val="0"/>
      <w:marRight w:val="0"/>
      <w:marTop w:val="0"/>
      <w:marBottom w:val="0"/>
      <w:divBdr>
        <w:top w:val="none" w:sz="0" w:space="0" w:color="auto"/>
        <w:left w:val="none" w:sz="0" w:space="0" w:color="auto"/>
        <w:bottom w:val="none" w:sz="0" w:space="0" w:color="auto"/>
        <w:right w:val="none" w:sz="0" w:space="0" w:color="auto"/>
      </w:divBdr>
    </w:div>
    <w:div w:id="1044257262">
      <w:bodyDiv w:val="1"/>
      <w:marLeft w:val="0"/>
      <w:marRight w:val="0"/>
      <w:marTop w:val="0"/>
      <w:marBottom w:val="0"/>
      <w:divBdr>
        <w:top w:val="none" w:sz="0" w:space="0" w:color="auto"/>
        <w:left w:val="none" w:sz="0" w:space="0" w:color="auto"/>
        <w:bottom w:val="none" w:sz="0" w:space="0" w:color="auto"/>
        <w:right w:val="none" w:sz="0" w:space="0" w:color="auto"/>
      </w:divBdr>
    </w:div>
    <w:div w:id="1062211103">
      <w:bodyDiv w:val="1"/>
      <w:marLeft w:val="0"/>
      <w:marRight w:val="0"/>
      <w:marTop w:val="0"/>
      <w:marBottom w:val="0"/>
      <w:divBdr>
        <w:top w:val="none" w:sz="0" w:space="0" w:color="auto"/>
        <w:left w:val="none" w:sz="0" w:space="0" w:color="auto"/>
        <w:bottom w:val="none" w:sz="0" w:space="0" w:color="auto"/>
        <w:right w:val="none" w:sz="0" w:space="0" w:color="auto"/>
      </w:divBdr>
    </w:div>
    <w:div w:id="1068960266">
      <w:bodyDiv w:val="1"/>
      <w:marLeft w:val="0"/>
      <w:marRight w:val="0"/>
      <w:marTop w:val="0"/>
      <w:marBottom w:val="0"/>
      <w:divBdr>
        <w:top w:val="none" w:sz="0" w:space="0" w:color="auto"/>
        <w:left w:val="none" w:sz="0" w:space="0" w:color="auto"/>
        <w:bottom w:val="none" w:sz="0" w:space="0" w:color="auto"/>
        <w:right w:val="none" w:sz="0" w:space="0" w:color="auto"/>
      </w:divBdr>
    </w:div>
    <w:div w:id="1096054623">
      <w:bodyDiv w:val="1"/>
      <w:marLeft w:val="0"/>
      <w:marRight w:val="0"/>
      <w:marTop w:val="0"/>
      <w:marBottom w:val="0"/>
      <w:divBdr>
        <w:top w:val="none" w:sz="0" w:space="0" w:color="auto"/>
        <w:left w:val="none" w:sz="0" w:space="0" w:color="auto"/>
        <w:bottom w:val="none" w:sz="0" w:space="0" w:color="auto"/>
        <w:right w:val="none" w:sz="0" w:space="0" w:color="auto"/>
      </w:divBdr>
    </w:div>
    <w:div w:id="1098257264">
      <w:bodyDiv w:val="1"/>
      <w:marLeft w:val="0"/>
      <w:marRight w:val="0"/>
      <w:marTop w:val="0"/>
      <w:marBottom w:val="0"/>
      <w:divBdr>
        <w:top w:val="none" w:sz="0" w:space="0" w:color="auto"/>
        <w:left w:val="none" w:sz="0" w:space="0" w:color="auto"/>
        <w:bottom w:val="none" w:sz="0" w:space="0" w:color="auto"/>
        <w:right w:val="none" w:sz="0" w:space="0" w:color="auto"/>
      </w:divBdr>
    </w:div>
    <w:div w:id="1107887859">
      <w:bodyDiv w:val="1"/>
      <w:marLeft w:val="0"/>
      <w:marRight w:val="0"/>
      <w:marTop w:val="0"/>
      <w:marBottom w:val="0"/>
      <w:divBdr>
        <w:top w:val="none" w:sz="0" w:space="0" w:color="auto"/>
        <w:left w:val="none" w:sz="0" w:space="0" w:color="auto"/>
        <w:bottom w:val="none" w:sz="0" w:space="0" w:color="auto"/>
        <w:right w:val="none" w:sz="0" w:space="0" w:color="auto"/>
      </w:divBdr>
    </w:div>
    <w:div w:id="1130395007">
      <w:bodyDiv w:val="1"/>
      <w:marLeft w:val="0"/>
      <w:marRight w:val="0"/>
      <w:marTop w:val="0"/>
      <w:marBottom w:val="0"/>
      <w:divBdr>
        <w:top w:val="none" w:sz="0" w:space="0" w:color="auto"/>
        <w:left w:val="none" w:sz="0" w:space="0" w:color="auto"/>
        <w:bottom w:val="none" w:sz="0" w:space="0" w:color="auto"/>
        <w:right w:val="none" w:sz="0" w:space="0" w:color="auto"/>
      </w:divBdr>
    </w:div>
    <w:div w:id="1135485825">
      <w:bodyDiv w:val="1"/>
      <w:marLeft w:val="0"/>
      <w:marRight w:val="0"/>
      <w:marTop w:val="0"/>
      <w:marBottom w:val="0"/>
      <w:divBdr>
        <w:top w:val="none" w:sz="0" w:space="0" w:color="auto"/>
        <w:left w:val="none" w:sz="0" w:space="0" w:color="auto"/>
        <w:bottom w:val="none" w:sz="0" w:space="0" w:color="auto"/>
        <w:right w:val="none" w:sz="0" w:space="0" w:color="auto"/>
      </w:divBdr>
    </w:div>
    <w:div w:id="1197548252">
      <w:bodyDiv w:val="1"/>
      <w:marLeft w:val="0"/>
      <w:marRight w:val="0"/>
      <w:marTop w:val="0"/>
      <w:marBottom w:val="0"/>
      <w:divBdr>
        <w:top w:val="none" w:sz="0" w:space="0" w:color="auto"/>
        <w:left w:val="none" w:sz="0" w:space="0" w:color="auto"/>
        <w:bottom w:val="none" w:sz="0" w:space="0" w:color="auto"/>
        <w:right w:val="none" w:sz="0" w:space="0" w:color="auto"/>
      </w:divBdr>
    </w:div>
    <w:div w:id="1258518347">
      <w:bodyDiv w:val="1"/>
      <w:marLeft w:val="0"/>
      <w:marRight w:val="0"/>
      <w:marTop w:val="0"/>
      <w:marBottom w:val="0"/>
      <w:divBdr>
        <w:top w:val="none" w:sz="0" w:space="0" w:color="auto"/>
        <w:left w:val="none" w:sz="0" w:space="0" w:color="auto"/>
        <w:bottom w:val="none" w:sz="0" w:space="0" w:color="auto"/>
        <w:right w:val="none" w:sz="0" w:space="0" w:color="auto"/>
      </w:divBdr>
    </w:div>
    <w:div w:id="1266428081">
      <w:bodyDiv w:val="1"/>
      <w:marLeft w:val="0"/>
      <w:marRight w:val="0"/>
      <w:marTop w:val="0"/>
      <w:marBottom w:val="0"/>
      <w:divBdr>
        <w:top w:val="none" w:sz="0" w:space="0" w:color="auto"/>
        <w:left w:val="none" w:sz="0" w:space="0" w:color="auto"/>
        <w:bottom w:val="none" w:sz="0" w:space="0" w:color="auto"/>
        <w:right w:val="none" w:sz="0" w:space="0" w:color="auto"/>
      </w:divBdr>
    </w:div>
    <w:div w:id="1273365490">
      <w:bodyDiv w:val="1"/>
      <w:marLeft w:val="0"/>
      <w:marRight w:val="0"/>
      <w:marTop w:val="0"/>
      <w:marBottom w:val="0"/>
      <w:divBdr>
        <w:top w:val="none" w:sz="0" w:space="0" w:color="auto"/>
        <w:left w:val="none" w:sz="0" w:space="0" w:color="auto"/>
        <w:bottom w:val="none" w:sz="0" w:space="0" w:color="auto"/>
        <w:right w:val="none" w:sz="0" w:space="0" w:color="auto"/>
      </w:divBdr>
    </w:div>
    <w:div w:id="1275677544">
      <w:bodyDiv w:val="1"/>
      <w:marLeft w:val="0"/>
      <w:marRight w:val="0"/>
      <w:marTop w:val="0"/>
      <w:marBottom w:val="0"/>
      <w:divBdr>
        <w:top w:val="none" w:sz="0" w:space="0" w:color="auto"/>
        <w:left w:val="none" w:sz="0" w:space="0" w:color="auto"/>
        <w:bottom w:val="none" w:sz="0" w:space="0" w:color="auto"/>
        <w:right w:val="none" w:sz="0" w:space="0" w:color="auto"/>
      </w:divBdr>
    </w:div>
    <w:div w:id="1298144384">
      <w:bodyDiv w:val="1"/>
      <w:marLeft w:val="0"/>
      <w:marRight w:val="0"/>
      <w:marTop w:val="0"/>
      <w:marBottom w:val="0"/>
      <w:divBdr>
        <w:top w:val="none" w:sz="0" w:space="0" w:color="auto"/>
        <w:left w:val="none" w:sz="0" w:space="0" w:color="auto"/>
        <w:bottom w:val="none" w:sz="0" w:space="0" w:color="auto"/>
        <w:right w:val="none" w:sz="0" w:space="0" w:color="auto"/>
      </w:divBdr>
    </w:div>
    <w:div w:id="1298757252">
      <w:bodyDiv w:val="1"/>
      <w:marLeft w:val="0"/>
      <w:marRight w:val="0"/>
      <w:marTop w:val="0"/>
      <w:marBottom w:val="0"/>
      <w:divBdr>
        <w:top w:val="none" w:sz="0" w:space="0" w:color="auto"/>
        <w:left w:val="none" w:sz="0" w:space="0" w:color="auto"/>
        <w:bottom w:val="none" w:sz="0" w:space="0" w:color="auto"/>
        <w:right w:val="none" w:sz="0" w:space="0" w:color="auto"/>
      </w:divBdr>
    </w:div>
    <w:div w:id="1309937781">
      <w:bodyDiv w:val="1"/>
      <w:marLeft w:val="0"/>
      <w:marRight w:val="0"/>
      <w:marTop w:val="0"/>
      <w:marBottom w:val="0"/>
      <w:divBdr>
        <w:top w:val="none" w:sz="0" w:space="0" w:color="auto"/>
        <w:left w:val="none" w:sz="0" w:space="0" w:color="auto"/>
        <w:bottom w:val="none" w:sz="0" w:space="0" w:color="auto"/>
        <w:right w:val="none" w:sz="0" w:space="0" w:color="auto"/>
      </w:divBdr>
    </w:div>
    <w:div w:id="1316297055">
      <w:bodyDiv w:val="1"/>
      <w:marLeft w:val="0"/>
      <w:marRight w:val="0"/>
      <w:marTop w:val="0"/>
      <w:marBottom w:val="0"/>
      <w:divBdr>
        <w:top w:val="none" w:sz="0" w:space="0" w:color="auto"/>
        <w:left w:val="none" w:sz="0" w:space="0" w:color="auto"/>
        <w:bottom w:val="none" w:sz="0" w:space="0" w:color="auto"/>
        <w:right w:val="none" w:sz="0" w:space="0" w:color="auto"/>
      </w:divBdr>
    </w:div>
    <w:div w:id="1333532204">
      <w:bodyDiv w:val="1"/>
      <w:marLeft w:val="0"/>
      <w:marRight w:val="0"/>
      <w:marTop w:val="0"/>
      <w:marBottom w:val="0"/>
      <w:divBdr>
        <w:top w:val="none" w:sz="0" w:space="0" w:color="auto"/>
        <w:left w:val="none" w:sz="0" w:space="0" w:color="auto"/>
        <w:bottom w:val="none" w:sz="0" w:space="0" w:color="auto"/>
        <w:right w:val="none" w:sz="0" w:space="0" w:color="auto"/>
      </w:divBdr>
    </w:div>
    <w:div w:id="1377389910">
      <w:bodyDiv w:val="1"/>
      <w:marLeft w:val="0"/>
      <w:marRight w:val="0"/>
      <w:marTop w:val="0"/>
      <w:marBottom w:val="0"/>
      <w:divBdr>
        <w:top w:val="none" w:sz="0" w:space="0" w:color="auto"/>
        <w:left w:val="none" w:sz="0" w:space="0" w:color="auto"/>
        <w:bottom w:val="none" w:sz="0" w:space="0" w:color="auto"/>
        <w:right w:val="none" w:sz="0" w:space="0" w:color="auto"/>
      </w:divBdr>
    </w:div>
    <w:div w:id="1385519111">
      <w:bodyDiv w:val="1"/>
      <w:marLeft w:val="0"/>
      <w:marRight w:val="0"/>
      <w:marTop w:val="0"/>
      <w:marBottom w:val="0"/>
      <w:divBdr>
        <w:top w:val="none" w:sz="0" w:space="0" w:color="auto"/>
        <w:left w:val="none" w:sz="0" w:space="0" w:color="auto"/>
        <w:bottom w:val="none" w:sz="0" w:space="0" w:color="auto"/>
        <w:right w:val="none" w:sz="0" w:space="0" w:color="auto"/>
      </w:divBdr>
    </w:div>
    <w:div w:id="1388185899">
      <w:bodyDiv w:val="1"/>
      <w:marLeft w:val="0"/>
      <w:marRight w:val="0"/>
      <w:marTop w:val="0"/>
      <w:marBottom w:val="0"/>
      <w:divBdr>
        <w:top w:val="none" w:sz="0" w:space="0" w:color="auto"/>
        <w:left w:val="none" w:sz="0" w:space="0" w:color="auto"/>
        <w:bottom w:val="none" w:sz="0" w:space="0" w:color="auto"/>
        <w:right w:val="none" w:sz="0" w:space="0" w:color="auto"/>
      </w:divBdr>
    </w:div>
    <w:div w:id="1396900131">
      <w:bodyDiv w:val="1"/>
      <w:marLeft w:val="0"/>
      <w:marRight w:val="0"/>
      <w:marTop w:val="0"/>
      <w:marBottom w:val="0"/>
      <w:divBdr>
        <w:top w:val="none" w:sz="0" w:space="0" w:color="auto"/>
        <w:left w:val="none" w:sz="0" w:space="0" w:color="auto"/>
        <w:bottom w:val="none" w:sz="0" w:space="0" w:color="auto"/>
        <w:right w:val="none" w:sz="0" w:space="0" w:color="auto"/>
      </w:divBdr>
    </w:div>
    <w:div w:id="1442341522">
      <w:bodyDiv w:val="1"/>
      <w:marLeft w:val="0"/>
      <w:marRight w:val="0"/>
      <w:marTop w:val="0"/>
      <w:marBottom w:val="0"/>
      <w:divBdr>
        <w:top w:val="none" w:sz="0" w:space="0" w:color="auto"/>
        <w:left w:val="none" w:sz="0" w:space="0" w:color="auto"/>
        <w:bottom w:val="none" w:sz="0" w:space="0" w:color="auto"/>
        <w:right w:val="none" w:sz="0" w:space="0" w:color="auto"/>
      </w:divBdr>
    </w:div>
    <w:div w:id="1447433322">
      <w:bodyDiv w:val="1"/>
      <w:marLeft w:val="0"/>
      <w:marRight w:val="0"/>
      <w:marTop w:val="0"/>
      <w:marBottom w:val="0"/>
      <w:divBdr>
        <w:top w:val="none" w:sz="0" w:space="0" w:color="auto"/>
        <w:left w:val="none" w:sz="0" w:space="0" w:color="auto"/>
        <w:bottom w:val="none" w:sz="0" w:space="0" w:color="auto"/>
        <w:right w:val="none" w:sz="0" w:space="0" w:color="auto"/>
      </w:divBdr>
    </w:div>
    <w:div w:id="1450129674">
      <w:bodyDiv w:val="1"/>
      <w:marLeft w:val="0"/>
      <w:marRight w:val="0"/>
      <w:marTop w:val="0"/>
      <w:marBottom w:val="0"/>
      <w:divBdr>
        <w:top w:val="none" w:sz="0" w:space="0" w:color="auto"/>
        <w:left w:val="none" w:sz="0" w:space="0" w:color="auto"/>
        <w:bottom w:val="none" w:sz="0" w:space="0" w:color="auto"/>
        <w:right w:val="none" w:sz="0" w:space="0" w:color="auto"/>
      </w:divBdr>
      <w:divsChild>
        <w:div w:id="376246522">
          <w:marLeft w:val="274"/>
          <w:marRight w:val="0"/>
          <w:marTop w:val="0"/>
          <w:marBottom w:val="0"/>
          <w:divBdr>
            <w:top w:val="none" w:sz="0" w:space="0" w:color="auto"/>
            <w:left w:val="none" w:sz="0" w:space="0" w:color="auto"/>
            <w:bottom w:val="none" w:sz="0" w:space="0" w:color="auto"/>
            <w:right w:val="none" w:sz="0" w:space="0" w:color="auto"/>
          </w:divBdr>
        </w:div>
        <w:div w:id="500776971">
          <w:marLeft w:val="274"/>
          <w:marRight w:val="0"/>
          <w:marTop w:val="0"/>
          <w:marBottom w:val="0"/>
          <w:divBdr>
            <w:top w:val="none" w:sz="0" w:space="0" w:color="auto"/>
            <w:left w:val="none" w:sz="0" w:space="0" w:color="auto"/>
            <w:bottom w:val="none" w:sz="0" w:space="0" w:color="auto"/>
            <w:right w:val="none" w:sz="0" w:space="0" w:color="auto"/>
          </w:divBdr>
        </w:div>
        <w:div w:id="1396391546">
          <w:marLeft w:val="274"/>
          <w:marRight w:val="0"/>
          <w:marTop w:val="0"/>
          <w:marBottom w:val="0"/>
          <w:divBdr>
            <w:top w:val="none" w:sz="0" w:space="0" w:color="auto"/>
            <w:left w:val="none" w:sz="0" w:space="0" w:color="auto"/>
            <w:bottom w:val="none" w:sz="0" w:space="0" w:color="auto"/>
            <w:right w:val="none" w:sz="0" w:space="0" w:color="auto"/>
          </w:divBdr>
        </w:div>
        <w:div w:id="2076586003">
          <w:marLeft w:val="274"/>
          <w:marRight w:val="0"/>
          <w:marTop w:val="0"/>
          <w:marBottom w:val="0"/>
          <w:divBdr>
            <w:top w:val="none" w:sz="0" w:space="0" w:color="auto"/>
            <w:left w:val="none" w:sz="0" w:space="0" w:color="auto"/>
            <w:bottom w:val="none" w:sz="0" w:space="0" w:color="auto"/>
            <w:right w:val="none" w:sz="0" w:space="0" w:color="auto"/>
          </w:divBdr>
        </w:div>
        <w:div w:id="2093113216">
          <w:marLeft w:val="274"/>
          <w:marRight w:val="0"/>
          <w:marTop w:val="0"/>
          <w:marBottom w:val="0"/>
          <w:divBdr>
            <w:top w:val="none" w:sz="0" w:space="0" w:color="auto"/>
            <w:left w:val="none" w:sz="0" w:space="0" w:color="auto"/>
            <w:bottom w:val="none" w:sz="0" w:space="0" w:color="auto"/>
            <w:right w:val="none" w:sz="0" w:space="0" w:color="auto"/>
          </w:divBdr>
        </w:div>
      </w:divsChild>
    </w:div>
    <w:div w:id="1455099108">
      <w:bodyDiv w:val="1"/>
      <w:marLeft w:val="0"/>
      <w:marRight w:val="0"/>
      <w:marTop w:val="0"/>
      <w:marBottom w:val="0"/>
      <w:divBdr>
        <w:top w:val="none" w:sz="0" w:space="0" w:color="auto"/>
        <w:left w:val="none" w:sz="0" w:space="0" w:color="auto"/>
        <w:bottom w:val="none" w:sz="0" w:space="0" w:color="auto"/>
        <w:right w:val="none" w:sz="0" w:space="0" w:color="auto"/>
      </w:divBdr>
    </w:div>
    <w:div w:id="1480997512">
      <w:bodyDiv w:val="1"/>
      <w:marLeft w:val="0"/>
      <w:marRight w:val="0"/>
      <w:marTop w:val="0"/>
      <w:marBottom w:val="0"/>
      <w:divBdr>
        <w:top w:val="none" w:sz="0" w:space="0" w:color="auto"/>
        <w:left w:val="none" w:sz="0" w:space="0" w:color="auto"/>
        <w:bottom w:val="none" w:sz="0" w:space="0" w:color="auto"/>
        <w:right w:val="none" w:sz="0" w:space="0" w:color="auto"/>
      </w:divBdr>
    </w:div>
    <w:div w:id="1500317176">
      <w:bodyDiv w:val="1"/>
      <w:marLeft w:val="0"/>
      <w:marRight w:val="0"/>
      <w:marTop w:val="0"/>
      <w:marBottom w:val="0"/>
      <w:divBdr>
        <w:top w:val="none" w:sz="0" w:space="0" w:color="auto"/>
        <w:left w:val="none" w:sz="0" w:space="0" w:color="auto"/>
        <w:bottom w:val="none" w:sz="0" w:space="0" w:color="auto"/>
        <w:right w:val="none" w:sz="0" w:space="0" w:color="auto"/>
      </w:divBdr>
    </w:div>
    <w:div w:id="1514566531">
      <w:bodyDiv w:val="1"/>
      <w:marLeft w:val="0"/>
      <w:marRight w:val="0"/>
      <w:marTop w:val="0"/>
      <w:marBottom w:val="0"/>
      <w:divBdr>
        <w:top w:val="none" w:sz="0" w:space="0" w:color="auto"/>
        <w:left w:val="none" w:sz="0" w:space="0" w:color="auto"/>
        <w:bottom w:val="none" w:sz="0" w:space="0" w:color="auto"/>
        <w:right w:val="none" w:sz="0" w:space="0" w:color="auto"/>
      </w:divBdr>
    </w:div>
    <w:div w:id="1514609186">
      <w:bodyDiv w:val="1"/>
      <w:marLeft w:val="0"/>
      <w:marRight w:val="0"/>
      <w:marTop w:val="0"/>
      <w:marBottom w:val="0"/>
      <w:divBdr>
        <w:top w:val="none" w:sz="0" w:space="0" w:color="auto"/>
        <w:left w:val="none" w:sz="0" w:space="0" w:color="auto"/>
        <w:bottom w:val="none" w:sz="0" w:space="0" w:color="auto"/>
        <w:right w:val="none" w:sz="0" w:space="0" w:color="auto"/>
      </w:divBdr>
    </w:div>
    <w:div w:id="1558931327">
      <w:bodyDiv w:val="1"/>
      <w:marLeft w:val="0"/>
      <w:marRight w:val="0"/>
      <w:marTop w:val="0"/>
      <w:marBottom w:val="0"/>
      <w:divBdr>
        <w:top w:val="none" w:sz="0" w:space="0" w:color="auto"/>
        <w:left w:val="none" w:sz="0" w:space="0" w:color="auto"/>
        <w:bottom w:val="none" w:sz="0" w:space="0" w:color="auto"/>
        <w:right w:val="none" w:sz="0" w:space="0" w:color="auto"/>
      </w:divBdr>
    </w:div>
    <w:div w:id="1569147851">
      <w:bodyDiv w:val="1"/>
      <w:marLeft w:val="0"/>
      <w:marRight w:val="0"/>
      <w:marTop w:val="0"/>
      <w:marBottom w:val="0"/>
      <w:divBdr>
        <w:top w:val="none" w:sz="0" w:space="0" w:color="auto"/>
        <w:left w:val="none" w:sz="0" w:space="0" w:color="auto"/>
        <w:bottom w:val="none" w:sz="0" w:space="0" w:color="auto"/>
        <w:right w:val="none" w:sz="0" w:space="0" w:color="auto"/>
      </w:divBdr>
    </w:div>
    <w:div w:id="1581989420">
      <w:bodyDiv w:val="1"/>
      <w:marLeft w:val="0"/>
      <w:marRight w:val="0"/>
      <w:marTop w:val="0"/>
      <w:marBottom w:val="0"/>
      <w:divBdr>
        <w:top w:val="none" w:sz="0" w:space="0" w:color="auto"/>
        <w:left w:val="none" w:sz="0" w:space="0" w:color="auto"/>
        <w:bottom w:val="none" w:sz="0" w:space="0" w:color="auto"/>
        <w:right w:val="none" w:sz="0" w:space="0" w:color="auto"/>
      </w:divBdr>
    </w:div>
    <w:div w:id="1591155060">
      <w:bodyDiv w:val="1"/>
      <w:marLeft w:val="0"/>
      <w:marRight w:val="0"/>
      <w:marTop w:val="0"/>
      <w:marBottom w:val="0"/>
      <w:divBdr>
        <w:top w:val="none" w:sz="0" w:space="0" w:color="auto"/>
        <w:left w:val="none" w:sz="0" w:space="0" w:color="auto"/>
        <w:bottom w:val="none" w:sz="0" w:space="0" w:color="auto"/>
        <w:right w:val="none" w:sz="0" w:space="0" w:color="auto"/>
      </w:divBdr>
    </w:div>
    <w:div w:id="1631591930">
      <w:bodyDiv w:val="1"/>
      <w:marLeft w:val="0"/>
      <w:marRight w:val="0"/>
      <w:marTop w:val="0"/>
      <w:marBottom w:val="0"/>
      <w:divBdr>
        <w:top w:val="none" w:sz="0" w:space="0" w:color="auto"/>
        <w:left w:val="none" w:sz="0" w:space="0" w:color="auto"/>
        <w:bottom w:val="none" w:sz="0" w:space="0" w:color="auto"/>
        <w:right w:val="none" w:sz="0" w:space="0" w:color="auto"/>
      </w:divBdr>
    </w:div>
    <w:div w:id="1632441028">
      <w:bodyDiv w:val="1"/>
      <w:marLeft w:val="0"/>
      <w:marRight w:val="0"/>
      <w:marTop w:val="0"/>
      <w:marBottom w:val="0"/>
      <w:divBdr>
        <w:top w:val="none" w:sz="0" w:space="0" w:color="auto"/>
        <w:left w:val="none" w:sz="0" w:space="0" w:color="auto"/>
        <w:bottom w:val="none" w:sz="0" w:space="0" w:color="auto"/>
        <w:right w:val="none" w:sz="0" w:space="0" w:color="auto"/>
      </w:divBdr>
    </w:div>
    <w:div w:id="1665280148">
      <w:bodyDiv w:val="1"/>
      <w:marLeft w:val="0"/>
      <w:marRight w:val="0"/>
      <w:marTop w:val="0"/>
      <w:marBottom w:val="0"/>
      <w:divBdr>
        <w:top w:val="none" w:sz="0" w:space="0" w:color="auto"/>
        <w:left w:val="none" w:sz="0" w:space="0" w:color="auto"/>
        <w:bottom w:val="none" w:sz="0" w:space="0" w:color="auto"/>
        <w:right w:val="none" w:sz="0" w:space="0" w:color="auto"/>
      </w:divBdr>
      <w:divsChild>
        <w:div w:id="1593316890">
          <w:marLeft w:val="0"/>
          <w:marRight w:val="0"/>
          <w:marTop w:val="0"/>
          <w:marBottom w:val="0"/>
          <w:divBdr>
            <w:top w:val="none" w:sz="0" w:space="0" w:color="auto"/>
            <w:left w:val="none" w:sz="0" w:space="0" w:color="auto"/>
            <w:bottom w:val="none" w:sz="0" w:space="0" w:color="auto"/>
            <w:right w:val="none" w:sz="0" w:space="0" w:color="auto"/>
          </w:divBdr>
          <w:divsChild>
            <w:div w:id="1466310287">
              <w:marLeft w:val="0"/>
              <w:marRight w:val="0"/>
              <w:marTop w:val="0"/>
              <w:marBottom w:val="0"/>
              <w:divBdr>
                <w:top w:val="none" w:sz="0" w:space="0" w:color="auto"/>
                <w:left w:val="none" w:sz="0" w:space="0" w:color="auto"/>
                <w:bottom w:val="none" w:sz="0" w:space="0" w:color="auto"/>
                <w:right w:val="none" w:sz="0" w:space="0" w:color="auto"/>
              </w:divBdr>
              <w:divsChild>
                <w:div w:id="935942663">
                  <w:marLeft w:val="0"/>
                  <w:marRight w:val="0"/>
                  <w:marTop w:val="0"/>
                  <w:marBottom w:val="0"/>
                  <w:divBdr>
                    <w:top w:val="none" w:sz="0" w:space="0" w:color="auto"/>
                    <w:left w:val="none" w:sz="0" w:space="0" w:color="auto"/>
                    <w:bottom w:val="none" w:sz="0" w:space="0" w:color="auto"/>
                    <w:right w:val="none" w:sz="0" w:space="0" w:color="auto"/>
                  </w:divBdr>
                  <w:divsChild>
                    <w:div w:id="75571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054380">
      <w:bodyDiv w:val="1"/>
      <w:marLeft w:val="0"/>
      <w:marRight w:val="0"/>
      <w:marTop w:val="0"/>
      <w:marBottom w:val="0"/>
      <w:divBdr>
        <w:top w:val="none" w:sz="0" w:space="0" w:color="auto"/>
        <w:left w:val="none" w:sz="0" w:space="0" w:color="auto"/>
        <w:bottom w:val="none" w:sz="0" w:space="0" w:color="auto"/>
        <w:right w:val="none" w:sz="0" w:space="0" w:color="auto"/>
      </w:divBdr>
    </w:div>
    <w:div w:id="1710690856">
      <w:bodyDiv w:val="1"/>
      <w:marLeft w:val="0"/>
      <w:marRight w:val="0"/>
      <w:marTop w:val="0"/>
      <w:marBottom w:val="0"/>
      <w:divBdr>
        <w:top w:val="none" w:sz="0" w:space="0" w:color="auto"/>
        <w:left w:val="none" w:sz="0" w:space="0" w:color="auto"/>
        <w:bottom w:val="none" w:sz="0" w:space="0" w:color="auto"/>
        <w:right w:val="none" w:sz="0" w:space="0" w:color="auto"/>
      </w:divBdr>
    </w:div>
    <w:div w:id="1729257150">
      <w:bodyDiv w:val="1"/>
      <w:marLeft w:val="0"/>
      <w:marRight w:val="0"/>
      <w:marTop w:val="0"/>
      <w:marBottom w:val="0"/>
      <w:divBdr>
        <w:top w:val="none" w:sz="0" w:space="0" w:color="auto"/>
        <w:left w:val="none" w:sz="0" w:space="0" w:color="auto"/>
        <w:bottom w:val="none" w:sz="0" w:space="0" w:color="auto"/>
        <w:right w:val="none" w:sz="0" w:space="0" w:color="auto"/>
      </w:divBdr>
    </w:div>
    <w:div w:id="1734964940">
      <w:bodyDiv w:val="1"/>
      <w:marLeft w:val="0"/>
      <w:marRight w:val="0"/>
      <w:marTop w:val="0"/>
      <w:marBottom w:val="0"/>
      <w:divBdr>
        <w:top w:val="none" w:sz="0" w:space="0" w:color="auto"/>
        <w:left w:val="none" w:sz="0" w:space="0" w:color="auto"/>
        <w:bottom w:val="none" w:sz="0" w:space="0" w:color="auto"/>
        <w:right w:val="none" w:sz="0" w:space="0" w:color="auto"/>
      </w:divBdr>
    </w:div>
    <w:div w:id="1739476268">
      <w:bodyDiv w:val="1"/>
      <w:marLeft w:val="0"/>
      <w:marRight w:val="0"/>
      <w:marTop w:val="0"/>
      <w:marBottom w:val="0"/>
      <w:divBdr>
        <w:top w:val="none" w:sz="0" w:space="0" w:color="auto"/>
        <w:left w:val="none" w:sz="0" w:space="0" w:color="auto"/>
        <w:bottom w:val="none" w:sz="0" w:space="0" w:color="auto"/>
        <w:right w:val="none" w:sz="0" w:space="0" w:color="auto"/>
      </w:divBdr>
    </w:div>
    <w:div w:id="1747877417">
      <w:bodyDiv w:val="1"/>
      <w:marLeft w:val="0"/>
      <w:marRight w:val="0"/>
      <w:marTop w:val="0"/>
      <w:marBottom w:val="0"/>
      <w:divBdr>
        <w:top w:val="none" w:sz="0" w:space="0" w:color="auto"/>
        <w:left w:val="none" w:sz="0" w:space="0" w:color="auto"/>
        <w:bottom w:val="none" w:sz="0" w:space="0" w:color="auto"/>
        <w:right w:val="none" w:sz="0" w:space="0" w:color="auto"/>
      </w:divBdr>
    </w:div>
    <w:div w:id="1755273873">
      <w:bodyDiv w:val="1"/>
      <w:marLeft w:val="0"/>
      <w:marRight w:val="0"/>
      <w:marTop w:val="0"/>
      <w:marBottom w:val="0"/>
      <w:divBdr>
        <w:top w:val="none" w:sz="0" w:space="0" w:color="auto"/>
        <w:left w:val="none" w:sz="0" w:space="0" w:color="auto"/>
        <w:bottom w:val="none" w:sz="0" w:space="0" w:color="auto"/>
        <w:right w:val="none" w:sz="0" w:space="0" w:color="auto"/>
      </w:divBdr>
    </w:div>
    <w:div w:id="1805006109">
      <w:bodyDiv w:val="1"/>
      <w:marLeft w:val="0"/>
      <w:marRight w:val="0"/>
      <w:marTop w:val="0"/>
      <w:marBottom w:val="0"/>
      <w:divBdr>
        <w:top w:val="none" w:sz="0" w:space="0" w:color="auto"/>
        <w:left w:val="none" w:sz="0" w:space="0" w:color="auto"/>
        <w:bottom w:val="none" w:sz="0" w:space="0" w:color="auto"/>
        <w:right w:val="none" w:sz="0" w:space="0" w:color="auto"/>
      </w:divBdr>
    </w:div>
    <w:div w:id="1818690639">
      <w:bodyDiv w:val="1"/>
      <w:marLeft w:val="0"/>
      <w:marRight w:val="0"/>
      <w:marTop w:val="0"/>
      <w:marBottom w:val="0"/>
      <w:divBdr>
        <w:top w:val="none" w:sz="0" w:space="0" w:color="auto"/>
        <w:left w:val="none" w:sz="0" w:space="0" w:color="auto"/>
        <w:bottom w:val="none" w:sz="0" w:space="0" w:color="auto"/>
        <w:right w:val="none" w:sz="0" w:space="0" w:color="auto"/>
      </w:divBdr>
    </w:div>
    <w:div w:id="1821992423">
      <w:bodyDiv w:val="1"/>
      <w:marLeft w:val="0"/>
      <w:marRight w:val="0"/>
      <w:marTop w:val="0"/>
      <w:marBottom w:val="0"/>
      <w:divBdr>
        <w:top w:val="none" w:sz="0" w:space="0" w:color="auto"/>
        <w:left w:val="none" w:sz="0" w:space="0" w:color="auto"/>
        <w:bottom w:val="none" w:sz="0" w:space="0" w:color="auto"/>
        <w:right w:val="none" w:sz="0" w:space="0" w:color="auto"/>
      </w:divBdr>
    </w:div>
    <w:div w:id="1823348344">
      <w:bodyDiv w:val="1"/>
      <w:marLeft w:val="0"/>
      <w:marRight w:val="0"/>
      <w:marTop w:val="0"/>
      <w:marBottom w:val="0"/>
      <w:divBdr>
        <w:top w:val="none" w:sz="0" w:space="0" w:color="auto"/>
        <w:left w:val="none" w:sz="0" w:space="0" w:color="auto"/>
        <w:bottom w:val="none" w:sz="0" w:space="0" w:color="auto"/>
        <w:right w:val="none" w:sz="0" w:space="0" w:color="auto"/>
      </w:divBdr>
    </w:div>
    <w:div w:id="1826969073">
      <w:bodyDiv w:val="1"/>
      <w:marLeft w:val="0"/>
      <w:marRight w:val="0"/>
      <w:marTop w:val="0"/>
      <w:marBottom w:val="0"/>
      <w:divBdr>
        <w:top w:val="none" w:sz="0" w:space="0" w:color="auto"/>
        <w:left w:val="none" w:sz="0" w:space="0" w:color="auto"/>
        <w:bottom w:val="none" w:sz="0" w:space="0" w:color="auto"/>
        <w:right w:val="none" w:sz="0" w:space="0" w:color="auto"/>
      </w:divBdr>
    </w:div>
    <w:div w:id="1832331739">
      <w:bodyDiv w:val="1"/>
      <w:marLeft w:val="0"/>
      <w:marRight w:val="0"/>
      <w:marTop w:val="0"/>
      <w:marBottom w:val="0"/>
      <w:divBdr>
        <w:top w:val="none" w:sz="0" w:space="0" w:color="auto"/>
        <w:left w:val="none" w:sz="0" w:space="0" w:color="auto"/>
        <w:bottom w:val="none" w:sz="0" w:space="0" w:color="auto"/>
        <w:right w:val="none" w:sz="0" w:space="0" w:color="auto"/>
      </w:divBdr>
    </w:div>
    <w:div w:id="1854953371">
      <w:bodyDiv w:val="1"/>
      <w:marLeft w:val="0"/>
      <w:marRight w:val="0"/>
      <w:marTop w:val="0"/>
      <w:marBottom w:val="0"/>
      <w:divBdr>
        <w:top w:val="none" w:sz="0" w:space="0" w:color="auto"/>
        <w:left w:val="none" w:sz="0" w:space="0" w:color="auto"/>
        <w:bottom w:val="none" w:sz="0" w:space="0" w:color="auto"/>
        <w:right w:val="none" w:sz="0" w:space="0" w:color="auto"/>
      </w:divBdr>
    </w:div>
    <w:div w:id="1871795253">
      <w:bodyDiv w:val="1"/>
      <w:marLeft w:val="0"/>
      <w:marRight w:val="0"/>
      <w:marTop w:val="0"/>
      <w:marBottom w:val="0"/>
      <w:divBdr>
        <w:top w:val="none" w:sz="0" w:space="0" w:color="auto"/>
        <w:left w:val="none" w:sz="0" w:space="0" w:color="auto"/>
        <w:bottom w:val="none" w:sz="0" w:space="0" w:color="auto"/>
        <w:right w:val="none" w:sz="0" w:space="0" w:color="auto"/>
      </w:divBdr>
    </w:div>
    <w:div w:id="1877962733">
      <w:bodyDiv w:val="1"/>
      <w:marLeft w:val="0"/>
      <w:marRight w:val="0"/>
      <w:marTop w:val="0"/>
      <w:marBottom w:val="0"/>
      <w:divBdr>
        <w:top w:val="none" w:sz="0" w:space="0" w:color="auto"/>
        <w:left w:val="none" w:sz="0" w:space="0" w:color="auto"/>
        <w:bottom w:val="none" w:sz="0" w:space="0" w:color="auto"/>
        <w:right w:val="none" w:sz="0" w:space="0" w:color="auto"/>
      </w:divBdr>
    </w:div>
    <w:div w:id="1885366324">
      <w:bodyDiv w:val="1"/>
      <w:marLeft w:val="0"/>
      <w:marRight w:val="0"/>
      <w:marTop w:val="0"/>
      <w:marBottom w:val="0"/>
      <w:divBdr>
        <w:top w:val="none" w:sz="0" w:space="0" w:color="auto"/>
        <w:left w:val="none" w:sz="0" w:space="0" w:color="auto"/>
        <w:bottom w:val="none" w:sz="0" w:space="0" w:color="auto"/>
        <w:right w:val="none" w:sz="0" w:space="0" w:color="auto"/>
      </w:divBdr>
    </w:div>
    <w:div w:id="1895579994">
      <w:bodyDiv w:val="1"/>
      <w:marLeft w:val="0"/>
      <w:marRight w:val="0"/>
      <w:marTop w:val="0"/>
      <w:marBottom w:val="0"/>
      <w:divBdr>
        <w:top w:val="none" w:sz="0" w:space="0" w:color="auto"/>
        <w:left w:val="none" w:sz="0" w:space="0" w:color="auto"/>
        <w:bottom w:val="none" w:sz="0" w:space="0" w:color="auto"/>
        <w:right w:val="none" w:sz="0" w:space="0" w:color="auto"/>
      </w:divBdr>
    </w:div>
    <w:div w:id="1898399405">
      <w:bodyDiv w:val="1"/>
      <w:marLeft w:val="0"/>
      <w:marRight w:val="0"/>
      <w:marTop w:val="0"/>
      <w:marBottom w:val="0"/>
      <w:divBdr>
        <w:top w:val="none" w:sz="0" w:space="0" w:color="auto"/>
        <w:left w:val="none" w:sz="0" w:space="0" w:color="auto"/>
        <w:bottom w:val="none" w:sz="0" w:space="0" w:color="auto"/>
        <w:right w:val="none" w:sz="0" w:space="0" w:color="auto"/>
      </w:divBdr>
    </w:div>
    <w:div w:id="1898782198">
      <w:bodyDiv w:val="1"/>
      <w:marLeft w:val="0"/>
      <w:marRight w:val="0"/>
      <w:marTop w:val="0"/>
      <w:marBottom w:val="0"/>
      <w:divBdr>
        <w:top w:val="none" w:sz="0" w:space="0" w:color="auto"/>
        <w:left w:val="none" w:sz="0" w:space="0" w:color="auto"/>
        <w:bottom w:val="none" w:sz="0" w:space="0" w:color="auto"/>
        <w:right w:val="none" w:sz="0" w:space="0" w:color="auto"/>
      </w:divBdr>
    </w:div>
    <w:div w:id="1902249679">
      <w:bodyDiv w:val="1"/>
      <w:marLeft w:val="0"/>
      <w:marRight w:val="0"/>
      <w:marTop w:val="0"/>
      <w:marBottom w:val="0"/>
      <w:divBdr>
        <w:top w:val="none" w:sz="0" w:space="0" w:color="auto"/>
        <w:left w:val="none" w:sz="0" w:space="0" w:color="auto"/>
        <w:bottom w:val="none" w:sz="0" w:space="0" w:color="auto"/>
        <w:right w:val="none" w:sz="0" w:space="0" w:color="auto"/>
      </w:divBdr>
    </w:div>
    <w:div w:id="1945069726">
      <w:bodyDiv w:val="1"/>
      <w:marLeft w:val="0"/>
      <w:marRight w:val="0"/>
      <w:marTop w:val="0"/>
      <w:marBottom w:val="0"/>
      <w:divBdr>
        <w:top w:val="none" w:sz="0" w:space="0" w:color="auto"/>
        <w:left w:val="none" w:sz="0" w:space="0" w:color="auto"/>
        <w:bottom w:val="none" w:sz="0" w:space="0" w:color="auto"/>
        <w:right w:val="none" w:sz="0" w:space="0" w:color="auto"/>
      </w:divBdr>
    </w:div>
    <w:div w:id="1952084202">
      <w:bodyDiv w:val="1"/>
      <w:marLeft w:val="0"/>
      <w:marRight w:val="0"/>
      <w:marTop w:val="0"/>
      <w:marBottom w:val="0"/>
      <w:divBdr>
        <w:top w:val="none" w:sz="0" w:space="0" w:color="auto"/>
        <w:left w:val="none" w:sz="0" w:space="0" w:color="auto"/>
        <w:bottom w:val="none" w:sz="0" w:space="0" w:color="auto"/>
        <w:right w:val="none" w:sz="0" w:space="0" w:color="auto"/>
      </w:divBdr>
    </w:div>
    <w:div w:id="1958098100">
      <w:bodyDiv w:val="1"/>
      <w:marLeft w:val="0"/>
      <w:marRight w:val="0"/>
      <w:marTop w:val="0"/>
      <w:marBottom w:val="0"/>
      <w:divBdr>
        <w:top w:val="none" w:sz="0" w:space="0" w:color="auto"/>
        <w:left w:val="none" w:sz="0" w:space="0" w:color="auto"/>
        <w:bottom w:val="none" w:sz="0" w:space="0" w:color="auto"/>
        <w:right w:val="none" w:sz="0" w:space="0" w:color="auto"/>
      </w:divBdr>
    </w:div>
    <w:div w:id="1959481120">
      <w:bodyDiv w:val="1"/>
      <w:marLeft w:val="0"/>
      <w:marRight w:val="0"/>
      <w:marTop w:val="0"/>
      <w:marBottom w:val="0"/>
      <w:divBdr>
        <w:top w:val="none" w:sz="0" w:space="0" w:color="auto"/>
        <w:left w:val="none" w:sz="0" w:space="0" w:color="auto"/>
        <w:bottom w:val="none" w:sz="0" w:space="0" w:color="auto"/>
        <w:right w:val="none" w:sz="0" w:space="0" w:color="auto"/>
      </w:divBdr>
    </w:div>
    <w:div w:id="1991516738">
      <w:bodyDiv w:val="1"/>
      <w:marLeft w:val="0"/>
      <w:marRight w:val="0"/>
      <w:marTop w:val="0"/>
      <w:marBottom w:val="0"/>
      <w:divBdr>
        <w:top w:val="none" w:sz="0" w:space="0" w:color="auto"/>
        <w:left w:val="none" w:sz="0" w:space="0" w:color="auto"/>
        <w:bottom w:val="none" w:sz="0" w:space="0" w:color="auto"/>
        <w:right w:val="none" w:sz="0" w:space="0" w:color="auto"/>
      </w:divBdr>
    </w:div>
    <w:div w:id="1993019009">
      <w:bodyDiv w:val="1"/>
      <w:marLeft w:val="0"/>
      <w:marRight w:val="0"/>
      <w:marTop w:val="0"/>
      <w:marBottom w:val="0"/>
      <w:divBdr>
        <w:top w:val="none" w:sz="0" w:space="0" w:color="auto"/>
        <w:left w:val="none" w:sz="0" w:space="0" w:color="auto"/>
        <w:bottom w:val="none" w:sz="0" w:space="0" w:color="auto"/>
        <w:right w:val="none" w:sz="0" w:space="0" w:color="auto"/>
      </w:divBdr>
    </w:div>
    <w:div w:id="1994675996">
      <w:bodyDiv w:val="1"/>
      <w:marLeft w:val="0"/>
      <w:marRight w:val="0"/>
      <w:marTop w:val="0"/>
      <w:marBottom w:val="0"/>
      <w:divBdr>
        <w:top w:val="none" w:sz="0" w:space="0" w:color="auto"/>
        <w:left w:val="none" w:sz="0" w:space="0" w:color="auto"/>
        <w:bottom w:val="none" w:sz="0" w:space="0" w:color="auto"/>
        <w:right w:val="none" w:sz="0" w:space="0" w:color="auto"/>
      </w:divBdr>
    </w:div>
    <w:div w:id="1994680656">
      <w:bodyDiv w:val="1"/>
      <w:marLeft w:val="0"/>
      <w:marRight w:val="0"/>
      <w:marTop w:val="0"/>
      <w:marBottom w:val="0"/>
      <w:divBdr>
        <w:top w:val="none" w:sz="0" w:space="0" w:color="auto"/>
        <w:left w:val="none" w:sz="0" w:space="0" w:color="auto"/>
        <w:bottom w:val="none" w:sz="0" w:space="0" w:color="auto"/>
        <w:right w:val="none" w:sz="0" w:space="0" w:color="auto"/>
      </w:divBdr>
    </w:div>
    <w:div w:id="2004772835">
      <w:bodyDiv w:val="1"/>
      <w:marLeft w:val="0"/>
      <w:marRight w:val="0"/>
      <w:marTop w:val="0"/>
      <w:marBottom w:val="0"/>
      <w:divBdr>
        <w:top w:val="none" w:sz="0" w:space="0" w:color="auto"/>
        <w:left w:val="none" w:sz="0" w:space="0" w:color="auto"/>
        <w:bottom w:val="none" w:sz="0" w:space="0" w:color="auto"/>
        <w:right w:val="none" w:sz="0" w:space="0" w:color="auto"/>
      </w:divBdr>
    </w:div>
    <w:div w:id="2016154514">
      <w:bodyDiv w:val="1"/>
      <w:marLeft w:val="0"/>
      <w:marRight w:val="0"/>
      <w:marTop w:val="0"/>
      <w:marBottom w:val="0"/>
      <w:divBdr>
        <w:top w:val="none" w:sz="0" w:space="0" w:color="auto"/>
        <w:left w:val="none" w:sz="0" w:space="0" w:color="auto"/>
        <w:bottom w:val="none" w:sz="0" w:space="0" w:color="auto"/>
        <w:right w:val="none" w:sz="0" w:space="0" w:color="auto"/>
      </w:divBdr>
    </w:div>
    <w:div w:id="2017613790">
      <w:bodyDiv w:val="1"/>
      <w:marLeft w:val="0"/>
      <w:marRight w:val="0"/>
      <w:marTop w:val="0"/>
      <w:marBottom w:val="0"/>
      <w:divBdr>
        <w:top w:val="none" w:sz="0" w:space="0" w:color="auto"/>
        <w:left w:val="none" w:sz="0" w:space="0" w:color="auto"/>
        <w:bottom w:val="none" w:sz="0" w:space="0" w:color="auto"/>
        <w:right w:val="none" w:sz="0" w:space="0" w:color="auto"/>
      </w:divBdr>
    </w:div>
    <w:div w:id="2044088806">
      <w:bodyDiv w:val="1"/>
      <w:marLeft w:val="0"/>
      <w:marRight w:val="0"/>
      <w:marTop w:val="0"/>
      <w:marBottom w:val="0"/>
      <w:divBdr>
        <w:top w:val="none" w:sz="0" w:space="0" w:color="auto"/>
        <w:left w:val="none" w:sz="0" w:space="0" w:color="auto"/>
        <w:bottom w:val="none" w:sz="0" w:space="0" w:color="auto"/>
        <w:right w:val="none" w:sz="0" w:space="0" w:color="auto"/>
      </w:divBdr>
    </w:div>
    <w:div w:id="2060011353">
      <w:bodyDiv w:val="1"/>
      <w:marLeft w:val="0"/>
      <w:marRight w:val="0"/>
      <w:marTop w:val="0"/>
      <w:marBottom w:val="0"/>
      <w:divBdr>
        <w:top w:val="none" w:sz="0" w:space="0" w:color="auto"/>
        <w:left w:val="none" w:sz="0" w:space="0" w:color="auto"/>
        <w:bottom w:val="none" w:sz="0" w:space="0" w:color="auto"/>
        <w:right w:val="none" w:sz="0" w:space="0" w:color="auto"/>
      </w:divBdr>
    </w:div>
    <w:div w:id="2066025248">
      <w:bodyDiv w:val="1"/>
      <w:marLeft w:val="0"/>
      <w:marRight w:val="0"/>
      <w:marTop w:val="0"/>
      <w:marBottom w:val="0"/>
      <w:divBdr>
        <w:top w:val="none" w:sz="0" w:space="0" w:color="auto"/>
        <w:left w:val="none" w:sz="0" w:space="0" w:color="auto"/>
        <w:bottom w:val="none" w:sz="0" w:space="0" w:color="auto"/>
        <w:right w:val="none" w:sz="0" w:space="0" w:color="auto"/>
      </w:divBdr>
    </w:div>
    <w:div w:id="2074890379">
      <w:bodyDiv w:val="1"/>
      <w:marLeft w:val="0"/>
      <w:marRight w:val="0"/>
      <w:marTop w:val="0"/>
      <w:marBottom w:val="0"/>
      <w:divBdr>
        <w:top w:val="none" w:sz="0" w:space="0" w:color="auto"/>
        <w:left w:val="none" w:sz="0" w:space="0" w:color="auto"/>
        <w:bottom w:val="none" w:sz="0" w:space="0" w:color="auto"/>
        <w:right w:val="none" w:sz="0" w:space="0" w:color="auto"/>
      </w:divBdr>
    </w:div>
    <w:div w:id="2090807214">
      <w:bodyDiv w:val="1"/>
      <w:marLeft w:val="0"/>
      <w:marRight w:val="0"/>
      <w:marTop w:val="0"/>
      <w:marBottom w:val="0"/>
      <w:divBdr>
        <w:top w:val="none" w:sz="0" w:space="0" w:color="auto"/>
        <w:left w:val="none" w:sz="0" w:space="0" w:color="auto"/>
        <w:bottom w:val="none" w:sz="0" w:space="0" w:color="auto"/>
        <w:right w:val="none" w:sz="0" w:space="0" w:color="auto"/>
      </w:divBdr>
    </w:div>
    <w:div w:id="2092390135">
      <w:bodyDiv w:val="1"/>
      <w:marLeft w:val="0"/>
      <w:marRight w:val="0"/>
      <w:marTop w:val="0"/>
      <w:marBottom w:val="0"/>
      <w:divBdr>
        <w:top w:val="none" w:sz="0" w:space="0" w:color="auto"/>
        <w:left w:val="none" w:sz="0" w:space="0" w:color="auto"/>
        <w:bottom w:val="none" w:sz="0" w:space="0" w:color="auto"/>
        <w:right w:val="none" w:sz="0" w:space="0" w:color="auto"/>
      </w:divBdr>
    </w:div>
    <w:div w:id="2107190576">
      <w:bodyDiv w:val="1"/>
      <w:marLeft w:val="0"/>
      <w:marRight w:val="0"/>
      <w:marTop w:val="0"/>
      <w:marBottom w:val="0"/>
      <w:divBdr>
        <w:top w:val="none" w:sz="0" w:space="0" w:color="auto"/>
        <w:left w:val="none" w:sz="0" w:space="0" w:color="auto"/>
        <w:bottom w:val="none" w:sz="0" w:space="0" w:color="auto"/>
        <w:right w:val="none" w:sz="0" w:space="0" w:color="auto"/>
      </w:divBdr>
    </w:div>
    <w:div w:id="2120442521">
      <w:bodyDiv w:val="1"/>
      <w:marLeft w:val="0"/>
      <w:marRight w:val="0"/>
      <w:marTop w:val="0"/>
      <w:marBottom w:val="0"/>
      <w:divBdr>
        <w:top w:val="none" w:sz="0" w:space="0" w:color="auto"/>
        <w:left w:val="none" w:sz="0" w:space="0" w:color="auto"/>
        <w:bottom w:val="none" w:sz="0" w:space="0" w:color="auto"/>
        <w:right w:val="none" w:sz="0" w:space="0" w:color="auto"/>
      </w:divBdr>
    </w:div>
    <w:div w:id="2125928751">
      <w:bodyDiv w:val="1"/>
      <w:marLeft w:val="0"/>
      <w:marRight w:val="0"/>
      <w:marTop w:val="0"/>
      <w:marBottom w:val="0"/>
      <w:divBdr>
        <w:top w:val="none" w:sz="0" w:space="0" w:color="auto"/>
        <w:left w:val="none" w:sz="0" w:space="0" w:color="auto"/>
        <w:bottom w:val="none" w:sz="0" w:space="0" w:color="auto"/>
        <w:right w:val="none" w:sz="0" w:space="0" w:color="auto"/>
      </w:divBdr>
    </w:div>
    <w:div w:id="214450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3.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hyperlink" Target="http://www.AQE.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QE.cz" TargetMode="External"/><Relationship Id="rId14" Type="http://schemas.openxmlformats.org/officeDocument/2006/relationships/chart" Target="charts/chart4.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Petr\Downloads\&#218;v&#283;rov&#253;%20r&#225;mec%2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Petr\Downloads\&#218;v&#283;rov&#253;%20r&#225;mec%20(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Petr\Downloads\&#218;v&#283;rov&#253;%20r&#225;mec%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Petr\Downloads\&#218;v&#283;rov&#253;%20r&#225;mec%20(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Petr\Downloads\&#218;v&#283;rov&#253;%20r&#225;mec%20(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Petr\Downloads\&#218;v&#283;rov&#253;%20r&#225;mec%20(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Petr\Downloads\&#218;v&#283;rov&#253;%20r&#225;mec%20(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Petr\Downloads\&#218;v&#283;rov&#253;%20r&#225;mec%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'[Úvěrový rámec (1).xlsx]List1'!$B$1</c:f>
              <c:strCache>
                <c:ptCount val="1"/>
                <c:pt idx="0">
                  <c:v>Investiční úvěrový rámec (rok 2019)</c:v>
                </c:pt>
              </c:strCache>
            </c:strRef>
          </c:tx>
          <c:spPr>
            <a:solidFill>
              <a:srgbClr val="0066AB">
                <a:alpha val="50000"/>
              </a:srgbClr>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(1).xlsx]List1'!$B$10:$E$10</c:f>
              <c:numCache>
                <c:formatCode>#,##0</c:formatCode>
                <c:ptCount val="4"/>
                <c:pt idx="0">
                  <c:v>1634965.69525625</c:v>
                </c:pt>
                <c:pt idx="1">
                  <c:v>2319277.4643050018</c:v>
                </c:pt>
                <c:pt idx="2">
                  <c:v>3035835.336481249</c:v>
                </c:pt>
                <c:pt idx="3">
                  <c:v>3755594.4860875015</c:v>
                </c:pt>
              </c:numCache>
            </c:numRef>
          </c:val>
          <c:extLst>
            <c:ext xmlns:c16="http://schemas.microsoft.com/office/drawing/2014/chart" uri="{C3380CC4-5D6E-409C-BE32-E72D297353CC}">
              <c16:uniqueId val="{00000000-1474-164B-8E92-ACB1652C54E4}"/>
            </c:ext>
          </c:extLst>
        </c:ser>
        <c:ser>
          <c:idx val="1"/>
          <c:order val="1"/>
          <c:tx>
            <c:strRef>
              <c:f>'[Úvěrový rámec (1).xlsx]List1'!$F$1</c:f>
              <c:strCache>
                <c:ptCount val="1"/>
                <c:pt idx="0">
                  <c:v>Investiční úvěrový rámec (rok 2020)</c:v>
                </c:pt>
              </c:strCache>
            </c:strRef>
          </c:tx>
          <c:spPr>
            <a:solidFill>
              <a:srgbClr val="0066AB"/>
            </a:solidFill>
          </c:spPr>
          <c:invertIfNegative val="0"/>
          <c:dLbls>
            <c:dLbl>
              <c:idx val="0"/>
              <c:layout>
                <c:manualLayout>
                  <c:x val="0"/>
                  <c:y val="-3.25329162484168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474-164B-8E92-ACB1652C54E4}"/>
                </c:ext>
              </c:extLst>
            </c:dLbl>
            <c:dLbl>
              <c:idx val="1"/>
              <c:layout>
                <c:manualLayout>
                  <c:x val="0"/>
                  <c:y val="-3.71804757124763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474-164B-8E92-ACB1652C54E4}"/>
                </c:ext>
              </c:extLst>
            </c:dLbl>
            <c:dLbl>
              <c:idx val="2"/>
              <c:layout>
                <c:manualLayout>
                  <c:x val="7.9586669911881745E-17"/>
                  <c:y val="-2.32377973202977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474-164B-8E92-ACB1652C54E4}"/>
                </c:ext>
              </c:extLst>
            </c:dLbl>
            <c:dLbl>
              <c:idx val="3"/>
              <c:layout>
                <c:manualLayout>
                  <c:x val="0"/>
                  <c:y val="-2.32377973202977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474-164B-8E92-ACB1652C54E4}"/>
                </c:ext>
              </c:extLst>
            </c:dLbl>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(1).xlsx]List1'!$F$10:$I$10</c:f>
              <c:numCache>
                <c:formatCode>#,##0</c:formatCode>
                <c:ptCount val="4"/>
                <c:pt idx="0">
                  <c:v>1761243.7336462501</c:v>
                </c:pt>
                <c:pt idx="1">
                  <c:v>2481222.5855149999</c:v>
                </c:pt>
                <c:pt idx="2">
                  <c:v>3222497.4064362491</c:v>
                </c:pt>
                <c:pt idx="3">
                  <c:v>3966049.7423025002</c:v>
                </c:pt>
              </c:numCache>
            </c:numRef>
          </c:val>
          <c:extLst>
            <c:ext xmlns:c16="http://schemas.microsoft.com/office/drawing/2014/chart" uri="{C3380CC4-5D6E-409C-BE32-E72D297353CC}">
              <c16:uniqueId val="{00000005-1474-164B-8E92-ACB1652C54E4}"/>
            </c:ext>
          </c:extLst>
        </c:ser>
        <c:dLbls>
          <c:showLegendKey val="0"/>
          <c:showVal val="0"/>
          <c:showCatName val="0"/>
          <c:showSerName val="0"/>
          <c:showPercent val="0"/>
          <c:showBubbleSize val="0"/>
        </c:dLbls>
        <c:gapWidth val="150"/>
        <c:overlap val="-10"/>
        <c:axId val="119202560"/>
        <c:axId val="119204096"/>
      </c:barChart>
      <c:catAx>
        <c:axId val="119202560"/>
        <c:scaling>
          <c:orientation val="minMax"/>
        </c:scaling>
        <c:delete val="0"/>
        <c:axPos val="b"/>
        <c:numFmt formatCode="0%" sourceLinked="1"/>
        <c:majorTickMark val="out"/>
        <c:minorTickMark val="none"/>
        <c:tickLblPos val="nextTo"/>
        <c:crossAx val="119204096"/>
        <c:crosses val="autoZero"/>
        <c:auto val="1"/>
        <c:lblAlgn val="ctr"/>
        <c:lblOffset val="100"/>
        <c:noMultiLvlLbl val="0"/>
      </c:catAx>
      <c:valAx>
        <c:axId val="119204096"/>
        <c:scaling>
          <c:orientation val="minMax"/>
        </c:scaling>
        <c:delete val="0"/>
        <c:axPos val="l"/>
        <c:majorGridlines>
          <c:spPr>
            <a:ln>
              <a:noFill/>
            </a:ln>
          </c:spPr>
        </c:majorGridlines>
        <c:numFmt formatCode="#,##0" sourceLinked="1"/>
        <c:majorTickMark val="out"/>
        <c:minorTickMark val="none"/>
        <c:tickLblPos val="nextTo"/>
        <c:crossAx val="119202560"/>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'[Úvěrový rámec (1).xlsx]List1'!$B$1</c:f>
              <c:strCache>
                <c:ptCount val="1"/>
                <c:pt idx="0">
                  <c:v>Investiční úvěrový rámec (rok 2019)</c:v>
                </c:pt>
              </c:strCache>
            </c:strRef>
          </c:tx>
          <c:spPr>
            <a:solidFill>
              <a:srgbClr val="0066AB">
                <a:alpha val="50000"/>
              </a:srgbClr>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(1).xlsx]List1'!$B$3:$E$3</c:f>
              <c:numCache>
                <c:formatCode>#,##0</c:formatCode>
                <c:ptCount val="4"/>
                <c:pt idx="0">
                  <c:v>60194.527124999986</c:v>
                </c:pt>
                <c:pt idx="1">
                  <c:v>96336.997179999977</c:v>
                </c:pt>
                <c:pt idx="2">
                  <c:v>132479.46723499999</c:v>
                </c:pt>
                <c:pt idx="3">
                  <c:v>168621.93728999994</c:v>
                </c:pt>
              </c:numCache>
            </c:numRef>
          </c:val>
          <c:extLst>
            <c:ext xmlns:c16="http://schemas.microsoft.com/office/drawing/2014/chart" uri="{C3380CC4-5D6E-409C-BE32-E72D297353CC}">
              <c16:uniqueId val="{00000000-47C9-7747-B892-38B235F132C0}"/>
            </c:ext>
          </c:extLst>
        </c:ser>
        <c:ser>
          <c:idx val="1"/>
          <c:order val="1"/>
          <c:tx>
            <c:strRef>
              <c:f>'[Úvěrový rámec (1).xlsx]List1'!$F$1</c:f>
              <c:strCache>
                <c:ptCount val="1"/>
                <c:pt idx="0">
                  <c:v>Investiční úvěrový rámec (rok 2020)</c:v>
                </c:pt>
              </c:strCache>
            </c:strRef>
          </c:tx>
          <c:spPr>
            <a:solidFill>
              <a:srgbClr val="0066AB"/>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(1).xlsx]List1'!$F$3:$I$3</c:f>
              <c:numCache>
                <c:formatCode>#,##0</c:formatCode>
                <c:ptCount val="4"/>
                <c:pt idx="0">
                  <c:v>86834.547259999978</c:v>
                </c:pt>
                <c:pt idx="1">
                  <c:v>129997.77281000004</c:v>
                </c:pt>
                <c:pt idx="2">
                  <c:v>173160.99836000003</c:v>
                </c:pt>
                <c:pt idx="3">
                  <c:v>216703.95273500003</c:v>
                </c:pt>
              </c:numCache>
            </c:numRef>
          </c:val>
          <c:extLst>
            <c:ext xmlns:c16="http://schemas.microsoft.com/office/drawing/2014/chart" uri="{C3380CC4-5D6E-409C-BE32-E72D297353CC}">
              <c16:uniqueId val="{00000001-47C9-7747-B892-38B235F132C0}"/>
            </c:ext>
          </c:extLst>
        </c:ser>
        <c:dLbls>
          <c:showLegendKey val="0"/>
          <c:showVal val="0"/>
          <c:showCatName val="0"/>
          <c:showSerName val="0"/>
          <c:showPercent val="0"/>
          <c:showBubbleSize val="0"/>
        </c:dLbls>
        <c:gapWidth val="150"/>
        <c:overlap val="-10"/>
        <c:axId val="147208832"/>
        <c:axId val="147214720"/>
      </c:barChart>
      <c:catAx>
        <c:axId val="147208832"/>
        <c:scaling>
          <c:orientation val="minMax"/>
        </c:scaling>
        <c:delete val="0"/>
        <c:axPos val="b"/>
        <c:numFmt formatCode="0%" sourceLinked="1"/>
        <c:majorTickMark val="out"/>
        <c:minorTickMark val="none"/>
        <c:tickLblPos val="nextTo"/>
        <c:crossAx val="147214720"/>
        <c:crosses val="autoZero"/>
        <c:auto val="1"/>
        <c:lblAlgn val="ctr"/>
        <c:lblOffset val="100"/>
        <c:noMultiLvlLbl val="0"/>
      </c:catAx>
      <c:valAx>
        <c:axId val="147214720"/>
        <c:scaling>
          <c:orientation val="minMax"/>
        </c:scaling>
        <c:delete val="0"/>
        <c:axPos val="l"/>
        <c:majorGridlines>
          <c:spPr>
            <a:ln>
              <a:noFill/>
            </a:ln>
          </c:spPr>
        </c:majorGridlines>
        <c:numFmt formatCode="#,##0" sourceLinked="1"/>
        <c:majorTickMark val="out"/>
        <c:minorTickMark val="none"/>
        <c:tickLblPos val="nextTo"/>
        <c:crossAx val="147208832"/>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'[Úvěrový rámec (1).xlsx]List1'!$B$1</c:f>
              <c:strCache>
                <c:ptCount val="1"/>
                <c:pt idx="0">
                  <c:v>Investiční úvěrový rámec (rok 2019)</c:v>
                </c:pt>
              </c:strCache>
            </c:strRef>
          </c:tx>
          <c:spPr>
            <a:solidFill>
              <a:srgbClr val="0066AB">
                <a:alpha val="50000"/>
              </a:srgbClr>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(1).xlsx]List1'!$B$4:$E$4</c:f>
              <c:numCache>
                <c:formatCode>#,##0</c:formatCode>
                <c:ptCount val="4"/>
                <c:pt idx="0">
                  <c:v>341650.34936925012</c:v>
                </c:pt>
                <c:pt idx="1">
                  <c:v>462929.75734900002</c:v>
                </c:pt>
                <c:pt idx="2">
                  <c:v>590153.9092212501</c:v>
                </c:pt>
                <c:pt idx="3">
                  <c:v>717433.20364350022</c:v>
                </c:pt>
              </c:numCache>
            </c:numRef>
          </c:val>
          <c:extLst>
            <c:ext xmlns:c16="http://schemas.microsoft.com/office/drawing/2014/chart" uri="{C3380CC4-5D6E-409C-BE32-E72D297353CC}">
              <c16:uniqueId val="{00000000-56CE-114C-8C2F-4DC9D3F58EC3}"/>
            </c:ext>
          </c:extLst>
        </c:ser>
        <c:ser>
          <c:idx val="1"/>
          <c:order val="1"/>
          <c:tx>
            <c:strRef>
              <c:f>'[Úvěrový rámec (1).xlsx]List1'!$F$1</c:f>
              <c:strCache>
                <c:ptCount val="1"/>
                <c:pt idx="0">
                  <c:v>Investiční úvěrový rámec (rok 2020)</c:v>
                </c:pt>
              </c:strCache>
            </c:strRef>
          </c:tx>
          <c:spPr>
            <a:solidFill>
              <a:srgbClr val="0066AB"/>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(1).xlsx]List1'!$F$4:$I$4</c:f>
              <c:numCache>
                <c:formatCode>#,##0</c:formatCode>
                <c:ptCount val="4"/>
                <c:pt idx="0">
                  <c:v>357509.77469850006</c:v>
                </c:pt>
                <c:pt idx="1">
                  <c:v>483904.22718799999</c:v>
                </c:pt>
                <c:pt idx="2">
                  <c:v>613899.10720749968</c:v>
                </c:pt>
                <c:pt idx="3">
                  <c:v>743893.98722699995</c:v>
                </c:pt>
              </c:numCache>
            </c:numRef>
          </c:val>
          <c:extLst>
            <c:ext xmlns:c16="http://schemas.microsoft.com/office/drawing/2014/chart" uri="{C3380CC4-5D6E-409C-BE32-E72D297353CC}">
              <c16:uniqueId val="{00000001-56CE-114C-8C2F-4DC9D3F58EC3}"/>
            </c:ext>
          </c:extLst>
        </c:ser>
        <c:dLbls>
          <c:showLegendKey val="0"/>
          <c:showVal val="0"/>
          <c:showCatName val="0"/>
          <c:showSerName val="0"/>
          <c:showPercent val="0"/>
          <c:showBubbleSize val="0"/>
        </c:dLbls>
        <c:gapWidth val="150"/>
        <c:overlap val="-10"/>
        <c:axId val="147235968"/>
        <c:axId val="147237504"/>
      </c:barChart>
      <c:catAx>
        <c:axId val="147235968"/>
        <c:scaling>
          <c:orientation val="minMax"/>
        </c:scaling>
        <c:delete val="0"/>
        <c:axPos val="b"/>
        <c:numFmt formatCode="0%" sourceLinked="1"/>
        <c:majorTickMark val="out"/>
        <c:minorTickMark val="none"/>
        <c:tickLblPos val="nextTo"/>
        <c:crossAx val="147237504"/>
        <c:crosses val="autoZero"/>
        <c:auto val="1"/>
        <c:lblAlgn val="ctr"/>
        <c:lblOffset val="100"/>
        <c:noMultiLvlLbl val="0"/>
      </c:catAx>
      <c:valAx>
        <c:axId val="147237504"/>
        <c:scaling>
          <c:orientation val="minMax"/>
        </c:scaling>
        <c:delete val="0"/>
        <c:axPos val="l"/>
        <c:majorGridlines>
          <c:spPr>
            <a:ln>
              <a:noFill/>
            </a:ln>
          </c:spPr>
        </c:majorGridlines>
        <c:numFmt formatCode="#,##0" sourceLinked="1"/>
        <c:majorTickMark val="out"/>
        <c:minorTickMark val="none"/>
        <c:tickLblPos val="nextTo"/>
        <c:crossAx val="147235968"/>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'[Úvěrový rámec (1).xlsx]List1'!$B$1</c:f>
              <c:strCache>
                <c:ptCount val="1"/>
                <c:pt idx="0">
                  <c:v>Investiční úvěrový rámec (rok 2019)</c:v>
                </c:pt>
              </c:strCache>
            </c:strRef>
          </c:tx>
          <c:spPr>
            <a:solidFill>
              <a:srgbClr val="0066AB">
                <a:alpha val="50000"/>
              </a:srgbClr>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(1).xlsx]List1'!$B$5:$E$5</c:f>
              <c:numCache>
                <c:formatCode>#,##0</c:formatCode>
                <c:ptCount val="4"/>
                <c:pt idx="0">
                  <c:v>387363.99036925007</c:v>
                </c:pt>
                <c:pt idx="1">
                  <c:v>590673.32476900006</c:v>
                </c:pt>
                <c:pt idx="2">
                  <c:v>801536.56685375026</c:v>
                </c:pt>
                <c:pt idx="3">
                  <c:v>1012399.8089385001</c:v>
                </c:pt>
              </c:numCache>
            </c:numRef>
          </c:val>
          <c:extLst>
            <c:ext xmlns:c16="http://schemas.microsoft.com/office/drawing/2014/chart" uri="{C3380CC4-5D6E-409C-BE32-E72D297353CC}">
              <c16:uniqueId val="{00000000-2291-2F41-A8E8-B34F1E704767}"/>
            </c:ext>
          </c:extLst>
        </c:ser>
        <c:ser>
          <c:idx val="1"/>
          <c:order val="1"/>
          <c:tx>
            <c:strRef>
              <c:f>'[Úvěrový rámec (1).xlsx]List1'!$F$1</c:f>
              <c:strCache>
                <c:ptCount val="1"/>
                <c:pt idx="0">
                  <c:v>Investiční úvěrový rámec (rok 2020)</c:v>
                </c:pt>
              </c:strCache>
            </c:strRef>
          </c:tx>
          <c:spPr>
            <a:solidFill>
              <a:srgbClr val="0066AB"/>
            </a:solidFill>
          </c:spPr>
          <c:invertIfNegative val="0"/>
          <c:dLbls>
            <c:dLbl>
              <c:idx val="0"/>
              <c:layout>
                <c:manualLayout>
                  <c:x val="-4.042584685236784E-17"/>
                  <c:y val="-1.416765053128689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91-2F41-A8E8-B34F1E704767}"/>
                </c:ext>
              </c:extLst>
            </c:dLbl>
            <c:dLbl>
              <c:idx val="1"/>
              <c:layout>
                <c:manualLayout>
                  <c:x val="-8.0851693704735716E-17"/>
                  <c:y val="-3.778040141676511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291-2F41-A8E8-B34F1E704767}"/>
                </c:ext>
              </c:extLst>
            </c:dLbl>
            <c:dLbl>
              <c:idx val="2"/>
              <c:layout>
                <c:manualLayout>
                  <c:x val="2.2050716648290272E-3"/>
                  <c:y val="-3.30578512396694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291-2F41-A8E8-B34F1E704767}"/>
                </c:ext>
              </c:extLst>
            </c:dLbl>
            <c:dLbl>
              <c:idx val="3"/>
              <c:layout>
                <c:manualLayout>
                  <c:x val="0"/>
                  <c:y val="-3.30578512396694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291-2F41-A8E8-B34F1E704767}"/>
                </c:ext>
              </c:extLst>
            </c:dLbl>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(1).xlsx]List1'!$F$5:$I$5</c:f>
              <c:numCache>
                <c:formatCode>#,##0</c:formatCode>
                <c:ptCount val="4"/>
                <c:pt idx="0">
                  <c:v>432142.87517999997</c:v>
                </c:pt>
                <c:pt idx="1">
                  <c:v>630192.02716999978</c:v>
                </c:pt>
                <c:pt idx="2">
                  <c:v>843299.60985500005</c:v>
                </c:pt>
                <c:pt idx="3">
                  <c:v>1056407.1925400009</c:v>
                </c:pt>
              </c:numCache>
            </c:numRef>
          </c:val>
          <c:extLst>
            <c:ext xmlns:c16="http://schemas.microsoft.com/office/drawing/2014/chart" uri="{C3380CC4-5D6E-409C-BE32-E72D297353CC}">
              <c16:uniqueId val="{00000005-2291-2F41-A8E8-B34F1E704767}"/>
            </c:ext>
          </c:extLst>
        </c:ser>
        <c:dLbls>
          <c:showLegendKey val="0"/>
          <c:showVal val="0"/>
          <c:showCatName val="0"/>
          <c:showSerName val="0"/>
          <c:showPercent val="0"/>
          <c:showBubbleSize val="0"/>
        </c:dLbls>
        <c:gapWidth val="150"/>
        <c:overlap val="-10"/>
        <c:axId val="148311424"/>
        <c:axId val="148321408"/>
      </c:barChart>
      <c:catAx>
        <c:axId val="148311424"/>
        <c:scaling>
          <c:orientation val="minMax"/>
        </c:scaling>
        <c:delete val="0"/>
        <c:axPos val="b"/>
        <c:numFmt formatCode="0%" sourceLinked="1"/>
        <c:majorTickMark val="out"/>
        <c:minorTickMark val="none"/>
        <c:tickLblPos val="nextTo"/>
        <c:crossAx val="148321408"/>
        <c:crosses val="autoZero"/>
        <c:auto val="1"/>
        <c:lblAlgn val="ctr"/>
        <c:lblOffset val="100"/>
        <c:noMultiLvlLbl val="0"/>
      </c:catAx>
      <c:valAx>
        <c:axId val="148321408"/>
        <c:scaling>
          <c:orientation val="minMax"/>
        </c:scaling>
        <c:delete val="0"/>
        <c:axPos val="l"/>
        <c:majorGridlines>
          <c:spPr>
            <a:ln>
              <a:noFill/>
            </a:ln>
          </c:spPr>
        </c:majorGridlines>
        <c:numFmt formatCode="#,##0" sourceLinked="1"/>
        <c:majorTickMark val="out"/>
        <c:minorTickMark val="none"/>
        <c:tickLblPos val="nextTo"/>
        <c:crossAx val="148311424"/>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'[Úvěrový rámec (1).xlsx]List1'!$B$1</c:f>
              <c:strCache>
                <c:ptCount val="1"/>
                <c:pt idx="0">
                  <c:v>Investiční úvěrový rámec (rok 2019)</c:v>
                </c:pt>
              </c:strCache>
            </c:strRef>
          </c:tx>
          <c:spPr>
            <a:solidFill>
              <a:srgbClr val="0066AB">
                <a:alpha val="50000"/>
              </a:srgbClr>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(1).xlsx]List1'!$B$6:$E$6</c:f>
              <c:numCache>
                <c:formatCode>#,##0</c:formatCode>
                <c:ptCount val="4"/>
                <c:pt idx="0">
                  <c:v>46902.737577500004</c:v>
                </c:pt>
                <c:pt idx="1">
                  <c:v>78926.797159999973</c:v>
                </c:pt>
                <c:pt idx="2">
                  <c:v>110950.85674249999</c:v>
                </c:pt>
                <c:pt idx="3">
                  <c:v>142974.91632500006</c:v>
                </c:pt>
              </c:numCache>
            </c:numRef>
          </c:val>
          <c:extLst>
            <c:ext xmlns:c16="http://schemas.microsoft.com/office/drawing/2014/chart" uri="{C3380CC4-5D6E-409C-BE32-E72D297353CC}">
              <c16:uniqueId val="{00000000-3277-8D46-A539-45E93D3608D8}"/>
            </c:ext>
          </c:extLst>
        </c:ser>
        <c:ser>
          <c:idx val="1"/>
          <c:order val="1"/>
          <c:tx>
            <c:strRef>
              <c:f>'[Úvěrový rámec (1).xlsx]List1'!$F$1</c:f>
              <c:strCache>
                <c:ptCount val="1"/>
                <c:pt idx="0">
                  <c:v>Investiční úvěrový rámec (rok 2020)</c:v>
                </c:pt>
              </c:strCache>
            </c:strRef>
          </c:tx>
          <c:spPr>
            <a:solidFill>
              <a:srgbClr val="0066AB"/>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(1).xlsx]List1'!$F$6:$I$6</c:f>
              <c:numCache>
                <c:formatCode>#,##0</c:formatCode>
                <c:ptCount val="4"/>
                <c:pt idx="0">
                  <c:v>55311.799902499988</c:v>
                </c:pt>
                <c:pt idx="1">
                  <c:v>88480.340260000012</c:v>
                </c:pt>
                <c:pt idx="2">
                  <c:v>121648.88061750002</c:v>
                </c:pt>
                <c:pt idx="3">
                  <c:v>154817.42097500004</c:v>
                </c:pt>
              </c:numCache>
            </c:numRef>
          </c:val>
          <c:extLst>
            <c:ext xmlns:c16="http://schemas.microsoft.com/office/drawing/2014/chart" uri="{C3380CC4-5D6E-409C-BE32-E72D297353CC}">
              <c16:uniqueId val="{00000001-3277-8D46-A539-45E93D3608D8}"/>
            </c:ext>
          </c:extLst>
        </c:ser>
        <c:dLbls>
          <c:showLegendKey val="0"/>
          <c:showVal val="0"/>
          <c:showCatName val="0"/>
          <c:showSerName val="0"/>
          <c:showPercent val="0"/>
          <c:showBubbleSize val="0"/>
        </c:dLbls>
        <c:gapWidth val="150"/>
        <c:overlap val="-10"/>
        <c:axId val="148338560"/>
        <c:axId val="148340096"/>
      </c:barChart>
      <c:catAx>
        <c:axId val="148338560"/>
        <c:scaling>
          <c:orientation val="minMax"/>
        </c:scaling>
        <c:delete val="0"/>
        <c:axPos val="b"/>
        <c:numFmt formatCode="0%" sourceLinked="1"/>
        <c:majorTickMark val="out"/>
        <c:minorTickMark val="none"/>
        <c:tickLblPos val="nextTo"/>
        <c:crossAx val="148340096"/>
        <c:crosses val="autoZero"/>
        <c:auto val="1"/>
        <c:lblAlgn val="ctr"/>
        <c:lblOffset val="100"/>
        <c:noMultiLvlLbl val="0"/>
      </c:catAx>
      <c:valAx>
        <c:axId val="148340096"/>
        <c:scaling>
          <c:orientation val="minMax"/>
        </c:scaling>
        <c:delete val="0"/>
        <c:axPos val="l"/>
        <c:majorGridlines>
          <c:spPr>
            <a:ln>
              <a:noFill/>
            </a:ln>
          </c:spPr>
        </c:majorGridlines>
        <c:numFmt formatCode="#,##0" sourceLinked="1"/>
        <c:majorTickMark val="out"/>
        <c:minorTickMark val="none"/>
        <c:tickLblPos val="nextTo"/>
        <c:crossAx val="148338560"/>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'[Úvěrový rámec (1).xlsx]List1'!$B$1</c:f>
              <c:strCache>
                <c:ptCount val="1"/>
                <c:pt idx="0">
                  <c:v>Investiční úvěrový rámec (rok 2019)</c:v>
                </c:pt>
              </c:strCache>
            </c:strRef>
          </c:tx>
          <c:spPr>
            <a:solidFill>
              <a:srgbClr val="0066AB">
                <a:alpha val="50000"/>
              </a:srgbClr>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(1).xlsx]List1'!$B$7:$E$7</c:f>
              <c:numCache>
                <c:formatCode>#,##0</c:formatCode>
                <c:ptCount val="4"/>
                <c:pt idx="0">
                  <c:v>171075.89317975001</c:v>
                </c:pt>
                <c:pt idx="1">
                  <c:v>231421.76083300001</c:v>
                </c:pt>
                <c:pt idx="2">
                  <c:v>291767.62848625006</c:v>
                </c:pt>
                <c:pt idx="3">
                  <c:v>352113.49613950029</c:v>
                </c:pt>
              </c:numCache>
            </c:numRef>
          </c:val>
          <c:extLst>
            <c:ext xmlns:c16="http://schemas.microsoft.com/office/drawing/2014/chart" uri="{C3380CC4-5D6E-409C-BE32-E72D297353CC}">
              <c16:uniqueId val="{00000000-2700-2D43-8ECF-B5280314EDDF}"/>
            </c:ext>
          </c:extLst>
        </c:ser>
        <c:ser>
          <c:idx val="1"/>
          <c:order val="1"/>
          <c:tx>
            <c:strRef>
              <c:f>'[Úvěrový rámec (1).xlsx]List1'!$F$1</c:f>
              <c:strCache>
                <c:ptCount val="1"/>
                <c:pt idx="0">
                  <c:v>Investiční úvěrový rámec (rok 2020)</c:v>
                </c:pt>
              </c:strCache>
            </c:strRef>
          </c:tx>
          <c:spPr>
            <a:solidFill>
              <a:srgbClr val="0066AB"/>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(1).xlsx]List1'!$F$7:$I$7</c:f>
              <c:numCache>
                <c:formatCode>#,##0</c:formatCode>
                <c:ptCount val="4"/>
                <c:pt idx="0">
                  <c:v>181437.15260475001</c:v>
                </c:pt>
                <c:pt idx="1">
                  <c:v>244292.92179299993</c:v>
                </c:pt>
                <c:pt idx="2">
                  <c:v>307995.34718625003</c:v>
                </c:pt>
                <c:pt idx="3">
                  <c:v>371697.7725795001</c:v>
                </c:pt>
              </c:numCache>
            </c:numRef>
          </c:val>
          <c:extLst>
            <c:ext xmlns:c16="http://schemas.microsoft.com/office/drawing/2014/chart" uri="{C3380CC4-5D6E-409C-BE32-E72D297353CC}">
              <c16:uniqueId val="{00000001-2700-2D43-8ECF-B5280314EDDF}"/>
            </c:ext>
          </c:extLst>
        </c:ser>
        <c:dLbls>
          <c:showLegendKey val="0"/>
          <c:showVal val="0"/>
          <c:showCatName val="0"/>
          <c:showSerName val="0"/>
          <c:showPercent val="0"/>
          <c:showBubbleSize val="0"/>
        </c:dLbls>
        <c:gapWidth val="150"/>
        <c:overlap val="-10"/>
        <c:axId val="148365696"/>
        <c:axId val="148367232"/>
      </c:barChart>
      <c:catAx>
        <c:axId val="148365696"/>
        <c:scaling>
          <c:orientation val="minMax"/>
        </c:scaling>
        <c:delete val="0"/>
        <c:axPos val="b"/>
        <c:numFmt formatCode="0%" sourceLinked="1"/>
        <c:majorTickMark val="out"/>
        <c:minorTickMark val="none"/>
        <c:tickLblPos val="nextTo"/>
        <c:crossAx val="148367232"/>
        <c:crosses val="autoZero"/>
        <c:auto val="1"/>
        <c:lblAlgn val="ctr"/>
        <c:lblOffset val="100"/>
        <c:noMultiLvlLbl val="0"/>
      </c:catAx>
      <c:valAx>
        <c:axId val="148367232"/>
        <c:scaling>
          <c:orientation val="minMax"/>
        </c:scaling>
        <c:delete val="0"/>
        <c:axPos val="l"/>
        <c:majorGridlines>
          <c:spPr>
            <a:ln>
              <a:noFill/>
            </a:ln>
          </c:spPr>
        </c:majorGridlines>
        <c:numFmt formatCode="#,##0" sourceLinked="1"/>
        <c:majorTickMark val="out"/>
        <c:minorTickMark val="none"/>
        <c:tickLblPos val="nextTo"/>
        <c:crossAx val="148365696"/>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'[Úvěrový rámec (1).xlsx]List1'!$B$1</c:f>
              <c:strCache>
                <c:ptCount val="1"/>
                <c:pt idx="0">
                  <c:v>Investiční úvěrový rámec (rok 2019)</c:v>
                </c:pt>
              </c:strCache>
            </c:strRef>
          </c:tx>
          <c:spPr>
            <a:solidFill>
              <a:srgbClr val="0066AB">
                <a:alpha val="50000"/>
              </a:srgbClr>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(1).xlsx]List1'!$B$8:$E$8</c:f>
              <c:numCache>
                <c:formatCode>#,##0</c:formatCode>
                <c:ptCount val="4"/>
                <c:pt idx="0">
                  <c:v>196145.35281500002</c:v>
                </c:pt>
                <c:pt idx="1">
                  <c:v>264202.69269</c:v>
                </c:pt>
                <c:pt idx="2">
                  <c:v>335587.95808499999</c:v>
                </c:pt>
                <c:pt idx="3">
                  <c:v>407605.96671000007</c:v>
                </c:pt>
              </c:numCache>
            </c:numRef>
          </c:val>
          <c:extLst>
            <c:ext xmlns:c16="http://schemas.microsoft.com/office/drawing/2014/chart" uri="{C3380CC4-5D6E-409C-BE32-E72D297353CC}">
              <c16:uniqueId val="{00000000-E4EE-8548-988D-7CD9A3F2BE99}"/>
            </c:ext>
          </c:extLst>
        </c:ser>
        <c:ser>
          <c:idx val="1"/>
          <c:order val="1"/>
          <c:tx>
            <c:strRef>
              <c:f>'[Úvěrový rámec (1).xlsx]List1'!$F$1</c:f>
              <c:strCache>
                <c:ptCount val="1"/>
                <c:pt idx="0">
                  <c:v>Investiční úvěrový rámec (rok 2020)</c:v>
                </c:pt>
              </c:strCache>
            </c:strRef>
          </c:tx>
          <c:spPr>
            <a:solidFill>
              <a:srgbClr val="0066AB"/>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(1).xlsx]List1'!$F$8:$I$8</c:f>
              <c:numCache>
                <c:formatCode>#,##0</c:formatCode>
                <c:ptCount val="4"/>
                <c:pt idx="0">
                  <c:v>203235.53731500008</c:v>
                </c:pt>
                <c:pt idx="1">
                  <c:v>276010.90946000011</c:v>
                </c:pt>
                <c:pt idx="2">
                  <c:v>350576.73622750025</c:v>
                </c:pt>
                <c:pt idx="3">
                  <c:v>427040.34911500011</c:v>
                </c:pt>
              </c:numCache>
            </c:numRef>
          </c:val>
          <c:extLst>
            <c:ext xmlns:c16="http://schemas.microsoft.com/office/drawing/2014/chart" uri="{C3380CC4-5D6E-409C-BE32-E72D297353CC}">
              <c16:uniqueId val="{00000001-E4EE-8548-988D-7CD9A3F2BE99}"/>
            </c:ext>
          </c:extLst>
        </c:ser>
        <c:dLbls>
          <c:showLegendKey val="0"/>
          <c:showVal val="0"/>
          <c:showCatName val="0"/>
          <c:showSerName val="0"/>
          <c:showPercent val="0"/>
          <c:showBubbleSize val="0"/>
        </c:dLbls>
        <c:gapWidth val="150"/>
        <c:overlap val="-10"/>
        <c:axId val="148466304"/>
        <c:axId val="148480384"/>
      </c:barChart>
      <c:catAx>
        <c:axId val="148466304"/>
        <c:scaling>
          <c:orientation val="minMax"/>
        </c:scaling>
        <c:delete val="0"/>
        <c:axPos val="b"/>
        <c:numFmt formatCode="0%" sourceLinked="1"/>
        <c:majorTickMark val="out"/>
        <c:minorTickMark val="none"/>
        <c:tickLblPos val="nextTo"/>
        <c:crossAx val="148480384"/>
        <c:crosses val="autoZero"/>
        <c:auto val="1"/>
        <c:lblAlgn val="ctr"/>
        <c:lblOffset val="100"/>
        <c:noMultiLvlLbl val="0"/>
      </c:catAx>
      <c:valAx>
        <c:axId val="148480384"/>
        <c:scaling>
          <c:orientation val="minMax"/>
        </c:scaling>
        <c:delete val="0"/>
        <c:axPos val="l"/>
        <c:majorGridlines>
          <c:spPr>
            <a:ln>
              <a:noFill/>
            </a:ln>
          </c:spPr>
        </c:majorGridlines>
        <c:numFmt formatCode="#,##0" sourceLinked="1"/>
        <c:majorTickMark val="out"/>
        <c:minorTickMark val="none"/>
        <c:tickLblPos val="nextTo"/>
        <c:crossAx val="148466304"/>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'[Úvěrový rámec (1).xlsx]List1'!$B$1</c:f>
              <c:strCache>
                <c:ptCount val="1"/>
                <c:pt idx="0">
                  <c:v>Investiční úvěrový rámec (rok 2019)</c:v>
                </c:pt>
              </c:strCache>
            </c:strRef>
          </c:tx>
          <c:spPr>
            <a:solidFill>
              <a:srgbClr val="0066AB">
                <a:alpha val="50000"/>
              </a:srgbClr>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(1).xlsx]List1'!$B$9:$E$9</c:f>
              <c:numCache>
                <c:formatCode>#,##0</c:formatCode>
                <c:ptCount val="4"/>
                <c:pt idx="0">
                  <c:v>431632.84482049994</c:v>
                </c:pt>
                <c:pt idx="1">
                  <c:v>594786.1343240001</c:v>
                </c:pt>
                <c:pt idx="2">
                  <c:v>773358.94985750027</c:v>
                </c:pt>
                <c:pt idx="3">
                  <c:v>954445.15704100009</c:v>
                </c:pt>
              </c:numCache>
            </c:numRef>
          </c:val>
          <c:extLst>
            <c:ext xmlns:c16="http://schemas.microsoft.com/office/drawing/2014/chart" uri="{C3380CC4-5D6E-409C-BE32-E72D297353CC}">
              <c16:uniqueId val="{00000000-D730-2C46-9B21-7BBC529819F2}"/>
            </c:ext>
          </c:extLst>
        </c:ser>
        <c:ser>
          <c:idx val="1"/>
          <c:order val="1"/>
          <c:tx>
            <c:strRef>
              <c:f>'[Úvěrový rámec (1).xlsx]List1'!$F$1</c:f>
              <c:strCache>
                <c:ptCount val="1"/>
                <c:pt idx="0">
                  <c:v>Investiční úvěrový rámec (rok 2020)</c:v>
                </c:pt>
              </c:strCache>
            </c:strRef>
          </c:tx>
          <c:spPr>
            <a:solidFill>
              <a:srgbClr val="0066AB"/>
            </a:solidFill>
          </c:spPr>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'[Úvěrový rámec (1).xlsx]List1'!$B$2:$E$2</c:f>
              <c:numCache>
                <c:formatCode>0%</c:formatCode>
                <c:ptCount val="4"/>
                <c:pt idx="0">
                  <c:v>0.3000000000000001</c:v>
                </c:pt>
                <c:pt idx="1">
                  <c:v>0.4</c:v>
                </c:pt>
                <c:pt idx="2">
                  <c:v>0.5</c:v>
                </c:pt>
                <c:pt idx="3">
                  <c:v>0.6000000000000002</c:v>
                </c:pt>
              </c:numCache>
            </c:numRef>
          </c:cat>
          <c:val>
            <c:numRef>
              <c:f>'[Úvěrový rámec (1).xlsx]List1'!$F$9:$I$9</c:f>
              <c:numCache>
                <c:formatCode>#,##0</c:formatCode>
                <c:ptCount val="4"/>
                <c:pt idx="0">
                  <c:v>444772.04668550001</c:v>
                </c:pt>
                <c:pt idx="1">
                  <c:v>628344.38683400012</c:v>
                </c:pt>
                <c:pt idx="2">
                  <c:v>811916.72698249982</c:v>
                </c:pt>
                <c:pt idx="3">
                  <c:v>995489.06713099999</c:v>
                </c:pt>
              </c:numCache>
            </c:numRef>
          </c:val>
          <c:extLst>
            <c:ext xmlns:c16="http://schemas.microsoft.com/office/drawing/2014/chart" uri="{C3380CC4-5D6E-409C-BE32-E72D297353CC}">
              <c16:uniqueId val="{00000001-D730-2C46-9B21-7BBC529819F2}"/>
            </c:ext>
          </c:extLst>
        </c:ser>
        <c:dLbls>
          <c:showLegendKey val="0"/>
          <c:showVal val="0"/>
          <c:showCatName val="0"/>
          <c:showSerName val="0"/>
          <c:showPercent val="0"/>
          <c:showBubbleSize val="0"/>
        </c:dLbls>
        <c:gapWidth val="150"/>
        <c:overlap val="-10"/>
        <c:axId val="148505728"/>
        <c:axId val="148507264"/>
      </c:barChart>
      <c:catAx>
        <c:axId val="148505728"/>
        <c:scaling>
          <c:orientation val="minMax"/>
        </c:scaling>
        <c:delete val="0"/>
        <c:axPos val="b"/>
        <c:numFmt formatCode="0%" sourceLinked="1"/>
        <c:majorTickMark val="out"/>
        <c:minorTickMark val="none"/>
        <c:tickLblPos val="nextTo"/>
        <c:crossAx val="148507264"/>
        <c:crosses val="autoZero"/>
        <c:auto val="1"/>
        <c:lblAlgn val="ctr"/>
        <c:lblOffset val="100"/>
        <c:noMultiLvlLbl val="0"/>
      </c:catAx>
      <c:valAx>
        <c:axId val="148507264"/>
        <c:scaling>
          <c:orientation val="minMax"/>
        </c:scaling>
        <c:delete val="0"/>
        <c:axPos val="l"/>
        <c:majorGridlines>
          <c:spPr>
            <a:ln>
              <a:noFill/>
            </a:ln>
          </c:spPr>
        </c:majorGridlines>
        <c:numFmt formatCode="#,##0" sourceLinked="1"/>
        <c:majorTickMark val="out"/>
        <c:minorTickMark val="none"/>
        <c:tickLblPos val="nextTo"/>
        <c:crossAx val="148505728"/>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2E3192"/>
        </a:solidFill>
        <a:ln>
          <a:noFill/>
        </a:ln>
      </a:spPr>
      <a:bodyPr rot="0" vert="horz" wrap="square" lIns="91440" tIns="45720" rIns="91440" bIns="45720" anchor="ctr" anchorCtr="0" upright="1">
        <a:noAutofit/>
      </a:bodyPr>
      <a:lstStyle/>
    </a:spDef>
    <a:txDef>
      <a:spPr bwMode="auto">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a:spPr>
      <a:bodyPr rot="0" vert="horz"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1D8B3-FC8C-4996-92C6-BC6081C5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5169</Words>
  <Characters>32463</Characters>
  <Application>Microsoft Office Word</Application>
  <DocSecurity>0</DocSecurity>
  <Lines>499</Lines>
  <Paragraphs>145</Paragraphs>
  <ScaleCrop>false</ScaleCrop>
  <HeadingPairs>
    <vt:vector size="2" baseType="variant">
      <vt:variant>
        <vt:lpstr>Název</vt:lpstr>
      </vt:variant>
      <vt:variant>
        <vt:i4>1</vt:i4>
      </vt:variant>
    </vt:vector>
  </HeadingPairs>
  <TitlesOfParts>
    <vt:vector size="1" baseType="lpstr">
      <vt:lpstr/>
    </vt:vector>
  </TitlesOfParts>
  <Company>AQE advisors, a.s.</Company>
  <LinksUpToDate>false</LinksUpToDate>
  <CharactersWithSpaces>37487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Brychta</dc:creator>
  <cp:lastModifiedBy>Jan Havranek</cp:lastModifiedBy>
  <cp:revision>3</cp:revision>
  <cp:lastPrinted>2013-05-03T11:16:00Z</cp:lastPrinted>
  <dcterms:created xsi:type="dcterms:W3CDTF">2021-04-06T13:10:00Z</dcterms:created>
  <dcterms:modified xsi:type="dcterms:W3CDTF">2021-04-06T13:10:00Z</dcterms:modified>
</cp:coreProperties>
</file>