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6D70" w14:textId="4026D2FA" w:rsidR="004D53B0" w:rsidRPr="004D53B0" w:rsidRDefault="0060771E">
      <w:pPr>
        <w:rPr>
          <w:rFonts w:ascii="Verdana" w:hAnsi="Verdana"/>
          <w:b/>
          <w:bCs/>
          <w:sz w:val="56"/>
          <w:szCs w:val="56"/>
        </w:rPr>
      </w:pPr>
      <w:r w:rsidRPr="004D53B0">
        <w:rPr>
          <w:rFonts w:ascii="Verdana" w:hAnsi="Verdana"/>
          <w:b/>
          <w:bCs/>
          <w:sz w:val="56"/>
          <w:szCs w:val="56"/>
        </w:rPr>
        <w:t>FAQ k</w:t>
      </w:r>
      <w:r w:rsidR="004D53B0">
        <w:rPr>
          <w:rFonts w:ascii="Verdana" w:hAnsi="Verdana"/>
          <w:b/>
          <w:bCs/>
          <w:sz w:val="56"/>
          <w:szCs w:val="56"/>
        </w:rPr>
        <w:t> OP</w:t>
      </w:r>
      <w:r w:rsidRPr="004D53B0">
        <w:rPr>
          <w:rFonts w:ascii="Verdana" w:hAnsi="Verdana"/>
          <w:b/>
          <w:bCs/>
          <w:sz w:val="56"/>
          <w:szCs w:val="56"/>
        </w:rPr>
        <w:t xml:space="preserve"> Spravedlivá transformace</w:t>
      </w:r>
      <w:r w:rsidR="00703A1A" w:rsidRPr="004D53B0">
        <w:rPr>
          <w:rFonts w:ascii="Verdana" w:hAnsi="Verdana"/>
          <w:b/>
          <w:bCs/>
          <w:sz w:val="56"/>
          <w:szCs w:val="56"/>
        </w:rPr>
        <w:t xml:space="preserve"> </w:t>
      </w:r>
    </w:p>
    <w:p w14:paraId="2461B4EB" w14:textId="683E8033" w:rsidR="00602C13" w:rsidRPr="004D53B0" w:rsidRDefault="004D53B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verze k 21.3.2021</w:t>
      </w:r>
    </w:p>
    <w:p w14:paraId="7D4E45BA" w14:textId="77777777" w:rsidR="004D53B0" w:rsidRDefault="004D53B0">
      <w:pPr>
        <w:rPr>
          <w:rFonts w:ascii="Verdana" w:hAnsi="Verdana"/>
          <w:b/>
          <w:bCs/>
        </w:rPr>
      </w:pPr>
    </w:p>
    <w:p w14:paraId="2E836F1D" w14:textId="40C91598" w:rsidR="00D96B24" w:rsidRPr="004D53B0" w:rsidRDefault="006A1186">
      <w:pPr>
        <w:rPr>
          <w:rFonts w:ascii="Verdana" w:hAnsi="Verdana"/>
          <w:b/>
          <w:bCs/>
        </w:rPr>
      </w:pPr>
      <w:r w:rsidRPr="004D53B0">
        <w:rPr>
          <w:rFonts w:ascii="Verdana" w:hAnsi="Verdana"/>
          <w:b/>
          <w:bCs/>
        </w:rPr>
        <w:t xml:space="preserve">Seznam použitých zkratek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7"/>
        <w:gridCol w:w="7895"/>
      </w:tblGrid>
      <w:tr w:rsidR="006A1186" w:rsidRPr="004D53B0" w14:paraId="7BC74D32" w14:textId="77777777" w:rsidTr="008921B7">
        <w:tc>
          <w:tcPr>
            <w:tcW w:w="1129" w:type="dxa"/>
            <w:shd w:val="clear" w:color="auto" w:fill="BFBFBF" w:themeFill="background1" w:themeFillShade="BF"/>
          </w:tcPr>
          <w:p w14:paraId="39DB21C0" w14:textId="6D88D628" w:rsidR="006A1186" w:rsidRPr="004D53B0" w:rsidRDefault="006A1186">
            <w:pPr>
              <w:rPr>
                <w:rFonts w:ascii="Verdana" w:hAnsi="Verdana"/>
                <w:b/>
                <w:bCs/>
              </w:rPr>
            </w:pPr>
            <w:r w:rsidRPr="004D53B0">
              <w:rPr>
                <w:rFonts w:ascii="Verdana" w:hAnsi="Verdana"/>
                <w:b/>
                <w:bCs/>
              </w:rPr>
              <w:t>Zkratka</w:t>
            </w:r>
          </w:p>
        </w:tc>
        <w:tc>
          <w:tcPr>
            <w:tcW w:w="7933" w:type="dxa"/>
            <w:shd w:val="clear" w:color="auto" w:fill="BFBFBF" w:themeFill="background1" w:themeFillShade="BF"/>
          </w:tcPr>
          <w:p w14:paraId="26AAA6A2" w14:textId="62E5CB12" w:rsidR="006A1186" w:rsidRPr="004D53B0" w:rsidRDefault="006A1186">
            <w:pPr>
              <w:rPr>
                <w:rFonts w:ascii="Verdana" w:hAnsi="Verdana"/>
                <w:b/>
                <w:bCs/>
              </w:rPr>
            </w:pPr>
            <w:r w:rsidRPr="004D53B0">
              <w:rPr>
                <w:rFonts w:ascii="Verdana" w:hAnsi="Verdana"/>
                <w:b/>
                <w:bCs/>
              </w:rPr>
              <w:t>Význam</w:t>
            </w:r>
          </w:p>
        </w:tc>
      </w:tr>
      <w:tr w:rsidR="00F922BD" w:rsidRPr="004D53B0" w14:paraId="093BA918" w14:textId="77777777" w:rsidTr="008921B7">
        <w:tc>
          <w:tcPr>
            <w:tcW w:w="1129" w:type="dxa"/>
          </w:tcPr>
          <w:p w14:paraId="5A8DAAA3" w14:textId="43CA2512" w:rsidR="00F922BD" w:rsidRPr="004D53B0" w:rsidRDefault="008921B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D53B0">
              <w:rPr>
                <w:rFonts w:ascii="Verdana" w:hAnsi="Verdana"/>
                <w:sz w:val="18"/>
                <w:szCs w:val="18"/>
              </w:rPr>
              <w:t>ETS</w:t>
            </w:r>
          </w:p>
        </w:tc>
        <w:tc>
          <w:tcPr>
            <w:tcW w:w="7933" w:type="dxa"/>
          </w:tcPr>
          <w:p w14:paraId="07D81F76" w14:textId="5605BCA7" w:rsidR="00F922BD" w:rsidRPr="004D53B0" w:rsidRDefault="008921B7">
            <w:pPr>
              <w:rPr>
                <w:rFonts w:ascii="Verdana" w:hAnsi="Verdana"/>
                <w:sz w:val="18"/>
                <w:szCs w:val="18"/>
              </w:rPr>
            </w:pPr>
            <w:r w:rsidRPr="004D53B0">
              <w:rPr>
                <w:rFonts w:ascii="Verdana" w:hAnsi="Verdana"/>
                <w:sz w:val="18"/>
                <w:szCs w:val="18"/>
              </w:rPr>
              <w:t>Systém obchodování s emisními povolenkami</w:t>
            </w:r>
          </w:p>
        </w:tc>
      </w:tr>
      <w:tr w:rsidR="006A1186" w:rsidRPr="004D53B0" w14:paraId="7796F9DB" w14:textId="77777777" w:rsidTr="008921B7">
        <w:tc>
          <w:tcPr>
            <w:tcW w:w="1129" w:type="dxa"/>
          </w:tcPr>
          <w:p w14:paraId="0DBD4028" w14:textId="08ABA7F3" w:rsidR="006A1186" w:rsidRPr="004D53B0" w:rsidRDefault="00FB2745">
            <w:pPr>
              <w:rPr>
                <w:rFonts w:ascii="Verdana" w:hAnsi="Verdana"/>
                <w:sz w:val="18"/>
                <w:szCs w:val="18"/>
              </w:rPr>
            </w:pPr>
            <w:r w:rsidRPr="004D53B0">
              <w:rPr>
                <w:rFonts w:ascii="Verdana" w:hAnsi="Verdana"/>
                <w:sz w:val="18"/>
                <w:szCs w:val="18"/>
              </w:rPr>
              <w:t>FST</w:t>
            </w:r>
          </w:p>
        </w:tc>
        <w:tc>
          <w:tcPr>
            <w:tcW w:w="7933" w:type="dxa"/>
          </w:tcPr>
          <w:p w14:paraId="3052E7E5" w14:textId="103B9DA3" w:rsidR="006A1186" w:rsidRPr="004D53B0" w:rsidRDefault="00FB2745">
            <w:pPr>
              <w:rPr>
                <w:rFonts w:ascii="Verdana" w:hAnsi="Verdana"/>
                <w:sz w:val="18"/>
                <w:szCs w:val="18"/>
              </w:rPr>
            </w:pPr>
            <w:r w:rsidRPr="004D53B0">
              <w:rPr>
                <w:rFonts w:ascii="Verdana" w:hAnsi="Verdana"/>
                <w:sz w:val="18"/>
                <w:szCs w:val="18"/>
              </w:rPr>
              <w:t>Fond pro spravedlivou transformaci</w:t>
            </w:r>
          </w:p>
        </w:tc>
      </w:tr>
      <w:tr w:rsidR="008921B7" w:rsidRPr="004D53B0" w14:paraId="0C88D162" w14:textId="77777777" w:rsidTr="008921B7">
        <w:tc>
          <w:tcPr>
            <w:tcW w:w="1129" w:type="dxa"/>
          </w:tcPr>
          <w:p w14:paraId="06028C77" w14:textId="77777777" w:rsidR="008921B7" w:rsidRPr="004D53B0" w:rsidRDefault="008921B7" w:rsidP="00026CA8">
            <w:pPr>
              <w:rPr>
                <w:rFonts w:ascii="Verdana" w:hAnsi="Verdana"/>
                <w:sz w:val="18"/>
                <w:szCs w:val="18"/>
              </w:rPr>
            </w:pPr>
            <w:r w:rsidRPr="004D53B0">
              <w:rPr>
                <w:rFonts w:ascii="Verdana" w:hAnsi="Verdana"/>
                <w:sz w:val="18"/>
                <w:szCs w:val="18"/>
              </w:rPr>
              <w:t>OP ST</w:t>
            </w:r>
          </w:p>
        </w:tc>
        <w:tc>
          <w:tcPr>
            <w:tcW w:w="7933" w:type="dxa"/>
          </w:tcPr>
          <w:p w14:paraId="2AD37052" w14:textId="77777777" w:rsidR="008921B7" w:rsidRPr="004D53B0" w:rsidRDefault="008921B7" w:rsidP="00026CA8">
            <w:pPr>
              <w:rPr>
                <w:rFonts w:ascii="Verdana" w:hAnsi="Verdana"/>
                <w:sz w:val="18"/>
                <w:szCs w:val="18"/>
              </w:rPr>
            </w:pPr>
            <w:r w:rsidRPr="004D53B0">
              <w:rPr>
                <w:rFonts w:ascii="Verdana" w:hAnsi="Verdana"/>
                <w:sz w:val="18"/>
                <w:szCs w:val="18"/>
              </w:rPr>
              <w:t>Operační program Spravedlivá transformace</w:t>
            </w:r>
          </w:p>
        </w:tc>
      </w:tr>
      <w:tr w:rsidR="00FB2745" w:rsidRPr="004D53B0" w14:paraId="093FFCE2" w14:textId="77777777" w:rsidTr="008921B7">
        <w:tc>
          <w:tcPr>
            <w:tcW w:w="1129" w:type="dxa"/>
          </w:tcPr>
          <w:p w14:paraId="52853CD4" w14:textId="169240A3" w:rsidR="00FB2745" w:rsidRPr="004D53B0" w:rsidRDefault="00FB2745">
            <w:pPr>
              <w:rPr>
                <w:rFonts w:ascii="Verdana" w:hAnsi="Verdana"/>
                <w:sz w:val="18"/>
                <w:szCs w:val="18"/>
              </w:rPr>
            </w:pPr>
            <w:r w:rsidRPr="004D53B0">
              <w:rPr>
                <w:rFonts w:ascii="Verdana" w:hAnsi="Verdana"/>
                <w:sz w:val="18"/>
                <w:szCs w:val="18"/>
              </w:rPr>
              <w:t>PSÚT</w:t>
            </w:r>
          </w:p>
        </w:tc>
        <w:tc>
          <w:tcPr>
            <w:tcW w:w="7933" w:type="dxa"/>
          </w:tcPr>
          <w:p w14:paraId="5C7B823B" w14:textId="1E1B04CF" w:rsidR="00FB2745" w:rsidRPr="004D53B0" w:rsidRDefault="00FB2745">
            <w:pPr>
              <w:rPr>
                <w:rFonts w:ascii="Verdana" w:hAnsi="Verdana"/>
                <w:sz w:val="18"/>
                <w:szCs w:val="18"/>
              </w:rPr>
            </w:pPr>
            <w:r w:rsidRPr="004D53B0">
              <w:rPr>
                <w:rFonts w:ascii="Verdana" w:hAnsi="Verdana"/>
                <w:sz w:val="18"/>
                <w:szCs w:val="18"/>
              </w:rPr>
              <w:t>Plán spravedlivé územní transformace</w:t>
            </w:r>
          </w:p>
        </w:tc>
      </w:tr>
    </w:tbl>
    <w:p w14:paraId="41F27238" w14:textId="77777777" w:rsidR="006A1186" w:rsidRPr="004D53B0" w:rsidRDefault="006A1186">
      <w:pPr>
        <w:rPr>
          <w:rFonts w:ascii="Verdana" w:hAnsi="Verdana"/>
          <w:b/>
          <w:bCs/>
        </w:rPr>
      </w:pPr>
    </w:p>
    <w:p w14:paraId="290D3DE3" w14:textId="69DA7382" w:rsidR="00703A1A" w:rsidRPr="004D53B0" w:rsidRDefault="00D83609">
      <w:pPr>
        <w:rPr>
          <w:rFonts w:ascii="Verdana" w:hAnsi="Verdana"/>
          <w:b/>
          <w:bCs/>
          <w:sz w:val="48"/>
          <w:szCs w:val="48"/>
        </w:rPr>
      </w:pPr>
      <w:r w:rsidRPr="004D53B0">
        <w:rPr>
          <w:rFonts w:ascii="Verdana" w:hAnsi="Verdana"/>
          <w:b/>
          <w:bCs/>
          <w:sz w:val="48"/>
          <w:szCs w:val="48"/>
        </w:rPr>
        <w:t>1) Strategické projekty</w:t>
      </w:r>
    </w:p>
    <w:p w14:paraId="32E803B3" w14:textId="01A44BC5" w:rsidR="00F94972" w:rsidRPr="004D53B0" w:rsidRDefault="000A66D9">
      <w:pPr>
        <w:rPr>
          <w:rStyle w:val="Zdraznnjemn"/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t>Co musí splňovat strategický projekt?</w:t>
      </w:r>
    </w:p>
    <w:p w14:paraId="2FC73306" w14:textId="6D4E303C" w:rsidR="00AD1BBF" w:rsidRPr="004D53B0" w:rsidRDefault="00AD1BBF" w:rsidP="00AD1BBF">
      <w:pPr>
        <w:pStyle w:val="Textpoznpodarou"/>
        <w:rPr>
          <w:rFonts w:ascii="Verdana" w:hAnsi="Verdana"/>
        </w:rPr>
      </w:pPr>
      <w:r w:rsidRPr="004D53B0">
        <w:rPr>
          <w:rFonts w:ascii="Verdana" w:hAnsi="Verdana"/>
        </w:rPr>
        <w:t>Strategický projekt hospodářské restrukturalizace musí splňovat všechny uvedené požadavky uvedené v</w:t>
      </w:r>
      <w:r w:rsidR="000A15FD" w:rsidRPr="004D53B0">
        <w:rPr>
          <w:rFonts w:ascii="Verdana" w:hAnsi="Verdana"/>
        </w:rPr>
        <w:t> </w:t>
      </w:r>
      <w:r w:rsidRPr="004D53B0">
        <w:rPr>
          <w:rFonts w:ascii="Verdana" w:hAnsi="Verdana"/>
        </w:rPr>
        <w:t>příloze</w:t>
      </w:r>
      <w:r w:rsidR="000A15FD" w:rsidRPr="004D53B0">
        <w:rPr>
          <w:rFonts w:ascii="Verdana" w:hAnsi="Verdana"/>
        </w:rPr>
        <w:t xml:space="preserve"> </w:t>
      </w:r>
      <w:r w:rsidRPr="004D53B0">
        <w:rPr>
          <w:rFonts w:ascii="Verdana" w:hAnsi="Verdana"/>
        </w:rPr>
        <w:t>4</w:t>
      </w:r>
      <w:r w:rsidRPr="004D53B0">
        <w:rPr>
          <w:rStyle w:val="Znakapoznpodarou"/>
          <w:rFonts w:ascii="Verdana" w:hAnsi="Verdana"/>
        </w:rPr>
        <w:footnoteReference w:id="1"/>
      </w:r>
      <w:r w:rsidRPr="004D53B0">
        <w:rPr>
          <w:rFonts w:ascii="Verdana" w:hAnsi="Verdana"/>
        </w:rPr>
        <w:t xml:space="preserve"> </w:t>
      </w:r>
      <w:r w:rsidR="000A15FD" w:rsidRPr="004D53B0">
        <w:rPr>
          <w:rFonts w:ascii="Verdana" w:hAnsi="Verdana"/>
        </w:rPr>
        <w:t>S</w:t>
      </w:r>
      <w:r w:rsidRPr="004D53B0">
        <w:rPr>
          <w:rFonts w:ascii="Verdana" w:hAnsi="Verdana"/>
        </w:rPr>
        <w:t>ouhrnného akčního plánu strategie restrukturalizace ÚK, MSK a KVK</w:t>
      </w:r>
      <w:r w:rsidR="000A15FD" w:rsidRPr="004D53B0">
        <w:rPr>
          <w:rFonts w:ascii="Verdana" w:hAnsi="Verdana"/>
        </w:rPr>
        <w:t>:</w:t>
      </w:r>
    </w:p>
    <w:p w14:paraId="7B2E15FC" w14:textId="002D04D6" w:rsidR="000A15FD" w:rsidRPr="004D53B0" w:rsidRDefault="000A15FD" w:rsidP="000A15FD">
      <w:pPr>
        <w:pStyle w:val="Textpoznpodarou"/>
        <w:numPr>
          <w:ilvl w:val="0"/>
          <w:numId w:val="4"/>
        </w:numPr>
        <w:rPr>
          <w:rFonts w:ascii="Verdana" w:hAnsi="Verdana"/>
        </w:rPr>
      </w:pPr>
      <w:r w:rsidRPr="004D53B0">
        <w:rPr>
          <w:rFonts w:ascii="Verdana" w:hAnsi="Verdana"/>
        </w:rPr>
        <w:t>Příspěvek ke konkrétnímu strategickému cíli či konkrétním strategickým cílům Strategického rámce hospodářské restrukturalizace</w:t>
      </w:r>
    </w:p>
    <w:p w14:paraId="0CA086DE" w14:textId="06B601D8" w:rsidR="000A15FD" w:rsidRPr="004D53B0" w:rsidRDefault="000A15FD" w:rsidP="000A15FD">
      <w:pPr>
        <w:pStyle w:val="Textpoznpodarou"/>
        <w:numPr>
          <w:ilvl w:val="0"/>
          <w:numId w:val="4"/>
        </w:numPr>
        <w:rPr>
          <w:rFonts w:ascii="Verdana" w:hAnsi="Verdana"/>
        </w:rPr>
      </w:pPr>
      <w:r w:rsidRPr="004D53B0">
        <w:rPr>
          <w:rFonts w:ascii="Verdana" w:hAnsi="Verdana"/>
        </w:rPr>
        <w:t>Přímé nebo nepřímé hospodářské dopady – projekt musí mít pozitivní dopady do krajského hospodářství a přispívat ke změně jeho struktury.</w:t>
      </w:r>
    </w:p>
    <w:p w14:paraId="3F12E5E3" w14:textId="77D0CAC2" w:rsidR="000A15FD" w:rsidRPr="004D53B0" w:rsidRDefault="000A15FD" w:rsidP="000A15FD">
      <w:pPr>
        <w:pStyle w:val="Textpoznpodarou"/>
        <w:numPr>
          <w:ilvl w:val="0"/>
          <w:numId w:val="4"/>
        </w:numPr>
        <w:rPr>
          <w:rFonts w:ascii="Verdana" w:hAnsi="Verdana"/>
        </w:rPr>
      </w:pPr>
      <w:r w:rsidRPr="004D53B0">
        <w:rPr>
          <w:rFonts w:ascii="Verdana" w:hAnsi="Verdana"/>
        </w:rPr>
        <w:t>Přímé dopady na restrukturalizaci kraje a zlepšován í životních podmínek v něm</w:t>
      </w:r>
    </w:p>
    <w:p w14:paraId="1376D66D" w14:textId="4B034B94" w:rsidR="000A15FD" w:rsidRPr="004D53B0" w:rsidRDefault="000A15FD" w:rsidP="000A15FD">
      <w:pPr>
        <w:pStyle w:val="Textpoznpodarou"/>
        <w:numPr>
          <w:ilvl w:val="0"/>
          <w:numId w:val="4"/>
        </w:numPr>
        <w:rPr>
          <w:rFonts w:ascii="Verdana" w:hAnsi="Verdana"/>
        </w:rPr>
      </w:pPr>
      <w:r w:rsidRPr="004D53B0">
        <w:rPr>
          <w:rFonts w:ascii="Verdana" w:hAnsi="Verdana"/>
        </w:rPr>
        <w:t>Dopady na významnou část území alespoň jednoho z krajů</w:t>
      </w:r>
    </w:p>
    <w:p w14:paraId="7C2201FA" w14:textId="46683379" w:rsidR="000A15FD" w:rsidRPr="004D53B0" w:rsidRDefault="000A15FD" w:rsidP="000A15FD">
      <w:pPr>
        <w:pStyle w:val="Textpoznpodarou"/>
        <w:numPr>
          <w:ilvl w:val="0"/>
          <w:numId w:val="4"/>
        </w:numPr>
        <w:rPr>
          <w:rFonts w:ascii="Verdana" w:hAnsi="Verdana"/>
        </w:rPr>
      </w:pPr>
      <w:r w:rsidRPr="004D53B0">
        <w:rPr>
          <w:rFonts w:ascii="Verdana" w:hAnsi="Verdana"/>
        </w:rPr>
        <w:t>Kombinace investic a neinvestičních aktivit, kombinace více druhů aktivit</w:t>
      </w:r>
    </w:p>
    <w:p w14:paraId="68E8DCEE" w14:textId="6CF177FA" w:rsidR="000A15FD" w:rsidRPr="004D53B0" w:rsidRDefault="000A15FD" w:rsidP="000A15FD">
      <w:pPr>
        <w:pStyle w:val="Textpoznpodarou"/>
        <w:numPr>
          <w:ilvl w:val="0"/>
          <w:numId w:val="4"/>
        </w:numPr>
        <w:rPr>
          <w:rFonts w:ascii="Verdana" w:hAnsi="Verdana"/>
        </w:rPr>
      </w:pPr>
      <w:r w:rsidRPr="004D53B0">
        <w:rPr>
          <w:rFonts w:ascii="Verdana" w:hAnsi="Verdana"/>
        </w:rPr>
        <w:t>Připravený organizační a institucionální rámec</w:t>
      </w:r>
    </w:p>
    <w:p w14:paraId="694C98ED" w14:textId="285AC7A2" w:rsidR="000A15FD" w:rsidRPr="004D53B0" w:rsidRDefault="000A15FD" w:rsidP="000A15FD">
      <w:pPr>
        <w:pStyle w:val="Textpoznpodarou"/>
        <w:numPr>
          <w:ilvl w:val="0"/>
          <w:numId w:val="4"/>
        </w:numPr>
        <w:rPr>
          <w:rFonts w:ascii="Verdana" w:hAnsi="Verdana"/>
        </w:rPr>
      </w:pPr>
      <w:r w:rsidRPr="004D53B0">
        <w:rPr>
          <w:rFonts w:ascii="Verdana" w:hAnsi="Verdana"/>
        </w:rPr>
        <w:t>Zajištěná udržitelnost projektu</w:t>
      </w:r>
    </w:p>
    <w:p w14:paraId="3EAFF3D5" w14:textId="39EFB37D" w:rsidR="000A15FD" w:rsidRPr="004D53B0" w:rsidRDefault="000A15FD" w:rsidP="000A15FD">
      <w:pPr>
        <w:pStyle w:val="Textpoznpodarou"/>
        <w:numPr>
          <w:ilvl w:val="0"/>
          <w:numId w:val="4"/>
        </w:numPr>
        <w:rPr>
          <w:rFonts w:ascii="Verdana" w:hAnsi="Verdana"/>
        </w:rPr>
      </w:pPr>
      <w:r w:rsidRPr="004D53B0">
        <w:rPr>
          <w:rFonts w:ascii="Verdana" w:hAnsi="Verdana"/>
        </w:rPr>
        <w:t>Nastavený harmonogram realizace projektu</w:t>
      </w:r>
    </w:p>
    <w:p w14:paraId="16CFF1B4" w14:textId="77777777" w:rsidR="000A15FD" w:rsidRPr="004D53B0" w:rsidRDefault="000A15FD" w:rsidP="00AD1BBF">
      <w:pPr>
        <w:pStyle w:val="Textpoznpodarou"/>
        <w:rPr>
          <w:rFonts w:ascii="Verdana" w:hAnsi="Verdana"/>
        </w:rPr>
      </w:pPr>
    </w:p>
    <w:p w14:paraId="2B21DF4B" w14:textId="651AB1FB" w:rsidR="00AD1BBF" w:rsidRPr="004D53B0" w:rsidRDefault="00AD1BBF" w:rsidP="00AD1BBF">
      <w:pPr>
        <w:pStyle w:val="Textpoznpodarou"/>
        <w:rPr>
          <w:rFonts w:ascii="Verdana" w:hAnsi="Verdana"/>
        </w:rPr>
      </w:pPr>
      <w:r w:rsidRPr="004D53B0">
        <w:rPr>
          <w:rFonts w:ascii="Verdana" w:hAnsi="Verdana"/>
        </w:rPr>
        <w:t xml:space="preserve">Kompletní definice </w:t>
      </w:r>
      <w:r w:rsidR="008970E1" w:rsidRPr="004D53B0">
        <w:rPr>
          <w:rFonts w:ascii="Verdana" w:hAnsi="Verdana"/>
        </w:rPr>
        <w:t>strategické</w:t>
      </w:r>
      <w:r w:rsidR="00A11191" w:rsidRPr="004D53B0">
        <w:rPr>
          <w:rFonts w:ascii="Verdana" w:hAnsi="Verdana"/>
        </w:rPr>
        <w:t xml:space="preserve">ho projektu </w:t>
      </w:r>
      <w:r w:rsidRPr="004D53B0">
        <w:rPr>
          <w:rFonts w:ascii="Verdana" w:hAnsi="Verdana"/>
        </w:rPr>
        <w:t>je uvedena zde:</w:t>
      </w:r>
    </w:p>
    <w:p w14:paraId="383E052A" w14:textId="456343FC" w:rsidR="00AD1BBF" w:rsidRPr="004D53B0" w:rsidRDefault="009A595D" w:rsidP="00AD1BBF">
      <w:pPr>
        <w:pStyle w:val="Textpoznpodarou"/>
        <w:rPr>
          <w:rFonts w:ascii="Verdana" w:hAnsi="Verdana"/>
        </w:rPr>
      </w:pPr>
      <w:hyperlink r:id="rId8" w:history="1">
        <w:r w:rsidR="00AD1BBF" w:rsidRPr="004D53B0">
          <w:rPr>
            <w:rStyle w:val="Hypertextovodkaz"/>
            <w:rFonts w:ascii="Verdana" w:hAnsi="Verdana"/>
          </w:rPr>
          <w:t>https://restartregionu.cz/content/uploads/2019/06/P%C5%99%C3%ADlohy-SAP-P%C5%99ehled-opat%C5%99en%C3%AD-souhrnneho-ak%C4%8Dn%C3%ADho-pl%C3%A1nu-AP3_2019-2020.pdf</w:t>
        </w:r>
      </w:hyperlink>
      <w:r w:rsidR="00AD1BBF" w:rsidRPr="004D53B0">
        <w:rPr>
          <w:rFonts w:ascii="Verdana" w:hAnsi="Verdana"/>
        </w:rPr>
        <w:t xml:space="preserve"> </w:t>
      </w:r>
    </w:p>
    <w:p w14:paraId="16FB6A7C" w14:textId="72237224" w:rsidR="000A66D9" w:rsidRPr="004D53B0" w:rsidRDefault="000A66D9">
      <w:pPr>
        <w:rPr>
          <w:rStyle w:val="Zdraznnjemn"/>
          <w:rFonts w:ascii="Verdana" w:hAnsi="Verdana"/>
          <w:i w:val="0"/>
          <w:iCs w:val="0"/>
        </w:rPr>
      </w:pPr>
    </w:p>
    <w:p w14:paraId="4BF761E0" w14:textId="5074FBAD" w:rsidR="00D83609" w:rsidRPr="004D53B0" w:rsidRDefault="00D83609">
      <w:pPr>
        <w:rPr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t>Musí mít strategický projekt dopad na celý kraj nebo alespoň do většího území (okres / mikroregion)?</w:t>
      </w:r>
    </w:p>
    <w:p w14:paraId="2CCDF2B1" w14:textId="29B11CF1" w:rsidR="00D83609" w:rsidRPr="004D53B0" w:rsidRDefault="00D83609" w:rsidP="00D83609">
      <w:pPr>
        <w:rPr>
          <w:rFonts w:ascii="Verdana" w:hAnsi="Verdana"/>
        </w:rPr>
      </w:pPr>
      <w:r w:rsidRPr="004D53B0">
        <w:rPr>
          <w:rFonts w:ascii="Verdana" w:hAnsi="Verdana"/>
        </w:rPr>
        <w:t>Ano, u strategických projektů se očekává, že jejich dopady nebudou čistě lokální, ale budou mít dopady na větší území. Dopad projektu bude posouzený v rámci procesu výběru strategických projektů – je jedním z hodnotících kritérií.</w:t>
      </w:r>
    </w:p>
    <w:p w14:paraId="7D40BED4" w14:textId="6E76A76F" w:rsidR="00D83609" w:rsidRPr="004D53B0" w:rsidRDefault="00D83609">
      <w:pPr>
        <w:rPr>
          <w:rFonts w:ascii="Verdana" w:hAnsi="Verdana"/>
          <w:b/>
          <w:bCs/>
        </w:rPr>
      </w:pPr>
    </w:p>
    <w:p w14:paraId="40C0F4E8" w14:textId="323BEB69" w:rsidR="004E6289" w:rsidRPr="004D53B0" w:rsidRDefault="00823B91" w:rsidP="004E6289">
      <w:pPr>
        <w:rPr>
          <w:rStyle w:val="Zdraznnjemn"/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lastRenderedPageBreak/>
        <w:t>Kdo může být nositelem strategického projektu</w:t>
      </w:r>
      <w:r w:rsidR="004E6289" w:rsidRPr="004D53B0">
        <w:rPr>
          <w:rStyle w:val="Zdraznnjemn"/>
          <w:rFonts w:ascii="Verdana" w:hAnsi="Verdana"/>
          <w:b/>
          <w:bCs/>
        </w:rPr>
        <w:t>, případně jeho partnerem</w:t>
      </w:r>
      <w:r w:rsidRPr="004D53B0">
        <w:rPr>
          <w:rStyle w:val="Zdraznnjemn"/>
          <w:rFonts w:ascii="Verdana" w:hAnsi="Verdana"/>
          <w:b/>
          <w:bCs/>
        </w:rPr>
        <w:t xml:space="preserve">? </w:t>
      </w:r>
      <w:r w:rsidR="00F04788" w:rsidRPr="004D53B0">
        <w:rPr>
          <w:rStyle w:val="Zdraznnjemn"/>
          <w:rFonts w:ascii="Verdana" w:hAnsi="Verdana"/>
          <w:b/>
          <w:bCs/>
        </w:rPr>
        <w:t>Je výzva omezena pouze pro veřejnoprávní subjekty nebo je dostupná i pro podniky a další subjekty?</w:t>
      </w:r>
    </w:p>
    <w:p w14:paraId="346D794D" w14:textId="644BBFE6" w:rsidR="004E6289" w:rsidRPr="004D53B0" w:rsidRDefault="00A90317" w:rsidP="004E6289">
      <w:pPr>
        <w:rPr>
          <w:rFonts w:ascii="Verdana" w:hAnsi="Verdana"/>
        </w:rPr>
      </w:pPr>
      <w:r w:rsidRPr="004D53B0">
        <w:rPr>
          <w:rFonts w:ascii="Verdana" w:hAnsi="Verdana"/>
        </w:rPr>
        <w:t xml:space="preserve">Předkladatelem projektu nemusí být veřejnoprávní subjekt a účast </w:t>
      </w:r>
      <w:r w:rsidR="004E6289" w:rsidRPr="004D53B0">
        <w:rPr>
          <w:rFonts w:ascii="Verdana" w:hAnsi="Verdana"/>
        </w:rPr>
        <w:t xml:space="preserve">veřejnoprávního subjektu </w:t>
      </w:r>
      <w:r w:rsidRPr="004D53B0">
        <w:rPr>
          <w:rFonts w:ascii="Verdana" w:hAnsi="Verdana"/>
        </w:rPr>
        <w:t xml:space="preserve">jako nositele nebo partnera projektu </w:t>
      </w:r>
      <w:r w:rsidR="004E6289" w:rsidRPr="004D53B0">
        <w:rPr>
          <w:rFonts w:ascii="Verdana" w:hAnsi="Verdana"/>
        </w:rPr>
        <w:t>není nezbytnou podmínkou</w:t>
      </w:r>
      <w:r w:rsidRPr="004D53B0">
        <w:rPr>
          <w:rFonts w:ascii="Verdana" w:hAnsi="Verdana"/>
        </w:rPr>
        <w:t>. V</w:t>
      </w:r>
      <w:r w:rsidR="004E6289" w:rsidRPr="004D53B0">
        <w:rPr>
          <w:rFonts w:ascii="Verdana" w:hAnsi="Verdana"/>
        </w:rPr>
        <w:t xml:space="preserve">zhledem k charakteru strategických projektů lze </w:t>
      </w:r>
      <w:r w:rsidRPr="004D53B0">
        <w:rPr>
          <w:rFonts w:ascii="Verdana" w:hAnsi="Verdana"/>
        </w:rPr>
        <w:t xml:space="preserve">nicméně </w:t>
      </w:r>
      <w:r w:rsidR="004E6289" w:rsidRPr="004D53B0">
        <w:rPr>
          <w:rFonts w:ascii="Verdana" w:hAnsi="Verdana"/>
        </w:rPr>
        <w:t xml:space="preserve">určitou participaci veřejného sektoru očekávat. </w:t>
      </w:r>
    </w:p>
    <w:p w14:paraId="0115467C" w14:textId="283DA930" w:rsidR="00A52A1B" w:rsidRPr="004D53B0" w:rsidRDefault="00A52A1B">
      <w:pPr>
        <w:rPr>
          <w:rStyle w:val="Zdraznnjemn"/>
          <w:rFonts w:ascii="Verdana" w:hAnsi="Verdana"/>
          <w:b/>
          <w:bCs/>
        </w:rPr>
      </w:pPr>
    </w:p>
    <w:p w14:paraId="60905B5F" w14:textId="30F1EF7C" w:rsidR="00A52A1B" w:rsidRPr="004D53B0" w:rsidRDefault="00A52A1B">
      <w:pPr>
        <w:rPr>
          <w:rStyle w:val="Zdraznnjemn"/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t>Je struktura informací o projektu závazná? Je případně možno doložit nějaké další přílohy (např. dohody s partnery apod.)?</w:t>
      </w:r>
    </w:p>
    <w:p w14:paraId="37E063A7" w14:textId="7B10A1BF" w:rsidR="00A52A1B" w:rsidRPr="004D53B0" w:rsidRDefault="00A52A1B">
      <w:pPr>
        <w:rPr>
          <w:rFonts w:ascii="Verdana" w:hAnsi="Verdana"/>
        </w:rPr>
      </w:pPr>
      <w:r w:rsidRPr="004D53B0">
        <w:rPr>
          <w:rFonts w:ascii="Verdana" w:hAnsi="Verdana"/>
        </w:rPr>
        <w:t>Struktura informací o strategickém projektu (formulář) je závazná, stejně jako přílohy, které musí vyplnit každý předkladatel (checklist pro posouzení kritéria vlivu na životní prostředí - DNSH – Do not significant harm).</w:t>
      </w:r>
    </w:p>
    <w:p w14:paraId="481A2176" w14:textId="16CAB132" w:rsidR="00A52A1B" w:rsidRPr="004D53B0" w:rsidRDefault="00A52A1B">
      <w:pPr>
        <w:rPr>
          <w:rFonts w:ascii="Verdana" w:hAnsi="Verdana"/>
        </w:rPr>
      </w:pPr>
      <w:r w:rsidRPr="004D53B0">
        <w:rPr>
          <w:rFonts w:ascii="Verdana" w:hAnsi="Verdana"/>
        </w:rPr>
        <w:t xml:space="preserve">Případné další přílohy </w:t>
      </w:r>
      <w:r w:rsidR="004E6289" w:rsidRPr="004D53B0">
        <w:rPr>
          <w:rFonts w:ascii="Verdana" w:hAnsi="Verdana"/>
        </w:rPr>
        <w:t>může předkladatel zaslat společně s vyplněným formulářem.</w:t>
      </w:r>
    </w:p>
    <w:p w14:paraId="5F2F36AB" w14:textId="77777777" w:rsidR="00A52A1B" w:rsidRPr="004D53B0" w:rsidRDefault="00A52A1B">
      <w:pPr>
        <w:rPr>
          <w:rFonts w:ascii="Verdana" w:hAnsi="Verdana"/>
        </w:rPr>
      </w:pPr>
    </w:p>
    <w:p w14:paraId="002D2562" w14:textId="613D331E" w:rsidR="00A52A1B" w:rsidRPr="004D53B0" w:rsidRDefault="007C3F6B">
      <w:pPr>
        <w:rPr>
          <w:rStyle w:val="Zdraznnjemn"/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t xml:space="preserve">Formulář Analýza dopadů produktivní investice na pracovní místa (trh práce) </w:t>
      </w:r>
      <w:r w:rsidR="00A52A1B" w:rsidRPr="004D53B0">
        <w:rPr>
          <w:rStyle w:val="Zdraznnjemn"/>
          <w:rFonts w:ascii="Verdana" w:hAnsi="Verdana"/>
          <w:b/>
          <w:bCs/>
        </w:rPr>
        <w:t>musí vyplňovat všichni předkladatelé strategického projektu?</w:t>
      </w:r>
    </w:p>
    <w:p w14:paraId="070AE593" w14:textId="20541C78" w:rsidR="00D83609" w:rsidRPr="004D53B0" w:rsidRDefault="007C3F6B">
      <w:pPr>
        <w:rPr>
          <w:rFonts w:ascii="Verdana" w:hAnsi="Verdana"/>
        </w:rPr>
      </w:pPr>
      <w:r w:rsidRPr="004D53B0">
        <w:rPr>
          <w:rFonts w:ascii="Verdana" w:hAnsi="Verdana"/>
        </w:rPr>
        <w:t>Ne, tato povinnost se týká pouze případu, kdy je předkladatelem návrhu strategického projektu velký podnik a projekt má charakter produktivní investice (blíže viz FAQ v sekci Velké podniky)</w:t>
      </w:r>
      <w:r w:rsidR="00142B29" w:rsidRPr="004D53B0">
        <w:rPr>
          <w:rFonts w:ascii="Verdana" w:hAnsi="Verdana"/>
        </w:rPr>
        <w:t>.</w:t>
      </w:r>
    </w:p>
    <w:p w14:paraId="2CF66BFE" w14:textId="0499B629" w:rsidR="00D83609" w:rsidRPr="004D53B0" w:rsidRDefault="00D83609">
      <w:pPr>
        <w:rPr>
          <w:rFonts w:ascii="Verdana" w:hAnsi="Verdana"/>
          <w:b/>
          <w:bCs/>
        </w:rPr>
      </w:pPr>
    </w:p>
    <w:p w14:paraId="17EDEFEE" w14:textId="63A63C0C" w:rsidR="00D83609" w:rsidRPr="004D53B0" w:rsidRDefault="00D83609">
      <w:pPr>
        <w:rPr>
          <w:rFonts w:ascii="Verdana" w:hAnsi="Verdana"/>
          <w:b/>
          <w:bCs/>
          <w:sz w:val="48"/>
          <w:szCs w:val="48"/>
        </w:rPr>
      </w:pPr>
      <w:r w:rsidRPr="004D53B0">
        <w:rPr>
          <w:rFonts w:ascii="Verdana" w:hAnsi="Verdana"/>
          <w:b/>
          <w:bCs/>
          <w:sz w:val="48"/>
          <w:szCs w:val="48"/>
        </w:rPr>
        <w:t xml:space="preserve">2) Velké podniky </w:t>
      </w:r>
    </w:p>
    <w:p w14:paraId="16ACC4B1" w14:textId="6F8DCEC8" w:rsidR="00D83609" w:rsidRPr="004D53B0" w:rsidRDefault="004C753B">
      <w:pPr>
        <w:rPr>
          <w:rStyle w:val="Zdraznnjemn"/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t>Třebaže je FST určen pro malé a střední firmy, lze podle evropských pravidel podpořit i velké firmy, pokud bude transformační přínos jejich aktivit jasně zdůvodněn?</w:t>
      </w:r>
    </w:p>
    <w:p w14:paraId="31F1F6F1" w14:textId="77777777" w:rsidR="004C753B" w:rsidRPr="004D53B0" w:rsidRDefault="004C753B" w:rsidP="004C753B">
      <w:pPr>
        <w:rPr>
          <w:rFonts w:ascii="Verdana" w:hAnsi="Verdana"/>
        </w:rPr>
      </w:pPr>
      <w:r w:rsidRPr="004D53B0">
        <w:rPr>
          <w:rFonts w:ascii="Verdana" w:hAnsi="Verdana"/>
        </w:rPr>
        <w:t>Fond pro spravedlivou transformaci je určený pro regiony nejvíce zasažené transformací na klimaticky neutrální ekonomiku a jeho cílem je umožnit regionům řešit sociální, hospodářské a environmentální dopady této transformace.</w:t>
      </w:r>
    </w:p>
    <w:p w14:paraId="5906366A" w14:textId="14208DEA" w:rsidR="00E17F96" w:rsidRPr="004D53B0" w:rsidRDefault="004C753B">
      <w:pPr>
        <w:rPr>
          <w:rFonts w:ascii="Verdana" w:hAnsi="Verdana"/>
        </w:rPr>
      </w:pPr>
      <w:r w:rsidRPr="004D53B0">
        <w:rPr>
          <w:rFonts w:ascii="Verdana" w:hAnsi="Verdana"/>
        </w:rPr>
        <w:t xml:space="preserve">Nařízení k FST dává pro velké podniky jediné omezení, a to konkrétně pro </w:t>
      </w:r>
      <w:r w:rsidRPr="004D53B0">
        <w:rPr>
          <w:rFonts w:ascii="Verdana" w:hAnsi="Verdana"/>
          <w:b/>
          <w:bCs/>
        </w:rPr>
        <w:t>produktivní investice</w:t>
      </w:r>
      <w:r w:rsidRPr="004D53B0">
        <w:rPr>
          <w:rFonts w:ascii="Verdana" w:hAnsi="Verdana"/>
        </w:rPr>
        <w:t xml:space="preserve">. Pokud bude chtít velký podnik realizovat produktivní investici, musí </w:t>
      </w:r>
      <w:r w:rsidR="00E17F96" w:rsidRPr="004D53B0">
        <w:rPr>
          <w:rFonts w:ascii="Verdana" w:hAnsi="Verdana"/>
        </w:rPr>
        <w:t>splnit tyto podmínky:</w:t>
      </w:r>
    </w:p>
    <w:p w14:paraId="0163F14A" w14:textId="3C66A76D" w:rsidR="00E17F96" w:rsidRPr="004D53B0" w:rsidRDefault="00E17F96" w:rsidP="00AF3067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D53B0">
        <w:rPr>
          <w:rFonts w:ascii="Verdana" w:hAnsi="Verdana"/>
          <w:sz w:val="20"/>
          <w:szCs w:val="20"/>
        </w:rPr>
        <w:t xml:space="preserve">je nezbytná pro naplnění </w:t>
      </w:r>
      <w:r w:rsidR="00AF3067" w:rsidRPr="004D53B0">
        <w:rPr>
          <w:rFonts w:ascii="Verdana" w:hAnsi="Verdana"/>
          <w:sz w:val="20"/>
          <w:szCs w:val="20"/>
        </w:rPr>
        <w:t>P</w:t>
      </w:r>
      <w:r w:rsidRPr="004D53B0">
        <w:rPr>
          <w:rFonts w:ascii="Verdana" w:hAnsi="Verdana"/>
          <w:sz w:val="20"/>
          <w:szCs w:val="20"/>
        </w:rPr>
        <w:t xml:space="preserve">lánu spravedlivé územní transformace; </w:t>
      </w:r>
    </w:p>
    <w:p w14:paraId="722C59E7" w14:textId="58B85676" w:rsidR="00E17F96" w:rsidRPr="004D53B0" w:rsidRDefault="00E17F96" w:rsidP="00AF3067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D53B0">
        <w:rPr>
          <w:rFonts w:ascii="Verdana" w:hAnsi="Verdana"/>
          <w:sz w:val="20"/>
          <w:szCs w:val="20"/>
        </w:rPr>
        <w:t xml:space="preserve">přispívá k posunu k uhlíkově neutrální ekonomice v roce 2050 a souvisejícím environmentálním cílům; </w:t>
      </w:r>
    </w:p>
    <w:p w14:paraId="2A81F1B3" w14:textId="18D4F7B9" w:rsidR="00E17F96" w:rsidRPr="004D53B0" w:rsidRDefault="00E17F96" w:rsidP="00AF3067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D53B0">
        <w:rPr>
          <w:rFonts w:ascii="Verdana" w:hAnsi="Verdana"/>
          <w:sz w:val="20"/>
          <w:szCs w:val="20"/>
        </w:rPr>
        <w:t xml:space="preserve">je uvedena na indikativním seznamu investic v plánu spravedlivé územní transformace; </w:t>
      </w:r>
    </w:p>
    <w:p w14:paraId="3D479A57" w14:textId="3D302C2E" w:rsidR="00E17F96" w:rsidRPr="004D53B0" w:rsidRDefault="00E17F96" w:rsidP="00AF3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4D53B0">
        <w:rPr>
          <w:rFonts w:ascii="Verdana" w:hAnsi="Verdana" w:cs="Segoe UI"/>
          <w:color w:val="000000"/>
          <w:sz w:val="20"/>
          <w:szCs w:val="20"/>
        </w:rPr>
        <w:lastRenderedPageBreak/>
        <w:t xml:space="preserve">je nezbytná pro tvorbu pracovních míst a tato nezbytnost je prokázána analýzou, která bude prokazovat, že při nerealizaci investice dojde k čistému úbytku pracovních míst (ztráta pracovních míst bude větší, než počet nově vytvořených); </w:t>
      </w:r>
    </w:p>
    <w:p w14:paraId="7EF8D943" w14:textId="563E8642" w:rsidR="00E17F96" w:rsidRPr="004D53B0" w:rsidRDefault="00E17F96" w:rsidP="00AF3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4D53B0">
        <w:rPr>
          <w:rFonts w:ascii="Verdana" w:hAnsi="Verdana" w:cs="Segoe UI"/>
          <w:color w:val="000000"/>
          <w:sz w:val="20"/>
          <w:szCs w:val="20"/>
        </w:rPr>
        <w:t xml:space="preserve">nepovede k přemístění činnosti mezi členskými státy dohody o EHP ve smyslu čl. 2(61a) nařízení č. 651/2014. </w:t>
      </w:r>
    </w:p>
    <w:p w14:paraId="6097B29D" w14:textId="77777777" w:rsidR="009828D0" w:rsidRPr="004D53B0" w:rsidRDefault="009828D0" w:rsidP="009828D0">
      <w:pPr>
        <w:rPr>
          <w:rFonts w:ascii="Verdana" w:hAnsi="Verdana"/>
        </w:rPr>
      </w:pPr>
    </w:p>
    <w:p w14:paraId="41322387" w14:textId="6A8A8EDD" w:rsidR="009828D0" w:rsidRPr="004D53B0" w:rsidRDefault="009828D0" w:rsidP="009828D0">
      <w:pPr>
        <w:rPr>
          <w:rFonts w:ascii="Verdana" w:hAnsi="Verdana"/>
        </w:rPr>
      </w:pPr>
      <w:r w:rsidRPr="004D53B0">
        <w:rPr>
          <w:rFonts w:ascii="Verdana" w:hAnsi="Verdana"/>
        </w:rPr>
        <w:t>Pro investice, které nejsou produktivní, neplatí žádné přísnější podmínky a k projektům bude přistupováno jako k projektům ostatních žadatelů.</w:t>
      </w:r>
    </w:p>
    <w:p w14:paraId="3B89BF25" w14:textId="77777777" w:rsidR="009828D0" w:rsidRPr="004D53B0" w:rsidRDefault="009828D0" w:rsidP="009828D0">
      <w:pPr>
        <w:rPr>
          <w:rFonts w:ascii="Verdana" w:hAnsi="Verdana"/>
        </w:rPr>
      </w:pPr>
      <w:r w:rsidRPr="004D53B0">
        <w:rPr>
          <w:rFonts w:ascii="Verdana" w:hAnsi="Verdana"/>
        </w:rPr>
        <w:t>U velkých podniků navíc platí omezení v pravidlech pro veřejnou podporu. V obecné rovině můžeme uvést, že velké podniky obvykle nemohou na stejnou aktivitu získat tak vysokou podporu jako malé a střední podniky.</w:t>
      </w:r>
    </w:p>
    <w:p w14:paraId="3FF0F757" w14:textId="3D35C28F" w:rsidR="00E17F96" w:rsidRPr="004D53B0" w:rsidRDefault="00E17F96">
      <w:pPr>
        <w:rPr>
          <w:rFonts w:ascii="Verdana" w:hAnsi="Verdana"/>
        </w:rPr>
      </w:pPr>
    </w:p>
    <w:p w14:paraId="5275BE91" w14:textId="5919864B" w:rsidR="00E17F96" w:rsidRPr="004D53B0" w:rsidRDefault="00E17F96">
      <w:pPr>
        <w:rPr>
          <w:rStyle w:val="Zdraznnjemn"/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t>Jak se prokáže splnění podmínek pro produktivní investice u velkých podniků?</w:t>
      </w:r>
    </w:p>
    <w:p w14:paraId="24A4D2E0" w14:textId="2B017CF0" w:rsidR="00BD3762" w:rsidRPr="004D53B0" w:rsidRDefault="00E17F96">
      <w:pPr>
        <w:rPr>
          <w:rFonts w:ascii="Verdana" w:hAnsi="Verdana" w:cs="Segoe UI"/>
          <w:color w:val="000000"/>
          <w:sz w:val="20"/>
          <w:szCs w:val="20"/>
        </w:rPr>
      </w:pPr>
      <w:r w:rsidRPr="004D53B0">
        <w:rPr>
          <w:rFonts w:ascii="Verdana" w:hAnsi="Verdana"/>
        </w:rPr>
        <w:t>Velký podnik musí pro každý projekt splňující definici produktivní investice</w:t>
      </w:r>
      <w:r w:rsidR="004C753B" w:rsidRPr="004D53B0">
        <w:rPr>
          <w:rFonts w:ascii="Verdana" w:hAnsi="Verdana"/>
        </w:rPr>
        <w:t xml:space="preserve"> předložit </w:t>
      </w:r>
      <w:r w:rsidR="004C753B" w:rsidRPr="004D53B0">
        <w:rPr>
          <w:rFonts w:ascii="Verdana" w:hAnsi="Verdana"/>
          <w:b/>
          <w:bCs/>
        </w:rPr>
        <w:t xml:space="preserve">podpůrnou analýzu, která bude dokládat nezbytnost této investice – </w:t>
      </w:r>
      <w:r w:rsidRPr="004D53B0">
        <w:rPr>
          <w:rFonts w:ascii="Verdana" w:hAnsi="Verdana"/>
          <w:b/>
          <w:bCs/>
        </w:rPr>
        <w:t xml:space="preserve">formulář </w:t>
      </w:r>
      <w:r w:rsidR="004C753B" w:rsidRPr="004D53B0">
        <w:rPr>
          <w:rFonts w:ascii="Verdana" w:hAnsi="Verdana"/>
          <w:b/>
          <w:bCs/>
        </w:rPr>
        <w:t>Analýza dopadů produktivní investice na pracovní místa (trh práce)</w:t>
      </w:r>
      <w:r w:rsidRPr="004D53B0">
        <w:rPr>
          <w:rFonts w:ascii="Verdana" w:hAnsi="Verdana"/>
        </w:rPr>
        <w:t xml:space="preserve">, který </w:t>
      </w:r>
      <w:r w:rsidR="00AF3067" w:rsidRPr="004D53B0">
        <w:rPr>
          <w:rFonts w:ascii="Verdana" w:hAnsi="Verdana"/>
        </w:rPr>
        <w:t xml:space="preserve">obsahuje v příloze i prokázání splnění environmentálních kritérií. Velký podnik ve formuláři rovněž uvede informace dokládající význam projektu pro naplnění Plánu a skutečnost, že </w:t>
      </w:r>
      <w:r w:rsidR="00AF3067" w:rsidRPr="004D53B0">
        <w:rPr>
          <w:rFonts w:ascii="Verdana" w:hAnsi="Verdana" w:cs="Segoe UI"/>
          <w:color w:val="000000"/>
          <w:sz w:val="20"/>
          <w:szCs w:val="20"/>
        </w:rPr>
        <w:t>nepovede k přemístění činnosti mezi členskými státy dohody o EHP.</w:t>
      </w:r>
      <w:r w:rsidR="00BD3762" w:rsidRPr="004D53B0"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14:paraId="2E42C844" w14:textId="05AF2D1A" w:rsidR="004C753B" w:rsidRPr="004D53B0" w:rsidRDefault="004C753B">
      <w:pPr>
        <w:rPr>
          <w:rFonts w:ascii="Verdana" w:hAnsi="Verdana"/>
        </w:rPr>
      </w:pPr>
      <w:r w:rsidRPr="004D53B0">
        <w:rPr>
          <w:rFonts w:ascii="Verdana" w:hAnsi="Verdana"/>
        </w:rPr>
        <w:t xml:space="preserve">V </w:t>
      </w:r>
      <w:r w:rsidR="00BB7D34" w:rsidRPr="004D53B0">
        <w:rPr>
          <w:rFonts w:ascii="Verdana" w:hAnsi="Verdana"/>
        </w:rPr>
        <w:t>PSÚT</w:t>
      </w:r>
      <w:r w:rsidRPr="004D53B0">
        <w:rPr>
          <w:rFonts w:ascii="Verdana" w:hAnsi="Verdana"/>
        </w:rPr>
        <w:t xml:space="preserve"> </w:t>
      </w:r>
      <w:r w:rsidR="006A1186" w:rsidRPr="004D53B0">
        <w:rPr>
          <w:rFonts w:ascii="Verdana" w:hAnsi="Verdana"/>
        </w:rPr>
        <w:t>(který je podkladem pro OPS</w:t>
      </w:r>
      <w:r w:rsidR="00BB7D34" w:rsidRPr="004D53B0">
        <w:rPr>
          <w:rFonts w:ascii="Verdana" w:hAnsi="Verdana"/>
        </w:rPr>
        <w:t xml:space="preserve"> </w:t>
      </w:r>
      <w:r w:rsidR="006A1186" w:rsidRPr="004D53B0">
        <w:rPr>
          <w:rFonts w:ascii="Verdana" w:hAnsi="Verdana"/>
        </w:rPr>
        <w:t xml:space="preserve">T) </w:t>
      </w:r>
      <w:r w:rsidRPr="004D53B0">
        <w:rPr>
          <w:rFonts w:ascii="Verdana" w:hAnsi="Verdana"/>
        </w:rPr>
        <w:t>bude uveden in</w:t>
      </w:r>
      <w:r w:rsidRPr="004D53B0">
        <w:rPr>
          <w:rFonts w:ascii="Verdana" w:hAnsi="Verdana"/>
          <w:b/>
          <w:bCs/>
        </w:rPr>
        <w:t xml:space="preserve">dikativní seznam produktivních investic velkých podniků </w:t>
      </w:r>
      <w:r w:rsidRPr="004D53B0">
        <w:rPr>
          <w:rFonts w:ascii="Verdana" w:hAnsi="Verdana"/>
        </w:rPr>
        <w:t xml:space="preserve">a seznam investic do zařízení </w:t>
      </w:r>
      <w:r w:rsidR="008921B7" w:rsidRPr="004D53B0">
        <w:rPr>
          <w:rFonts w:ascii="Verdana" w:hAnsi="Verdana"/>
        </w:rPr>
        <w:t xml:space="preserve">podniků zařazených </w:t>
      </w:r>
      <w:r w:rsidRPr="004D53B0">
        <w:rPr>
          <w:rFonts w:ascii="Verdana" w:hAnsi="Verdana"/>
        </w:rPr>
        <w:t>v ETS.</w:t>
      </w:r>
    </w:p>
    <w:p w14:paraId="26962C61" w14:textId="3C618D8F" w:rsidR="004C753B" w:rsidRPr="004D53B0" w:rsidRDefault="00BD3762">
      <w:pPr>
        <w:rPr>
          <w:rFonts w:ascii="Verdana" w:hAnsi="Verdana"/>
        </w:rPr>
      </w:pPr>
      <w:r w:rsidRPr="004D53B0">
        <w:rPr>
          <w:rFonts w:ascii="Verdana" w:hAnsi="Verdana"/>
        </w:rPr>
        <w:t xml:space="preserve">Formulář </w:t>
      </w:r>
      <w:r w:rsidRPr="004D53B0">
        <w:rPr>
          <w:rFonts w:ascii="Verdana" w:hAnsi="Verdana"/>
          <w:b/>
          <w:bCs/>
        </w:rPr>
        <w:t xml:space="preserve">Analýza dopadů produktivní investice na pracovní místa (trh práce) </w:t>
      </w:r>
      <w:r w:rsidRPr="004D53B0">
        <w:rPr>
          <w:rFonts w:ascii="Verdana" w:hAnsi="Verdana"/>
        </w:rPr>
        <w:t xml:space="preserve">včetně příloh je ke stažení </w:t>
      </w:r>
      <w:hyperlink r:id="rId9" w:history="1">
        <w:r w:rsidRPr="009A595D">
          <w:rPr>
            <w:rStyle w:val="Hypertextovodkaz"/>
            <w:rFonts w:ascii="Verdana" w:hAnsi="Verdana"/>
          </w:rPr>
          <w:t>z</w:t>
        </w:r>
        <w:bookmarkStart w:id="0" w:name="_GoBack"/>
        <w:bookmarkEnd w:id="0"/>
        <w:r w:rsidRPr="009A595D">
          <w:rPr>
            <w:rStyle w:val="Hypertextovodkaz"/>
            <w:rFonts w:ascii="Verdana" w:hAnsi="Verdana"/>
          </w:rPr>
          <w:t>d</w:t>
        </w:r>
        <w:r w:rsidRPr="009A595D">
          <w:rPr>
            <w:rStyle w:val="Hypertextovodkaz"/>
            <w:rFonts w:ascii="Verdana" w:hAnsi="Verdana"/>
          </w:rPr>
          <w:t>e</w:t>
        </w:r>
      </w:hyperlink>
      <w:r w:rsidRPr="004D53B0">
        <w:rPr>
          <w:rFonts w:ascii="Verdana" w:hAnsi="Verdana"/>
        </w:rPr>
        <w:t>.</w:t>
      </w:r>
    </w:p>
    <w:p w14:paraId="31E2FAE3" w14:textId="77777777" w:rsidR="008921B7" w:rsidRPr="004D53B0" w:rsidRDefault="008921B7" w:rsidP="008921B7">
      <w:pPr>
        <w:rPr>
          <w:rStyle w:val="Zdraznnjemn"/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t xml:space="preserve">Je možné z FST podpořit zařízení zahrnuté v systému obchodování s emisními povolenkami (EU ETS)? </w:t>
      </w:r>
    </w:p>
    <w:p w14:paraId="599BBB0A" w14:textId="3BB34648" w:rsidR="002D5131" w:rsidRPr="004D53B0" w:rsidRDefault="002D5131" w:rsidP="002D5131">
      <w:pPr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4D53B0">
        <w:rPr>
          <w:rFonts w:ascii="Verdana" w:hAnsi="Verdana" w:cs="Segoe UI"/>
          <w:color w:val="000000"/>
          <w:sz w:val="20"/>
          <w:szCs w:val="20"/>
        </w:rPr>
        <w:t xml:space="preserve">Ano, má to ale svá pravidla. Taková investice musí vést k výraznému snížení emisí skleníkových plynů pod relevantní benchmarky. Zařízení v EU ETS mohou bez těchto omezení žádat o podporu z Modernizačního fondu. </w:t>
      </w:r>
    </w:p>
    <w:p w14:paraId="679C1DE8" w14:textId="1FDB9DD3" w:rsidR="002D5131" w:rsidRPr="004D53B0" w:rsidRDefault="002D5131" w:rsidP="002D5131">
      <w:pPr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14:paraId="109E578B" w14:textId="4B65AABF" w:rsidR="002D5131" w:rsidRPr="004D53B0" w:rsidRDefault="002D5131" w:rsidP="002D5131">
      <w:pPr>
        <w:rPr>
          <w:rStyle w:val="Zdraznnjemn"/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t xml:space="preserve">Jaká je časová uznatelnost nákladů? </w:t>
      </w:r>
    </w:p>
    <w:p w14:paraId="5AAAD88E" w14:textId="6BF3419A" w:rsidR="002D5131" w:rsidRPr="004D53B0" w:rsidRDefault="002D5131" w:rsidP="002D5131">
      <w:pPr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4D53B0">
        <w:rPr>
          <w:rFonts w:ascii="Verdana" w:hAnsi="Verdana" w:cs="Segoe UI"/>
          <w:color w:val="000000"/>
          <w:sz w:val="20"/>
          <w:szCs w:val="20"/>
        </w:rPr>
        <w:t xml:space="preserve">Náklady je možné uznat od 1. 1. 2021. V momentě podání </w:t>
      </w:r>
      <w:r w:rsidR="00BD3762" w:rsidRPr="004D53B0">
        <w:rPr>
          <w:rFonts w:ascii="Verdana" w:hAnsi="Verdana" w:cs="Segoe UI"/>
          <w:color w:val="000000"/>
          <w:sz w:val="20"/>
          <w:szCs w:val="20"/>
        </w:rPr>
        <w:t xml:space="preserve">„ostré“ </w:t>
      </w:r>
      <w:r w:rsidRPr="004D53B0">
        <w:rPr>
          <w:rFonts w:ascii="Verdana" w:hAnsi="Verdana" w:cs="Segoe UI"/>
          <w:color w:val="000000"/>
          <w:sz w:val="20"/>
          <w:szCs w:val="20"/>
        </w:rPr>
        <w:t xml:space="preserve">žádosti o podporu ale nesmí být projekt dokončený. </w:t>
      </w:r>
      <w:r w:rsidRPr="004D53B0">
        <w:rPr>
          <w:rFonts w:ascii="Verdana" w:hAnsi="Verdana" w:cs="Segoe UI"/>
          <w:b/>
          <w:bCs/>
          <w:color w:val="000000"/>
          <w:sz w:val="20"/>
          <w:szCs w:val="20"/>
        </w:rPr>
        <w:t>U projektů, které zakládají veřejnou podporu, navíc nesmí dojít k zahájení prací na projektu před podáním žádosti o podporu</w:t>
      </w:r>
      <w:r w:rsidRPr="004D53B0">
        <w:rPr>
          <w:rFonts w:ascii="Verdana" w:hAnsi="Verdana" w:cs="Segoe UI"/>
          <w:color w:val="000000"/>
          <w:sz w:val="20"/>
          <w:szCs w:val="20"/>
        </w:rPr>
        <w:t xml:space="preserve">. Zahájením prací na projektu se myslí fyzické zahájení, které je již nevratné - např. fyzická stavba, závazná objednávka služeb apod. Za zahájení projektu se nepovažuje projektová příprava. </w:t>
      </w:r>
    </w:p>
    <w:p w14:paraId="6E28A921" w14:textId="28ED3E51" w:rsidR="00BD3762" w:rsidRPr="004D53B0" w:rsidRDefault="00BD3762" w:rsidP="002D5131">
      <w:pPr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14:paraId="59F9C9DF" w14:textId="77777777" w:rsidR="00BD3762" w:rsidRPr="004D53B0" w:rsidRDefault="00BD3762" w:rsidP="00BD3762">
      <w:pPr>
        <w:rPr>
          <w:rStyle w:val="Zdraznnjemn"/>
          <w:rFonts w:ascii="Verdana" w:hAnsi="Verdana"/>
          <w:b/>
          <w:bCs/>
        </w:rPr>
      </w:pPr>
      <w:r w:rsidRPr="004D53B0">
        <w:rPr>
          <w:rStyle w:val="Zdraznnjemn"/>
          <w:rFonts w:ascii="Verdana" w:hAnsi="Verdana"/>
          <w:b/>
          <w:bCs/>
        </w:rPr>
        <w:t xml:space="preserve">Je možné podpořit nákup pozemků? </w:t>
      </w:r>
    </w:p>
    <w:p w14:paraId="2D9DED00" w14:textId="0C3C7765" w:rsidR="00BD3762" w:rsidRPr="004D53B0" w:rsidRDefault="00BD3762" w:rsidP="00BD3762">
      <w:pPr>
        <w:pStyle w:val="Default"/>
        <w:rPr>
          <w:rFonts w:ascii="Verdana" w:hAnsi="Verdana"/>
          <w:sz w:val="20"/>
          <w:szCs w:val="20"/>
        </w:rPr>
      </w:pPr>
      <w:r w:rsidRPr="004D53B0">
        <w:rPr>
          <w:rFonts w:ascii="Verdana" w:hAnsi="Verdana"/>
          <w:sz w:val="20"/>
          <w:szCs w:val="20"/>
        </w:rPr>
        <w:t xml:space="preserve">Ano, ale podle návrhu obecného nařízení k EU fondům nesmí nákup pozemků překročit 10 % celkových způsobilých výdajů projektu. V případě opuštěných ploch a ploch dříve využívaných k průmyslovým účelům, které zahrnují budovy, je tento strop zvýšený na 15 </w:t>
      </w:r>
      <w:r w:rsidRPr="004D53B0">
        <w:rPr>
          <w:rFonts w:ascii="Verdana" w:hAnsi="Verdana"/>
          <w:sz w:val="20"/>
          <w:szCs w:val="20"/>
        </w:rPr>
        <w:lastRenderedPageBreak/>
        <w:t xml:space="preserve">%. Z výše uvedeného je zřejmé, že nelze podpořit projekt, který bude zahrnovat jen výdaje na nákup pozemků. </w:t>
      </w:r>
    </w:p>
    <w:p w14:paraId="051199D8" w14:textId="107C5102" w:rsidR="00BD3762" w:rsidRPr="004D53B0" w:rsidRDefault="00BD3762" w:rsidP="00BD3762">
      <w:pPr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4D53B0">
        <w:rPr>
          <w:rFonts w:ascii="Verdana" w:hAnsi="Verdana" w:cs="Segoe UI"/>
          <w:color w:val="000000"/>
          <w:sz w:val="20"/>
          <w:szCs w:val="20"/>
        </w:rPr>
        <w:t xml:space="preserve">Jedinou výjimku představuje výkup pozemků za účelem ochrany životního prostředí. V takových případech se výše uvedené limity nepoužijí. </w:t>
      </w:r>
    </w:p>
    <w:p w14:paraId="307C6F7C" w14:textId="77777777" w:rsidR="00BD3762" w:rsidRPr="004D53B0" w:rsidRDefault="00BD3762" w:rsidP="002D5131">
      <w:pPr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14:paraId="16543D54" w14:textId="77777777" w:rsidR="002D5131" w:rsidRPr="002D5131" w:rsidRDefault="002D5131" w:rsidP="002D51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47425C8D" w14:textId="77777777" w:rsidR="002D5131" w:rsidRDefault="002D5131" w:rsidP="002D51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4EA4B5B4" w14:textId="77777777" w:rsidR="002D5131" w:rsidRPr="002D5131" w:rsidRDefault="002D5131" w:rsidP="002D51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5BB01419" w14:textId="77777777" w:rsidR="008921B7" w:rsidRDefault="008921B7"/>
    <w:p w14:paraId="04B1B3A7" w14:textId="385D53D0" w:rsidR="00BB7D34" w:rsidRPr="00703A1A" w:rsidRDefault="00BB7D34">
      <w:pPr>
        <w:rPr>
          <w:b/>
          <w:bCs/>
        </w:rPr>
      </w:pPr>
    </w:p>
    <w:sectPr w:rsidR="00BB7D34" w:rsidRPr="00703A1A" w:rsidSect="004D53B0">
      <w:headerReference w:type="default" r:id="rId10"/>
      <w:footerReference w:type="default" r:id="rId11"/>
      <w:pgSz w:w="11906" w:h="16838"/>
      <w:pgMar w:top="1417" w:right="1417" w:bottom="1417" w:left="1417" w:header="708" w:footer="42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D0D1" w16cex:dateUtc="2021-03-21T13:04:00Z"/>
  <w16cex:commentExtensible w16cex:durableId="2401CD46" w16cex:dateUtc="2021-03-21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5CC965" w16cid:durableId="2401D0D1"/>
  <w16cid:commentId w16cid:paraId="7C6AD902" w16cid:durableId="2401CD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7DE0" w14:textId="77777777" w:rsidR="005578A6" w:rsidRDefault="005578A6" w:rsidP="00AD1BBF">
      <w:pPr>
        <w:spacing w:after="0" w:line="240" w:lineRule="auto"/>
      </w:pPr>
      <w:r>
        <w:separator/>
      </w:r>
    </w:p>
  </w:endnote>
  <w:endnote w:type="continuationSeparator" w:id="0">
    <w:p w14:paraId="3042963D" w14:textId="77777777" w:rsidR="005578A6" w:rsidRDefault="005578A6" w:rsidP="00AD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221B" w14:textId="140BB74A" w:rsidR="004D53B0" w:rsidRDefault="004D53B0" w:rsidP="004D53B0">
    <w:pPr>
      <w:pStyle w:val="Zpat"/>
      <w:jc w:val="right"/>
    </w:pPr>
    <w:r w:rsidRPr="001746F1">
      <w:rPr>
        <w:rFonts w:ascii="Verdana" w:hAnsi="Verdana"/>
        <w:color w:val="808080" w:themeColor="background1" w:themeShade="80"/>
        <w:sz w:val="18"/>
        <w:szCs w:val="18"/>
      </w:rPr>
      <w:t xml:space="preserve">strana | </w:t>
    </w:r>
    <w:r w:rsidRPr="001746F1">
      <w:rPr>
        <w:rFonts w:ascii="Verdana" w:hAnsi="Verdana"/>
        <w:b/>
        <w:bCs/>
        <w:color w:val="808080" w:themeColor="background1" w:themeShade="80"/>
        <w:sz w:val="18"/>
        <w:szCs w:val="18"/>
      </w:rPr>
      <w:fldChar w:fldCharType="begin"/>
    </w:r>
    <w:r w:rsidRPr="001746F1">
      <w:rPr>
        <w:rFonts w:ascii="Verdana" w:hAnsi="Verdana"/>
        <w:b/>
        <w:bCs/>
        <w:color w:val="808080" w:themeColor="background1" w:themeShade="80"/>
        <w:sz w:val="18"/>
        <w:szCs w:val="18"/>
      </w:rPr>
      <w:instrText xml:space="preserve"> PAGE   \* MERGEFORMAT </w:instrText>
    </w:r>
    <w:r w:rsidRPr="001746F1">
      <w:rPr>
        <w:rFonts w:ascii="Verdana" w:hAnsi="Verdana"/>
        <w:b/>
        <w:bCs/>
        <w:color w:val="808080" w:themeColor="background1" w:themeShade="80"/>
        <w:sz w:val="18"/>
        <w:szCs w:val="18"/>
      </w:rPr>
      <w:fldChar w:fldCharType="separate"/>
    </w:r>
    <w:r w:rsidR="009A595D">
      <w:rPr>
        <w:rFonts w:ascii="Verdana" w:hAnsi="Verdana"/>
        <w:b/>
        <w:bCs/>
        <w:noProof/>
        <w:color w:val="808080" w:themeColor="background1" w:themeShade="80"/>
        <w:sz w:val="18"/>
        <w:szCs w:val="18"/>
      </w:rPr>
      <w:t>2</w:t>
    </w:r>
    <w:r w:rsidRPr="001746F1">
      <w:rPr>
        <w:rFonts w:ascii="Verdana" w:hAnsi="Verdana"/>
        <w:b/>
        <w:bCs/>
        <w:noProof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D647" w14:textId="77777777" w:rsidR="005578A6" w:rsidRDefault="005578A6" w:rsidP="00AD1BBF">
      <w:pPr>
        <w:spacing w:after="0" w:line="240" w:lineRule="auto"/>
      </w:pPr>
      <w:r>
        <w:separator/>
      </w:r>
    </w:p>
  </w:footnote>
  <w:footnote w:type="continuationSeparator" w:id="0">
    <w:p w14:paraId="65DD8259" w14:textId="77777777" w:rsidR="005578A6" w:rsidRDefault="005578A6" w:rsidP="00AD1BBF">
      <w:pPr>
        <w:spacing w:after="0" w:line="240" w:lineRule="auto"/>
      </w:pPr>
      <w:r>
        <w:continuationSeparator/>
      </w:r>
    </w:p>
  </w:footnote>
  <w:footnote w:id="1">
    <w:p w14:paraId="668A459F" w14:textId="77777777" w:rsidR="00AD1BBF" w:rsidRDefault="00AD1BBF" w:rsidP="00AD1BBF">
      <w:pPr>
        <w:pStyle w:val="Textpoznpodarou"/>
      </w:pPr>
      <w:r>
        <w:rPr>
          <w:rStyle w:val="Znakapoznpodarou"/>
        </w:rPr>
        <w:footnoteRef/>
      </w:r>
      <w:r>
        <w:t xml:space="preserve"> Příloha č. 4 - </w:t>
      </w:r>
      <w:hyperlink r:id="rId1" w:history="1">
        <w:r w:rsidRPr="00495EBC">
          <w:rPr>
            <w:rStyle w:val="Hypertextovodkaz"/>
          </w:rPr>
          <w:t>https://restartregionu.cz/content/uploads/2019/06/P%C5%99%C3%ADlohy-SAP-P%C5%99ehled-opat%C5%99en%C3%AD-souhrnneho-ak%C4%8Dn%C3%ADho-pl%C3%A1nu-AP3_2019-2020.pdf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9858F" w14:textId="3CE57294" w:rsidR="004D53B0" w:rsidRDefault="004D53B0">
    <w:pPr>
      <w:pStyle w:val="Zhlav"/>
    </w:pPr>
    <w:r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14162761" wp14:editId="49696B3C">
          <wp:simplePos x="0" y="0"/>
          <wp:positionH relativeFrom="column">
            <wp:posOffset>3366621</wp:posOffset>
          </wp:positionH>
          <wp:positionV relativeFrom="paragraph">
            <wp:posOffset>4000426</wp:posOffset>
          </wp:positionV>
          <wp:extent cx="3289300" cy="60452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60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8165B"/>
    <w:multiLevelType w:val="hybridMultilevel"/>
    <w:tmpl w:val="30FE97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2546FA"/>
    <w:multiLevelType w:val="hybridMultilevel"/>
    <w:tmpl w:val="6BFDC9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C41F8F"/>
    <w:multiLevelType w:val="hybridMultilevel"/>
    <w:tmpl w:val="D848E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86AB6"/>
    <w:multiLevelType w:val="hybridMultilevel"/>
    <w:tmpl w:val="1D245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1E"/>
    <w:rsid w:val="00052C96"/>
    <w:rsid w:val="000A15FD"/>
    <w:rsid w:val="000A66D9"/>
    <w:rsid w:val="00142B29"/>
    <w:rsid w:val="001F0056"/>
    <w:rsid w:val="002D5131"/>
    <w:rsid w:val="003F31B4"/>
    <w:rsid w:val="004C753B"/>
    <w:rsid w:val="004D53B0"/>
    <w:rsid w:val="004E6289"/>
    <w:rsid w:val="005578A6"/>
    <w:rsid w:val="0057076E"/>
    <w:rsid w:val="00602C13"/>
    <w:rsid w:val="0060771E"/>
    <w:rsid w:val="00622970"/>
    <w:rsid w:val="006A1186"/>
    <w:rsid w:val="006E3AD9"/>
    <w:rsid w:val="006F3BF5"/>
    <w:rsid w:val="00703A1A"/>
    <w:rsid w:val="00706A74"/>
    <w:rsid w:val="00792ECD"/>
    <w:rsid w:val="00793C0F"/>
    <w:rsid w:val="007C3F6B"/>
    <w:rsid w:val="00823B91"/>
    <w:rsid w:val="008921B7"/>
    <w:rsid w:val="008970E1"/>
    <w:rsid w:val="009828D0"/>
    <w:rsid w:val="009A595D"/>
    <w:rsid w:val="00A11191"/>
    <w:rsid w:val="00A52A1B"/>
    <w:rsid w:val="00A90317"/>
    <w:rsid w:val="00AD1BBF"/>
    <w:rsid w:val="00AF3067"/>
    <w:rsid w:val="00B01E0F"/>
    <w:rsid w:val="00BB7D34"/>
    <w:rsid w:val="00BD3762"/>
    <w:rsid w:val="00C53135"/>
    <w:rsid w:val="00C63F20"/>
    <w:rsid w:val="00D671B5"/>
    <w:rsid w:val="00D83609"/>
    <w:rsid w:val="00D96B24"/>
    <w:rsid w:val="00E17F96"/>
    <w:rsid w:val="00E73E8E"/>
    <w:rsid w:val="00EF1E8B"/>
    <w:rsid w:val="00F04788"/>
    <w:rsid w:val="00F922BD"/>
    <w:rsid w:val="00F94972"/>
    <w:rsid w:val="00F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A6841A"/>
  <w15:chartTrackingRefBased/>
  <w15:docId w15:val="{BFDA5AE3-DE43-4FBB-AF9C-CCD8F17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609"/>
    <w:pPr>
      <w:ind w:left="720"/>
      <w:contextualSpacing/>
    </w:pPr>
  </w:style>
  <w:style w:type="character" w:styleId="Zdraznnjemn">
    <w:name w:val="Subtle Emphasis"/>
    <w:uiPriority w:val="19"/>
    <w:qFormat/>
    <w:rsid w:val="00D83609"/>
    <w:rPr>
      <w:i/>
      <w:iCs/>
      <w:color w:val="0A5943"/>
    </w:rPr>
  </w:style>
  <w:style w:type="character" w:styleId="Odkaznakoment">
    <w:name w:val="annotation reference"/>
    <w:basedOn w:val="Standardnpsmoodstavce"/>
    <w:uiPriority w:val="99"/>
    <w:semiHidden/>
    <w:unhideWhenUsed/>
    <w:rsid w:val="00B01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E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E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E0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6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7F9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AD1BBF"/>
    <w:pPr>
      <w:spacing w:after="0" w:line="240" w:lineRule="auto"/>
      <w:jc w:val="both"/>
    </w:pPr>
    <w:rPr>
      <w:rFonts w:ascii="Segoe UI" w:hAnsi="Segoe UI"/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AD1BBF"/>
    <w:rPr>
      <w:rFonts w:ascii="Segoe UI" w:hAnsi="Segoe UI"/>
      <w:sz w:val="20"/>
      <w:szCs w:val="20"/>
    </w:rPr>
  </w:style>
  <w:style w:type="character" w:styleId="Znakapoznpodarou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FR,No"/>
    <w:basedOn w:val="Standardnpsmoodstavce"/>
    <w:uiPriority w:val="99"/>
    <w:unhideWhenUsed/>
    <w:qFormat/>
    <w:rsid w:val="00AD1BB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D1BB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BB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3B0"/>
  </w:style>
  <w:style w:type="paragraph" w:styleId="Zpat">
    <w:name w:val="footer"/>
    <w:basedOn w:val="Normln"/>
    <w:link w:val="ZpatChar"/>
    <w:uiPriority w:val="99"/>
    <w:unhideWhenUsed/>
    <w:rsid w:val="004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3B0"/>
  </w:style>
  <w:style w:type="paragraph" w:styleId="Textbubliny">
    <w:name w:val="Balloon Text"/>
    <w:basedOn w:val="Normln"/>
    <w:link w:val="TextbublinyChar"/>
    <w:uiPriority w:val="99"/>
    <w:semiHidden/>
    <w:unhideWhenUsed/>
    <w:rsid w:val="0079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EC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A5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artregionu.cz/content/uploads/2019/06/P%C5%99%C3%ADlohy-SAP-P%C5%99ehled-opat%C5%99en%C3%AD-souhrnneho-ak%C4%8Dn%C3%ADho-pl%C3%A1nu-AP3_2019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skkvk.cz/aktualita/informace-pro-zastupce-velkych-podniku-k-produktivnim-investicim-do-op-st/4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tartregionu.cz/content/uploads/2019/06/P%C5%99%C3%ADlohy-SAP-P%C5%99ehled-opat%C5%99en%C3%AD-souhrnneho-ak%C4%8Dn%C3%ADho-pl%C3%A1nu-AP3_2019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65D6-C42B-4414-B377-7DAB0F00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Krištof</dc:creator>
  <cp:keywords/>
  <dc:description/>
  <cp:lastModifiedBy>Lásková Lenka</cp:lastModifiedBy>
  <cp:revision>3</cp:revision>
  <dcterms:created xsi:type="dcterms:W3CDTF">2021-03-22T14:35:00Z</dcterms:created>
  <dcterms:modified xsi:type="dcterms:W3CDTF">2021-03-22T14:38:00Z</dcterms:modified>
</cp:coreProperties>
</file>