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94C0" w14:textId="45C9AAFE" w:rsidR="00F50242" w:rsidRPr="00722454" w:rsidRDefault="00C75FD5" w:rsidP="00EC6DFD">
      <w:pPr>
        <w:pStyle w:val="Nadpis1"/>
        <w:numPr>
          <w:ilvl w:val="0"/>
          <w:numId w:val="0"/>
        </w:numPr>
        <w:spacing w:before="0" w:after="0" w:line="240" w:lineRule="auto"/>
        <w:jc w:val="center"/>
        <w:rPr>
          <w:rFonts w:ascii="Verdana" w:hAnsi="Verdana"/>
          <w:color w:val="000000" w:themeColor="text1"/>
          <w:sz w:val="28"/>
          <w:szCs w:val="24"/>
        </w:rPr>
      </w:pPr>
      <w:bookmarkStart w:id="0" w:name="_GoBack"/>
      <w:bookmarkEnd w:id="0"/>
      <w:r w:rsidRPr="00722454">
        <w:rPr>
          <w:rFonts w:ascii="Verdana" w:hAnsi="Verdana"/>
          <w:color w:val="000000" w:themeColor="text1"/>
          <w:sz w:val="28"/>
          <w:szCs w:val="24"/>
        </w:rPr>
        <w:t xml:space="preserve">Analýza dopadů </w:t>
      </w:r>
      <w:r w:rsidR="00301312" w:rsidRPr="00722454">
        <w:rPr>
          <w:rFonts w:ascii="Verdana" w:hAnsi="Verdana"/>
          <w:color w:val="000000" w:themeColor="text1"/>
          <w:sz w:val="28"/>
          <w:szCs w:val="24"/>
        </w:rPr>
        <w:t xml:space="preserve">PRODUKTIVNÍ </w:t>
      </w:r>
      <w:r w:rsidRPr="00722454">
        <w:rPr>
          <w:rFonts w:ascii="Verdana" w:hAnsi="Verdana"/>
          <w:color w:val="000000" w:themeColor="text1"/>
          <w:sz w:val="28"/>
          <w:szCs w:val="24"/>
        </w:rPr>
        <w:t xml:space="preserve">investice </w:t>
      </w:r>
      <w:r w:rsidR="00722454" w:rsidRPr="00722454">
        <w:rPr>
          <w:rFonts w:ascii="Verdana" w:hAnsi="Verdana"/>
          <w:color w:val="000000" w:themeColor="text1"/>
          <w:sz w:val="28"/>
          <w:szCs w:val="24"/>
        </w:rPr>
        <w:br/>
      </w:r>
      <w:r w:rsidRPr="00722454">
        <w:rPr>
          <w:rFonts w:ascii="Verdana" w:hAnsi="Verdana"/>
          <w:color w:val="000000" w:themeColor="text1"/>
          <w:sz w:val="28"/>
          <w:szCs w:val="24"/>
        </w:rPr>
        <w:t xml:space="preserve">na pracovní místa </w:t>
      </w:r>
    </w:p>
    <w:p w14:paraId="5F9813C2" w14:textId="77777777" w:rsidR="00EC6DFD" w:rsidRPr="00722454" w:rsidRDefault="00EC6DFD" w:rsidP="00F34778">
      <w:pPr>
        <w:pStyle w:val="Nadpis2"/>
        <w:rPr>
          <w:rFonts w:ascii="Verdana" w:hAnsi="Verdana"/>
          <w:sz w:val="22"/>
          <w:szCs w:val="22"/>
        </w:rPr>
      </w:pPr>
    </w:p>
    <w:p w14:paraId="383451D9" w14:textId="4D7E4781" w:rsidR="00F34778" w:rsidRPr="007E3304" w:rsidRDefault="00F34778" w:rsidP="00F34778">
      <w:pPr>
        <w:pStyle w:val="Nadpis2"/>
        <w:rPr>
          <w:rFonts w:ascii="Verdana" w:hAnsi="Verdana"/>
          <w:color w:val="000000" w:themeColor="text1"/>
          <w:sz w:val="20"/>
          <w:szCs w:val="20"/>
        </w:rPr>
      </w:pPr>
      <w:r w:rsidRPr="007E3304">
        <w:rPr>
          <w:rFonts w:ascii="Verdana" w:hAnsi="Verdana"/>
          <w:color w:val="000000" w:themeColor="text1"/>
          <w:sz w:val="20"/>
          <w:szCs w:val="20"/>
        </w:rPr>
        <w:t>Zdůvodnění potřeby Analýzy dopadů produktivní investice na pracovní místa</w:t>
      </w:r>
    </w:p>
    <w:p w14:paraId="09CB2E48" w14:textId="6E7CFEE1" w:rsidR="00440307" w:rsidRPr="00722454" w:rsidRDefault="007E3304" w:rsidP="0075186F">
      <w:pPr>
        <w:pStyle w:val="Nadpis2"/>
        <w:rPr>
          <w:rFonts w:ascii="Verdana" w:hAnsi="Verdana"/>
          <w:sz w:val="22"/>
          <w:szCs w:val="22"/>
        </w:rPr>
      </w:pPr>
      <w:r w:rsidRPr="00722454">
        <w:rPr>
          <w:rFonts w:ascii="Verdana" w:hAnsi="Verdana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7D2CDB" wp14:editId="7F6B1BFB">
                <wp:simplePos x="0" y="0"/>
                <wp:positionH relativeFrom="margin">
                  <wp:posOffset>-37876</wp:posOffset>
                </wp:positionH>
                <wp:positionV relativeFrom="paragraph">
                  <wp:posOffset>50352</wp:posOffset>
                </wp:positionV>
                <wp:extent cx="1609725" cy="6505575"/>
                <wp:effectExtent l="12700" t="12700" r="15875" b="9525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6505575"/>
                          <a:chOff x="0" y="0"/>
                          <a:chExt cx="1699260" cy="5175250"/>
                        </a:xfrm>
                      </wpg:grpSpPr>
                      <wps:wsp>
                        <wps:cNvPr id="6" name="Obdélník 5">
                          <a:extLst>
                            <a:ext uri="{FF2B5EF4-FFF2-40B4-BE49-F238E27FC236}">
                              <a16:creationId xmlns:a16="http://schemas.microsoft.com/office/drawing/2014/main" id="{56169694-857E-4AD0-B715-72C1818BAB18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699260" cy="51752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7" name="Obdélník: se zakulacenými rohy 6">
                          <a:extLst>
                            <a:ext uri="{FF2B5EF4-FFF2-40B4-BE49-F238E27FC236}">
                              <a16:creationId xmlns:a16="http://schemas.microsoft.com/office/drawing/2014/main" id="{A6B53D4B-0CE1-4A72-A771-5F4A37AE0D88}"/>
                            </a:ext>
                          </a:extLst>
                        </wps:cNvPr>
                        <wps:cNvSpPr/>
                        <wps:spPr>
                          <a:xfrm>
                            <a:off x="130008" y="281580"/>
                            <a:ext cx="1428115" cy="65896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8C36DD" w14:textId="77777777" w:rsidR="00EC6DFD" w:rsidRPr="007E3304" w:rsidRDefault="00EC6DFD" w:rsidP="00EC6DFD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E3304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kern w:val="24"/>
                                  <w:position w:val="1"/>
                                  <w:sz w:val="20"/>
                                  <w:szCs w:val="20"/>
                                </w:rPr>
                                <w:t>K čemu analýza slouží?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4" name="Obdélník: se zakulacenými rohy 13">
                          <a:extLst>
                            <a:ext uri="{FF2B5EF4-FFF2-40B4-BE49-F238E27FC236}">
                              <a16:creationId xmlns:a16="http://schemas.microsoft.com/office/drawing/2014/main" id="{33365967-3FAE-4174-A7A5-7204B4779E43}"/>
                            </a:ext>
                          </a:extLst>
                        </wps:cNvPr>
                        <wps:cNvSpPr/>
                        <wps:spPr>
                          <a:xfrm>
                            <a:off x="129374" y="1487029"/>
                            <a:ext cx="1390650" cy="727642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2194B3" w14:textId="77777777" w:rsidR="00EC6DFD" w:rsidRPr="007E3304" w:rsidRDefault="00EC6DFD" w:rsidP="00EC6DFD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E3304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kern w:val="24"/>
                                  <w:position w:val="1"/>
                                  <w:sz w:val="20"/>
                                  <w:szCs w:val="20"/>
                                </w:rPr>
                                <w:t>Co je produktivní investice?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6" name="Obdélník: se zakulacenými rohy 15">
                          <a:extLst>
                            <a:ext uri="{FF2B5EF4-FFF2-40B4-BE49-F238E27FC236}">
                              <a16:creationId xmlns:a16="http://schemas.microsoft.com/office/drawing/2014/main" id="{D280F67C-CC2A-42C7-BAB4-B97EAE8FA2C5}"/>
                            </a:ext>
                          </a:extLst>
                        </wps:cNvPr>
                        <wps:cNvSpPr/>
                        <wps:spPr>
                          <a:xfrm>
                            <a:off x="134222" y="3905737"/>
                            <a:ext cx="1428750" cy="719466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527DC1" w14:textId="77777777" w:rsidR="00EC6DFD" w:rsidRPr="007E3304" w:rsidRDefault="00EC6DFD" w:rsidP="00EC6DFD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E3304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kern w:val="24"/>
                                  <w:position w:val="1"/>
                                  <w:sz w:val="20"/>
                                  <w:szCs w:val="20"/>
                                </w:rPr>
                                <w:t>S kým bude projednávána?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7D2CDB" id="Skupina 5" o:spid="_x0000_s1026" style="position:absolute;margin-left:-3pt;margin-top:3.95pt;width:126.75pt;height:512.25pt;z-index:251659264;mso-position-horizontal-relative:margin;mso-width-relative:margin;mso-height-relative:margin" coordsize="16992,5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RMWwMAAF8NAAAOAAAAZHJzL2Uyb0RvYy54bWzsV9tu3DYQfQ+QfyD0HuuyK2kleB0USeOX&#10;3BC3H8ClqJVgilRJrrWbP8pDPqFP/rEORxLXtevYTYoABfyiC8UZzhyeOUOdvtx3glxxbVol10F8&#10;EgWES6aqVm7Xwe+/vXmxCoixVFZUKMnXwYGb4OXZ82enQ1/yRDVKVFwTcCJNOfTroLG2L8PQsIZ3&#10;1Jyonkv4WCvdUQuvehtWmg7gvRNhEkVZOChd9VoxbgyMvh4/Bmfov645sx/q2nBLxDqA2CxeNV43&#10;7hqendJyq2nftGwKg35HFB1tJSzqXb2mlpKdbu+46lqmlVG1PWGqC1Vdt4xjDpBNHN3K5lyrXY+5&#10;bMth23uYANpbOH23W/b+6qMmbbUO0oBI2sEWXVzu+lZSkjpwhn5bwpxz3V/0H/U0sB3fXL77Wnfu&#10;DpmQPcJ68LDyvSUMBuMsKvIE/DP4lqVRmubom5asgd25Y8eaX71lUSQZ7JuzTOM8TVLcsnBeOHTx&#10;+XCGHkhkjjiZH8PpoqE9R/iNw2DCKZtx+rCprr8Ief31coYKp3mcTGkAsseD9ECqtOy1sedcdcQ9&#10;rAMN5EbO0au3xsLWACrzFLeqUaKt3rRC4IsrKP5KaHJFoRQ22xhNxa57p6pxrEijaEYX689NR69/&#10;8yQkGWBPi2jaCgf6mCg+2YPgbkEhP/EaiAX7n+BS3uW4WnUZO35BzDjTmdQQqzca47tlJOxsNM11&#10;ZhzL3BtG317Nz8YVlbTesGul0t82rsf5EPaNXN3jRlUH4Ie24pUalYZK1igQGmY15ulmATddRf0E&#10;kuZ3SVoSw8lnerkTlHF5/WfXEq2aA8nGMn8kd+MFkAQ0HeoxWcXpalJQX+pLGI19qa+KDCvd1+uR&#10;oTOJ1U5Wnx5g8hPl6ruUs/vNHvXYs2+ANrYOzB87qnlwHxcd7aX6ZWdV3aJoHOk7rfHzWBovH0/T&#10;ePHveJoUixzcA0/j5SqPksKZg1jMnWVRRNCKxs6SJ3m2TLBM58byRNRJ60YJ/xFtdETFEwZq95Fu&#10;5P/H13/o/ffJKojgVJ1wdHj4TBAvlkmSIF+BmWm+yG/xFYQ193yNi2WGuv0krMw18P+0l3u+oiLc&#10;4Os93f2RiopHVTjF45ln+uNwvwk331GBj/9FZ38BAAD//wMAUEsDBBQABgAIAAAAIQDZSyWI5QAA&#10;AA4BAAAPAAAAZHJzL2Rvd25yZXYueG1sTI9La8MwEITvhf4HsYXeEtnOs47lENLHKRSaFEJvir2x&#10;TayVsRTb+ffdnNrLwjKzs/Ml68HUosPWVZYUhOMABFJm84oKBd+H99EShPOacl1bQgU3dLBOHx8S&#10;Hee2py/s9r4QHEIu1gpK75tYSpeVaLQb2waJtbNtjfa8toXMW91zuKllFARzaXRF/KHUDW5LzC77&#10;q1Hw0et+Mwnfut3lvL39HGafx12ISj0/Da8rHpsVCI+D/7uAOwP3h5SLneyVcidqBaM583gFixcQ&#10;LEfTxQzEiX3BJJqCTBP5HyP9BQAA//8DAFBLAQItABQABgAIAAAAIQC2gziS/gAAAOEBAAATAAAA&#10;AAAAAAAAAAAAAAAAAABbQ29udGVudF9UeXBlc10ueG1sUEsBAi0AFAAGAAgAAAAhADj9If/WAAAA&#10;lAEAAAsAAAAAAAAAAAAAAAAALwEAAF9yZWxzLy5yZWxzUEsBAi0AFAAGAAgAAAAhAAcHVExbAwAA&#10;Xw0AAA4AAAAAAAAAAAAAAAAALgIAAGRycy9lMm9Eb2MueG1sUEsBAi0AFAAGAAgAAAAhANlLJYjl&#10;AAAADgEAAA8AAAAAAAAAAAAAAAAAtQUAAGRycy9kb3ducmV2LnhtbFBLBQYAAAAABAAEAPMAAADH&#10;BgAAAAA=&#10;">
                <v:rect id="Obdélník 5" o:spid="_x0000_s1027" style="position:absolute;width:16992;height:5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mQxAAAAN8AAAAPAAAAZHJzL2Rvd25yZXYueG1sRI/dasJA&#10;FITvBd9hOYJ3ummxUqKrFKXglfj3AMfsaTaYPRuyJ5q+fVcoeDMwDPMNs1z3vlZ3amMV2MDbNANF&#10;XARbcWngcv6efIKKgmyxDkwGfinCejUcLDG34cFHup+kVAnCMUcDTqTJtY6FI49xGhrilP2E1qMk&#10;25batvhIcF/r9yyba48VpwWHDW0cFbdT5w3MDvLROX27ivXX7rIPs/rAwZjxqN8uknwtQAn18mr8&#10;I3bWwByef9IX0Ks/AAAA//8DAFBLAQItABQABgAIAAAAIQDb4fbL7gAAAIUBAAATAAAAAAAAAAAA&#10;AAAAAAAAAABbQ29udGVudF9UeXBlc10ueG1sUEsBAi0AFAAGAAgAAAAhAFr0LFu/AAAAFQEAAAsA&#10;AAAAAAAAAAAAAAAAHwEAAF9yZWxzLy5yZWxzUEsBAi0AFAAGAAgAAAAhAEJoGZDEAAAA3wAAAA8A&#10;AAAAAAAAAAAAAAAABwIAAGRycy9kb3ducmV2LnhtbFBLBQYAAAAAAwADALcAAAD4AgAAAAA=&#10;" fillcolor="#f2f2f2 [3052]" strokecolor="black [3200]" strokeweight="1.5pt"/>
                <v:roundrect id="Obdélník: se zakulacenými rohy 6" o:spid="_x0000_s1028" style="position:absolute;left:1300;top:2815;width:14281;height:6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5t+xwAAAN8AAAAPAAAAZHJzL2Rvd25yZXYueG1sRI/RasJA&#10;FETfhf7Dcgt9Ed1YwdToJhRLIQ8i0foBl+w1ic3eDdlV49+7hYIvA8MwZ5h1NphWXKl3jWUFs2kE&#10;gri0uuFKwfHne/IBwnlkja1lUnAnB1n6Mlpjou2N93Q9+EoECLsEFdTed4mUrqzJoJvajjhkJ9sb&#10;9MH2ldQ93gLctPI9ihbSYMNhocaONjWVv4eLUZBvo/GRcFcWrpXxeL5cFOcNKvX2OnytgnyuQHga&#10;/LPxj8i1ghj+/oQvINMHAAAA//8DAFBLAQItABQABgAIAAAAIQDb4fbL7gAAAIUBAAATAAAAAAAA&#10;AAAAAAAAAAAAAABbQ29udGVudF9UeXBlc10ueG1sUEsBAi0AFAAGAAgAAAAhAFr0LFu/AAAAFQEA&#10;AAsAAAAAAAAAAAAAAAAAHwEAAF9yZWxzLy5yZWxzUEsBAi0AFAAGAAgAAAAhALHrm37HAAAA3wAA&#10;AA8AAAAAAAAAAAAAAAAABwIAAGRycy9kb3ducmV2LnhtbFBLBQYAAAAAAwADALcAAAD7AgAAAAA=&#10;" fillcolor="white [3201]" strokecolor="black [3200]" strokeweight="1.5pt">
                  <v:textbox>
                    <w:txbxContent>
                      <w:p w14:paraId="268C36DD" w14:textId="77777777" w:rsidR="00EC6DFD" w:rsidRPr="007E3304" w:rsidRDefault="00EC6DFD" w:rsidP="00EC6DFD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Verdana" w:hAnsi="Verdan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E3304">
                          <w:rPr>
                            <w:rFonts w:ascii="Verdana" w:hAnsi="Verdana"/>
                            <w:b/>
                            <w:color w:val="000000" w:themeColor="text1"/>
                            <w:kern w:val="24"/>
                            <w:position w:val="1"/>
                            <w:sz w:val="20"/>
                            <w:szCs w:val="20"/>
                          </w:rPr>
                          <w:t>K čemu analýza slouží?</w:t>
                        </w:r>
                      </w:p>
                    </w:txbxContent>
                  </v:textbox>
                </v:roundrect>
                <v:roundrect id="_x0000_s1029" style="position:absolute;left:1293;top:14870;width:13907;height:72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CdxwAAAOAAAAAPAAAAZHJzL2Rvd25yZXYueG1sRI/RasJA&#10;EEXfBf9hmUJfRDe2EjW6SlEEH0qJ0Q8YsmMSm50N2a1J/94VCn0ZZrjcM5z1tje1uFPrKssKppMI&#10;BHFudcWFgsv5MF6AcB5ZY22ZFPySg+1mOFhjom3HJ7pnvhABwi5BBaX3TSKly0sy6Ca2IQ7Z1bYG&#10;fTjbQuoWuwA3tXyLolgarDh8KLGhXUn5d/ZjFBw/o9GF8CtPXS3no/dlnN52qNTrS79fhfGxAuGp&#10;9/+NP8RRB4cZPIXCAnLzAAAA//8DAFBLAQItABQABgAIAAAAIQDb4fbL7gAAAIUBAAATAAAAAAAA&#10;AAAAAAAAAAAAAABbQ29udGVudF9UeXBlc10ueG1sUEsBAi0AFAAGAAgAAAAhAFr0LFu/AAAAFQEA&#10;AAsAAAAAAAAAAAAAAAAAHwEAAF9yZWxzLy5yZWxzUEsBAi0AFAAGAAgAAAAhAOBkwJ3HAAAA4AAA&#10;AA8AAAAAAAAAAAAAAAAABwIAAGRycy9kb3ducmV2LnhtbFBLBQYAAAAAAwADALcAAAD7AgAAAAA=&#10;" fillcolor="white [3201]" strokecolor="black [3200]" strokeweight="1.5pt">
                  <v:textbox>
                    <w:txbxContent>
                      <w:p w14:paraId="6C2194B3" w14:textId="77777777" w:rsidR="00EC6DFD" w:rsidRPr="007E3304" w:rsidRDefault="00EC6DFD" w:rsidP="00EC6DFD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Verdana" w:hAnsi="Verdan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E3304">
                          <w:rPr>
                            <w:rFonts w:ascii="Verdana" w:hAnsi="Verdana"/>
                            <w:b/>
                            <w:color w:val="000000" w:themeColor="text1"/>
                            <w:kern w:val="24"/>
                            <w:position w:val="1"/>
                            <w:sz w:val="20"/>
                            <w:szCs w:val="20"/>
                          </w:rPr>
                          <w:t>Co je produktivní investice?</w:t>
                        </w:r>
                      </w:p>
                    </w:txbxContent>
                  </v:textbox>
                </v:roundrect>
                <v:roundrect id="Obdélník: se zakulacenými rohy 15" o:spid="_x0000_s1030" style="position:absolute;left:1342;top:39057;width:14287;height:7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vtxyAAAAOAAAAAPAAAAZHJzL2Rvd25yZXYueG1sRI/RasJA&#10;EEXfC/7DMgVfxGzaQqxJVhGLkIdSovUDhuw0SZudDdltTP++Kwi+DDNc7hlOvp1MJ0YaXGtZwVMU&#10;gyCurG65VnD+PCxfQTiPrLGzTAr+yMF2M3vIMdX2wkcaT74WAcIuRQWN930qpasaMugi2xOH7MsO&#10;Bn04h1rqAS8Bbjr5HMeJNNhy+NBgT/uGqp/Tr1FQvMeLM+FHVbpOrhYv66T83qNS88fpLQtjl4Hw&#10;NPl744YodHBI4CoUFpCbfwAAAP//AwBQSwECLQAUAAYACAAAACEA2+H2y+4AAACFAQAAEwAAAAAA&#10;AAAAAAAAAAAAAAAAW0NvbnRlbnRfVHlwZXNdLnhtbFBLAQItABQABgAIAAAAIQBa9CxbvwAAABUB&#10;AAALAAAAAAAAAAAAAAAAAB8BAABfcmVscy8ucmVsc1BLAQItABQABgAIAAAAIQB/+vtxyAAAAOAA&#10;AAAPAAAAAAAAAAAAAAAAAAcCAABkcnMvZG93bnJldi54bWxQSwUGAAAAAAMAAwC3AAAA/AIAAAAA&#10;" fillcolor="white [3201]" strokecolor="black [3200]" strokeweight="1.5pt">
                  <v:textbox>
                    <w:txbxContent>
                      <w:p w14:paraId="5F527DC1" w14:textId="77777777" w:rsidR="00EC6DFD" w:rsidRPr="007E3304" w:rsidRDefault="00EC6DFD" w:rsidP="00EC6DFD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Verdana" w:hAnsi="Verdana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E3304">
                          <w:rPr>
                            <w:rFonts w:ascii="Verdana" w:hAnsi="Verdana"/>
                            <w:b/>
                            <w:color w:val="000000" w:themeColor="text1"/>
                            <w:kern w:val="24"/>
                            <w:position w:val="1"/>
                            <w:sz w:val="20"/>
                            <w:szCs w:val="20"/>
                          </w:rPr>
                          <w:t>S kým bude projednávána?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68025367" w14:textId="0F09BABD" w:rsidR="005E0ED2" w:rsidRPr="007E3304" w:rsidRDefault="005E0ED2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18"/>
          <w:szCs w:val="18"/>
          <w:lang w:eastAsia="sk-SK"/>
        </w:rPr>
      </w:pPr>
      <w:r w:rsidRPr="007E3304">
        <w:rPr>
          <w:rFonts w:ascii="Verdana" w:hAnsi="Verdana"/>
          <w:sz w:val="18"/>
          <w:szCs w:val="18"/>
          <w:lang w:eastAsia="sk-SK"/>
        </w:rPr>
        <w:t>Podpora produktivních investic a</w:t>
      </w:r>
      <w:r w:rsidR="00722454" w:rsidRPr="007E3304">
        <w:rPr>
          <w:rFonts w:ascii="Verdana" w:hAnsi="Verdana"/>
          <w:sz w:val="18"/>
          <w:szCs w:val="18"/>
          <w:lang w:eastAsia="sk-SK"/>
        </w:rPr>
        <w:t xml:space="preserve"> tedy podpora velkých podniků z </w:t>
      </w:r>
      <w:r w:rsidRPr="007E3304">
        <w:rPr>
          <w:rFonts w:ascii="Verdana" w:hAnsi="Verdana"/>
          <w:sz w:val="18"/>
          <w:szCs w:val="18"/>
          <w:lang w:eastAsia="sk-SK"/>
        </w:rPr>
        <w:t xml:space="preserve">Operačního programu Spravedlivá transformace („OP ST“) musí být náležitě odůvodněna v příslušném Plánu spravedlivé územní transformace („PSÚT“), a to prostřednictvím analýzy dopadů realizace produktivní investice na trh práce. Toto je podmínka vyplývající z evropského nařízení zřizující Fond pro spravedlivou transformaci („FST“), který má zmírnit dopady ukončování těžby uhlí. </w:t>
      </w:r>
    </w:p>
    <w:p w14:paraId="6726E236" w14:textId="44693852" w:rsidR="00722454" w:rsidRPr="007E3304" w:rsidRDefault="00722454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18"/>
          <w:szCs w:val="18"/>
          <w:lang w:eastAsia="sk-SK"/>
        </w:rPr>
      </w:pPr>
    </w:p>
    <w:p w14:paraId="3C468251" w14:textId="5E37CB4F" w:rsidR="005E0ED2" w:rsidRDefault="005E0ED2" w:rsidP="007E3304">
      <w:pPr>
        <w:tabs>
          <w:tab w:val="left" w:pos="1503"/>
        </w:tabs>
        <w:ind w:left="1418" w:right="-569"/>
        <w:jc w:val="left"/>
        <w:rPr>
          <w:rFonts w:ascii="Verdana" w:hAnsi="Verdana"/>
          <w:sz w:val="18"/>
          <w:szCs w:val="18"/>
          <w:lang w:eastAsia="sk-SK"/>
        </w:rPr>
      </w:pPr>
    </w:p>
    <w:p w14:paraId="1D7F7742" w14:textId="77777777" w:rsidR="007E3304" w:rsidRPr="007E3304" w:rsidRDefault="007E3304" w:rsidP="007E3304">
      <w:pPr>
        <w:tabs>
          <w:tab w:val="left" w:pos="1503"/>
        </w:tabs>
        <w:ind w:left="1418" w:right="-569"/>
        <w:jc w:val="left"/>
        <w:rPr>
          <w:rFonts w:ascii="Verdana" w:hAnsi="Verdana"/>
          <w:sz w:val="18"/>
          <w:szCs w:val="18"/>
          <w:lang w:eastAsia="sk-SK"/>
        </w:rPr>
      </w:pPr>
    </w:p>
    <w:p w14:paraId="712452DA" w14:textId="2C93C043" w:rsidR="005E0ED2" w:rsidRPr="007E3304" w:rsidRDefault="005E0ED2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18"/>
          <w:szCs w:val="18"/>
          <w:lang w:eastAsia="sk-SK"/>
        </w:rPr>
      </w:pPr>
      <w:r w:rsidRPr="007E3304">
        <w:rPr>
          <w:rFonts w:ascii="Verdana" w:hAnsi="Verdana"/>
          <w:sz w:val="18"/>
          <w:szCs w:val="18"/>
          <w:lang w:eastAsia="sk-SK"/>
        </w:rPr>
        <w:t xml:space="preserve">Jedná se o investice do fixního kapitálu nebo nehmotných aktiv podniků za účelem výroby zboží nebo poskytování služeb, čímž přispějí k tvorbě hrubého kapitálu a k zaměstnanosti. </w:t>
      </w:r>
    </w:p>
    <w:p w14:paraId="7802267A" w14:textId="7F6AAAF3" w:rsidR="005E0ED2" w:rsidRPr="007E3304" w:rsidRDefault="005E0ED2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18"/>
          <w:szCs w:val="18"/>
          <w:lang w:eastAsia="sk-SK"/>
        </w:rPr>
      </w:pPr>
      <w:r w:rsidRPr="007E3304">
        <w:rPr>
          <w:rFonts w:ascii="Verdana" w:hAnsi="Verdana"/>
          <w:sz w:val="18"/>
          <w:szCs w:val="18"/>
          <w:lang w:eastAsia="sk-SK"/>
        </w:rPr>
        <w:t>Produktivní investice přispějí k transformaci na klimaticky neutrální hospodářství a jsou nezbytné pro z</w:t>
      </w:r>
      <w:r w:rsidR="00722454" w:rsidRPr="007E3304">
        <w:rPr>
          <w:rFonts w:ascii="Verdana" w:hAnsi="Verdana"/>
          <w:sz w:val="18"/>
          <w:szCs w:val="18"/>
          <w:lang w:eastAsia="sk-SK"/>
        </w:rPr>
        <w:t>mírnění ztrát pracovních míst v </w:t>
      </w:r>
      <w:r w:rsidRPr="007E3304">
        <w:rPr>
          <w:rFonts w:ascii="Verdana" w:hAnsi="Verdana"/>
          <w:sz w:val="18"/>
          <w:szCs w:val="18"/>
          <w:lang w:eastAsia="sk-SK"/>
        </w:rPr>
        <w:t>důsledku transformace tím, že vytvoří nebo ochrání významný počet pracovních míst.</w:t>
      </w:r>
    </w:p>
    <w:p w14:paraId="59C12BD3" w14:textId="05E3081B" w:rsidR="00722454" w:rsidRPr="007E3304" w:rsidRDefault="00722454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18"/>
          <w:szCs w:val="18"/>
          <w:lang w:eastAsia="sk-SK"/>
        </w:rPr>
      </w:pPr>
    </w:p>
    <w:p w14:paraId="4A4588A7" w14:textId="77777777" w:rsidR="007E3304" w:rsidRDefault="007E3304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18"/>
          <w:szCs w:val="18"/>
          <w:lang w:eastAsia="sk-SK"/>
        </w:rPr>
      </w:pPr>
    </w:p>
    <w:p w14:paraId="5C869CF6" w14:textId="2551EFF8" w:rsidR="007E3304" w:rsidRPr="007E3304" w:rsidRDefault="007E3304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18"/>
          <w:szCs w:val="18"/>
          <w:lang w:eastAsia="sk-SK"/>
        </w:rPr>
      </w:pPr>
      <w:r w:rsidRPr="007E3304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F9225" wp14:editId="5AB7F3A9">
                <wp:simplePos x="0" y="0"/>
                <wp:positionH relativeFrom="column">
                  <wp:posOffset>88046</wp:posOffset>
                </wp:positionH>
                <wp:positionV relativeFrom="paragraph">
                  <wp:posOffset>115906</wp:posOffset>
                </wp:positionV>
                <wp:extent cx="1317376" cy="914686"/>
                <wp:effectExtent l="0" t="0" r="0" b="0"/>
                <wp:wrapNone/>
                <wp:docPr id="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376" cy="914686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A7CA4" w14:textId="57927B9E" w:rsidR="007E3304" w:rsidRPr="007E3304" w:rsidRDefault="007E3304" w:rsidP="007E330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304">
                              <w:rPr>
                                <w:rFonts w:ascii="Verdana" w:hAnsi="Verdana"/>
                                <w:b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 xml:space="preserve">Co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musí analýza obsahovat</w:t>
                            </w:r>
                            <w:r w:rsidRPr="007E3304">
                              <w:rPr>
                                <w:rFonts w:ascii="Verdana" w:hAnsi="Verdana"/>
                                <w:b/>
                                <w:color w:val="000000" w:themeColor="text1"/>
                                <w:kern w:val="24"/>
                                <w:position w:val="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6F9225" id="Obdélník: se zakulacenými rohy 13" o:spid="_x0000_s1031" style="position:absolute;left:0;text-align:left;margin-left:6.95pt;margin-top:9.15pt;width:103.7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aFDQIAADQEAAAOAAAAZHJzL2Uyb0RvYy54bWysU8Fu2zAMvQ/YPwi6r7aTLW2NOMXQYrsM&#10;a9FuH6DIUixEEj1JiZ390Q77hJ3yY6Vk1ym2YodhF5my+B7JR3J51RtN9sJ5BbaixVlOibAcamU3&#10;Ff365cObC0p8YLZmGqyo6EF4erV6/WrZtaWYQQO6Fo4gifVl11a0CaEts8zzRhjmz6AVFh8lOMMC&#10;Xt0mqx3rkN3obJbni6wDV7cOuPAe/94Mj3SV+KUUPNxK6UUguqKYW0inS+c6ntlqycqNY22j+JgG&#10;+4csDFMWg05UNywwsnPqDyqjuAMPMpxxMBlIqbhINWA1Rf5bNQ8Na0WqBcXx7SST/3+0/PP+zhFV&#10;V3ROiWUGW3S7ro8/tD3+3JbEC/KdbXeacWGPv4wiDpoDKeZRt671JcIf2js33jyaUYReOhO/WB7p&#10;k9aHSWvRB8LxZzEvzufnC0o4vl0WbxcXi0iandCt8+GjAEOiUVEHO1vfY0OTzmz/yYfB/8kvRtSW&#10;dMh9mb9Lrc1ijkNWyQoHLQa3eyGxasxjlujSvIlr7cie4aTU22JMRlv0jBCptJ5AxUsgHZ5Ao2+E&#10;iTSDEzB/CXiKNnmniGDDBDTKgvs7WA7+qOGzWqMZ+nU/tnhs1BrqA7a9w7mvqP+2Y05Q4oK+hmFN&#10;mOUN4JbwMMS08H4XQKqkeKQcCMZQOJqpceMaxdl/fk9ep2VfPQIAAP//AwBQSwMEFAAGAAgAAAAh&#10;AOafzm/iAAAADgEAAA8AAABkcnMvZG93bnJldi54bWxMT8tOw0AMvCPxDysjcanopgkKbZpNhYqQ&#10;OKCqtP0AN+smgX1E2W0b/h5zgout8djjmXI1WiMuNITOOwWzaQKCXO115xoFh/3rwxxEiOg0Gu9I&#10;wTcFWFW3NyUW2l/dB112sREs4kKBCtoY+0LKULdkMUx9T465kx8sRoZDI/WAVxa3RqZJkkuLneMP&#10;Lfa0bqn+2p2tgrf3ZHIg3NTbYOTTJFvk2881KnV/N74suTwvQUQa498F/GZg/1CxsaM/Ox2EYZwt&#10;eJP7PAPBfJrOHkEceZCnGciqlP9jVD8AAAD//wMAUEsBAi0AFAAGAAgAAAAhALaDOJL+AAAA4QEA&#10;ABMAAAAAAAAAAAAAAAAAAAAAAFtDb250ZW50X1R5cGVzXS54bWxQSwECLQAUAAYACAAAACEAOP0h&#10;/9YAAACUAQAACwAAAAAAAAAAAAAAAAAvAQAAX3JlbHMvLnJlbHNQSwECLQAUAAYACAAAACEA1u5m&#10;hQ0CAAA0BAAADgAAAAAAAAAAAAAAAAAuAgAAZHJzL2Uyb0RvYy54bWxQSwECLQAUAAYACAAAACEA&#10;5p/Ob+IAAAAOAQAADwAAAAAAAAAAAAAAAABnBAAAZHJzL2Rvd25yZXYueG1sUEsFBgAAAAAEAAQA&#10;8wAAAHYFAAAAAA==&#10;" fillcolor="white [3201]" strokecolor="black [3200]" strokeweight="1.5pt">
                <v:textbox>
                  <w:txbxContent>
                    <w:p w14:paraId="708A7CA4" w14:textId="57927B9E" w:rsidR="007E3304" w:rsidRPr="007E3304" w:rsidRDefault="007E3304" w:rsidP="007E330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304">
                        <w:rPr>
                          <w:rFonts w:ascii="Verdana" w:hAnsi="Verdana"/>
                          <w:b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 xml:space="preserve">Co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musí analýza obsahovat</w:t>
                      </w:r>
                      <w:r w:rsidRPr="007E3304">
                        <w:rPr>
                          <w:rFonts w:ascii="Verdana" w:hAnsi="Verdana"/>
                          <w:b/>
                          <w:color w:val="000000" w:themeColor="text1"/>
                          <w:kern w:val="24"/>
                          <w:position w:val="1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B10240" w14:textId="67B852EB" w:rsidR="005E0ED2" w:rsidRPr="007E3304" w:rsidRDefault="005E0ED2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18"/>
          <w:szCs w:val="18"/>
          <w:lang w:eastAsia="sk-SK"/>
        </w:rPr>
      </w:pPr>
      <w:r w:rsidRPr="007E3304">
        <w:rPr>
          <w:rFonts w:ascii="Verdana" w:hAnsi="Verdana"/>
          <w:sz w:val="18"/>
          <w:szCs w:val="18"/>
          <w:lang w:eastAsia="sk-SK"/>
        </w:rPr>
        <w:t>Analýza potvrzuje, že bez podpory produktivních investic by očekávané ztráty pracovních míst překročily očekávaný počet vytvořených či zachovaných pracovních míst.</w:t>
      </w:r>
    </w:p>
    <w:p w14:paraId="78B02A56" w14:textId="77777777" w:rsidR="005E0ED2" w:rsidRPr="007E3304" w:rsidRDefault="005E0ED2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18"/>
          <w:szCs w:val="18"/>
          <w:lang w:eastAsia="sk-SK"/>
        </w:rPr>
      </w:pPr>
      <w:r w:rsidRPr="007E3304">
        <w:rPr>
          <w:rFonts w:ascii="Verdana" w:hAnsi="Verdana"/>
          <w:sz w:val="18"/>
          <w:szCs w:val="18"/>
          <w:lang w:eastAsia="sk-SK"/>
        </w:rPr>
        <w:t>Zároveň prokazuje, že tuto investici s vytvořením předpokládaných pracovních míst nelze realizovat na úrovni malých a středních podniků.</w:t>
      </w:r>
    </w:p>
    <w:p w14:paraId="661C347A" w14:textId="77777777" w:rsidR="00722454" w:rsidRPr="007E3304" w:rsidRDefault="00722454" w:rsidP="007E3304">
      <w:pPr>
        <w:tabs>
          <w:tab w:val="left" w:pos="2835"/>
        </w:tabs>
        <w:ind w:right="-569"/>
        <w:jc w:val="left"/>
        <w:rPr>
          <w:rFonts w:ascii="Verdana" w:hAnsi="Verdana"/>
          <w:sz w:val="18"/>
          <w:szCs w:val="18"/>
          <w:lang w:eastAsia="sk-SK"/>
        </w:rPr>
      </w:pPr>
    </w:p>
    <w:p w14:paraId="19552453" w14:textId="2B1E7CCF" w:rsidR="005E0ED2" w:rsidRDefault="005E0ED2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18"/>
          <w:szCs w:val="18"/>
          <w:lang w:eastAsia="sk-SK"/>
        </w:rPr>
      </w:pPr>
    </w:p>
    <w:p w14:paraId="4BA6CF64" w14:textId="77777777" w:rsidR="007E3304" w:rsidRPr="007E3304" w:rsidRDefault="007E3304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18"/>
          <w:szCs w:val="18"/>
          <w:lang w:eastAsia="sk-SK"/>
        </w:rPr>
      </w:pPr>
    </w:p>
    <w:p w14:paraId="725F3A06" w14:textId="4497BD0B" w:rsidR="005E0ED2" w:rsidRPr="007E3304" w:rsidRDefault="005E0ED2" w:rsidP="007E3304">
      <w:pPr>
        <w:tabs>
          <w:tab w:val="left" w:pos="2835"/>
        </w:tabs>
        <w:spacing w:after="120"/>
        <w:ind w:left="2835" w:right="-567"/>
        <w:jc w:val="left"/>
        <w:rPr>
          <w:rFonts w:ascii="Verdana" w:hAnsi="Verdana"/>
          <w:sz w:val="18"/>
          <w:szCs w:val="18"/>
          <w:lang w:eastAsia="sk-SK"/>
        </w:rPr>
      </w:pPr>
      <w:r w:rsidRPr="007E3304">
        <w:rPr>
          <w:rFonts w:ascii="Verdana" w:hAnsi="Verdana"/>
          <w:sz w:val="18"/>
          <w:szCs w:val="18"/>
          <w:lang w:eastAsia="sk-SK"/>
        </w:rPr>
        <w:t>Analýza bude předána ministerstvům koordinujícím přípravu OP ST (Ministerstvo pro místní rozvoj a Mini</w:t>
      </w:r>
      <w:r w:rsidR="00722454" w:rsidRPr="007E3304">
        <w:rPr>
          <w:rFonts w:ascii="Verdana" w:hAnsi="Verdana"/>
          <w:sz w:val="18"/>
          <w:szCs w:val="18"/>
          <w:lang w:eastAsia="sk-SK"/>
        </w:rPr>
        <w:t>sterstvo životního prostředí) a </w:t>
      </w:r>
      <w:r w:rsidRPr="007E3304">
        <w:rPr>
          <w:rFonts w:ascii="Verdana" w:hAnsi="Verdana"/>
          <w:sz w:val="18"/>
          <w:szCs w:val="18"/>
          <w:lang w:eastAsia="sk-SK"/>
        </w:rPr>
        <w:t xml:space="preserve">následně veřejně projednávána s Transformační platformou sdružující </w:t>
      </w:r>
      <w:proofErr w:type="spellStart"/>
      <w:r w:rsidRPr="007E3304">
        <w:rPr>
          <w:rFonts w:ascii="Verdana" w:hAnsi="Verdana"/>
          <w:sz w:val="18"/>
          <w:szCs w:val="18"/>
          <w:lang w:eastAsia="sk-SK"/>
        </w:rPr>
        <w:t>socio</w:t>
      </w:r>
      <w:proofErr w:type="spellEnd"/>
      <w:r w:rsidRPr="007E3304">
        <w:rPr>
          <w:rFonts w:ascii="Verdana" w:hAnsi="Verdana"/>
          <w:sz w:val="18"/>
          <w:szCs w:val="18"/>
          <w:lang w:eastAsia="sk-SK"/>
        </w:rPr>
        <w:t xml:space="preserve">-ekonomické partnery, ministerstva a zástupce uhelných regionů. </w:t>
      </w:r>
    </w:p>
    <w:p w14:paraId="4A41E905" w14:textId="7C821EF0" w:rsidR="005E0ED2" w:rsidRPr="00722454" w:rsidRDefault="005E0ED2" w:rsidP="007E3304">
      <w:pPr>
        <w:tabs>
          <w:tab w:val="left" w:pos="2835"/>
        </w:tabs>
        <w:ind w:left="2835" w:right="-569"/>
        <w:jc w:val="left"/>
        <w:rPr>
          <w:rFonts w:ascii="Verdana" w:hAnsi="Verdana"/>
          <w:sz w:val="20"/>
          <w:szCs w:val="20"/>
          <w:lang w:eastAsia="sk-SK"/>
        </w:rPr>
      </w:pPr>
      <w:r w:rsidRPr="007E3304">
        <w:rPr>
          <w:rFonts w:ascii="Verdana" w:hAnsi="Verdana"/>
          <w:sz w:val="18"/>
          <w:szCs w:val="18"/>
          <w:lang w:eastAsia="sk-SK"/>
        </w:rPr>
        <w:t xml:space="preserve">Následně bude představena Evropské komisi. Po potvrzení podpory dané investice ze strany Evropské komise bude projekt </w:t>
      </w:r>
      <w:r w:rsidR="00722454" w:rsidRPr="007E3304">
        <w:rPr>
          <w:rFonts w:ascii="Verdana" w:hAnsi="Verdana"/>
          <w:sz w:val="18"/>
          <w:szCs w:val="18"/>
          <w:lang w:eastAsia="sk-SK"/>
        </w:rPr>
        <w:t>zapsán do </w:t>
      </w:r>
      <w:r w:rsidRPr="007E3304">
        <w:rPr>
          <w:rFonts w:ascii="Verdana" w:hAnsi="Verdana"/>
          <w:sz w:val="18"/>
          <w:szCs w:val="18"/>
          <w:lang w:eastAsia="sk-SK"/>
        </w:rPr>
        <w:t>PSÚT a bude tedy způsobilý k získání podpory z OP ST. Nositelé předložením analýzy souhlasí s veřejným projednáváním investice</w:t>
      </w:r>
      <w:r w:rsidRPr="00722454">
        <w:rPr>
          <w:rFonts w:ascii="Verdana" w:hAnsi="Verdana"/>
          <w:sz w:val="20"/>
          <w:szCs w:val="20"/>
          <w:lang w:eastAsia="sk-SK"/>
        </w:rPr>
        <w:t xml:space="preserve">. </w:t>
      </w:r>
    </w:p>
    <w:p w14:paraId="61863F0A" w14:textId="77777777" w:rsidR="00DC268B" w:rsidRPr="00722454" w:rsidRDefault="00DC268B" w:rsidP="000834FD">
      <w:pPr>
        <w:spacing w:after="160" w:line="256" w:lineRule="auto"/>
        <w:jc w:val="center"/>
        <w:rPr>
          <w:rFonts w:ascii="Verdana" w:eastAsiaTheme="majorEastAsia" w:hAnsi="Verdana" w:cstheme="majorBidi"/>
          <w:b/>
          <w:bCs/>
          <w:color w:val="232E83"/>
          <w:sz w:val="32"/>
          <w:szCs w:val="32"/>
        </w:rPr>
      </w:pPr>
    </w:p>
    <w:p w14:paraId="0980CB2A" w14:textId="58D5EBB7" w:rsidR="000834FD" w:rsidRPr="00722454" w:rsidRDefault="00DC268B" w:rsidP="00722454">
      <w:pPr>
        <w:spacing w:after="200"/>
        <w:jc w:val="center"/>
        <w:rPr>
          <w:rFonts w:ascii="Verdana" w:eastAsiaTheme="majorEastAsia" w:hAnsi="Verdana" w:cstheme="majorBidi"/>
          <w:b/>
          <w:bCs/>
          <w:color w:val="000000" w:themeColor="text1"/>
          <w:sz w:val="28"/>
          <w:szCs w:val="32"/>
        </w:rPr>
      </w:pPr>
      <w:r w:rsidRPr="00722454">
        <w:rPr>
          <w:rFonts w:ascii="Verdana" w:eastAsiaTheme="majorEastAsia" w:hAnsi="Verdana" w:cstheme="majorBidi"/>
          <w:b/>
          <w:bCs/>
          <w:color w:val="232E83"/>
          <w:sz w:val="32"/>
          <w:szCs w:val="32"/>
        </w:rPr>
        <w:br w:type="page"/>
      </w:r>
      <w:r w:rsidR="000834FD" w:rsidRPr="00722454">
        <w:rPr>
          <w:rFonts w:ascii="Verdana" w:eastAsiaTheme="majorEastAsia" w:hAnsi="Verdana" w:cstheme="majorBidi"/>
          <w:b/>
          <w:bCs/>
          <w:color w:val="000000" w:themeColor="text1"/>
          <w:sz w:val="28"/>
          <w:szCs w:val="32"/>
        </w:rPr>
        <w:lastRenderedPageBreak/>
        <w:t xml:space="preserve">ANALÝZA DOPADŮ REALIZACE PRODUKTIVNÍ INVESTICE </w:t>
      </w:r>
      <w:r w:rsidR="000834FD" w:rsidRPr="00722454">
        <w:rPr>
          <w:rFonts w:ascii="Verdana" w:eastAsiaTheme="majorEastAsia" w:hAnsi="Verdana" w:cstheme="majorBidi"/>
          <w:b/>
          <w:bCs/>
          <w:color w:val="000000" w:themeColor="text1"/>
          <w:sz w:val="28"/>
          <w:szCs w:val="32"/>
        </w:rPr>
        <w:br/>
        <w:t>NA TRH PRÁCE</w:t>
      </w:r>
    </w:p>
    <w:p w14:paraId="2CFEC407" w14:textId="77777777" w:rsidR="000834FD" w:rsidRPr="002210D3" w:rsidRDefault="000834FD" w:rsidP="000834FD">
      <w:pPr>
        <w:pStyle w:val="Nadpis2"/>
        <w:rPr>
          <w:rFonts w:ascii="Verdana" w:hAnsi="Verdana"/>
          <w:color w:val="000000" w:themeColor="text1"/>
          <w:sz w:val="24"/>
          <w:szCs w:val="22"/>
        </w:rPr>
      </w:pPr>
      <w:r w:rsidRPr="002210D3">
        <w:rPr>
          <w:rFonts w:ascii="Verdana" w:hAnsi="Verdana"/>
          <w:color w:val="000000" w:themeColor="text1"/>
          <w:sz w:val="24"/>
          <w:szCs w:val="22"/>
        </w:rPr>
        <w:t>Identifikace produktivní investice</w:t>
      </w:r>
      <w:r w:rsidRPr="002210D3">
        <w:rPr>
          <w:rStyle w:val="Znakapoznpodarou"/>
          <w:rFonts w:ascii="Verdana" w:hAnsi="Verdana"/>
          <w:color w:val="000000" w:themeColor="text1"/>
          <w:sz w:val="24"/>
          <w:szCs w:val="22"/>
        </w:rPr>
        <w:footnoteReference w:id="1"/>
      </w:r>
    </w:p>
    <w:tbl>
      <w:tblPr>
        <w:tblStyle w:val="Svtltabulkasmkou1"/>
        <w:tblW w:w="0" w:type="auto"/>
        <w:tblLook w:val="0480" w:firstRow="0" w:lastRow="0" w:firstColumn="1" w:lastColumn="0" w:noHBand="0" w:noVBand="1"/>
      </w:tblPr>
      <w:tblGrid>
        <w:gridCol w:w="2405"/>
        <w:gridCol w:w="6655"/>
      </w:tblGrid>
      <w:tr w:rsidR="000834FD" w:rsidRPr="00722454" w14:paraId="0260214F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44B31C1B" w14:textId="77777777" w:rsidR="000834FD" w:rsidRPr="001E2066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E2066">
              <w:rPr>
                <w:rFonts w:ascii="Verdana" w:hAnsi="Verdana"/>
                <w:b w:val="0"/>
                <w:sz w:val="20"/>
                <w:szCs w:val="20"/>
              </w:rPr>
              <w:t>Název investice</w:t>
            </w:r>
          </w:p>
        </w:tc>
        <w:tc>
          <w:tcPr>
            <w:tcW w:w="6655" w:type="dxa"/>
            <w:vAlign w:val="center"/>
          </w:tcPr>
          <w:p w14:paraId="264A104D" w14:textId="77777777" w:rsidR="000834FD" w:rsidRPr="007E3304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834FD" w:rsidRPr="00722454" w14:paraId="50577395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3CEA842E" w14:textId="77777777" w:rsidR="000834FD" w:rsidRPr="001E2066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E2066">
              <w:rPr>
                <w:rFonts w:ascii="Verdana" w:hAnsi="Verdana"/>
                <w:b w:val="0"/>
                <w:sz w:val="20"/>
                <w:szCs w:val="20"/>
              </w:rPr>
              <w:t>Nositel investice</w:t>
            </w:r>
          </w:p>
        </w:tc>
        <w:tc>
          <w:tcPr>
            <w:tcW w:w="6655" w:type="dxa"/>
            <w:vAlign w:val="center"/>
          </w:tcPr>
          <w:p w14:paraId="0BDDA033" w14:textId="77777777" w:rsidR="000834FD" w:rsidRPr="007E3304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18"/>
                <w:szCs w:val="18"/>
              </w:rPr>
            </w:pPr>
            <w:r w:rsidRPr="007E3304">
              <w:rPr>
                <w:rFonts w:ascii="Verdana" w:hAnsi="Verdana"/>
                <w:bCs/>
                <w:sz w:val="18"/>
                <w:szCs w:val="18"/>
              </w:rPr>
              <w:t xml:space="preserve">název nositele, IČ, sídlo, kontaktní údaje </w:t>
            </w:r>
          </w:p>
        </w:tc>
      </w:tr>
      <w:tr w:rsidR="000834FD" w:rsidRPr="00722454" w14:paraId="6FDFDFA7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45F9F7AA" w14:textId="0CFFFED8" w:rsidR="000834FD" w:rsidRPr="001E2066" w:rsidRDefault="002210D3" w:rsidP="002210D3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Nositel investice v </w:t>
            </w:r>
            <w:r w:rsidR="000834FD" w:rsidRPr="001E2066">
              <w:rPr>
                <w:rFonts w:ascii="Verdana" w:hAnsi="Verdana"/>
                <w:b w:val="0"/>
                <w:sz w:val="20"/>
                <w:szCs w:val="20"/>
              </w:rPr>
              <w:t>režimu EU ETS</w:t>
            </w:r>
          </w:p>
        </w:tc>
        <w:tc>
          <w:tcPr>
            <w:tcW w:w="6655" w:type="dxa"/>
            <w:vAlign w:val="center"/>
          </w:tcPr>
          <w:p w14:paraId="219F1B1D" w14:textId="77777777" w:rsidR="000834FD" w:rsidRPr="007E3304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sz w:val="18"/>
                <w:szCs w:val="18"/>
              </w:rPr>
              <w:t>&lt;Ano/Ne&gt;</w:t>
            </w:r>
          </w:p>
        </w:tc>
      </w:tr>
      <w:tr w:rsidR="000834FD" w:rsidRPr="00722454" w14:paraId="5C9B474E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7A940BBD" w14:textId="77777777" w:rsidR="000834FD" w:rsidRPr="001E2066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E2066">
              <w:rPr>
                <w:rFonts w:ascii="Verdana" w:hAnsi="Verdana"/>
                <w:b w:val="0"/>
                <w:sz w:val="20"/>
                <w:szCs w:val="20"/>
              </w:rPr>
              <w:t>Místo realizace (ORP)</w:t>
            </w:r>
          </w:p>
        </w:tc>
        <w:tc>
          <w:tcPr>
            <w:tcW w:w="6655" w:type="dxa"/>
            <w:vAlign w:val="center"/>
          </w:tcPr>
          <w:p w14:paraId="1C935E74" w14:textId="77777777" w:rsidR="000834FD" w:rsidRPr="007E3304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834FD" w:rsidRPr="00722454" w14:paraId="7983B550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4C0B59E5" w14:textId="77777777" w:rsidR="000834FD" w:rsidRPr="001E2066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E2066">
              <w:rPr>
                <w:rFonts w:ascii="Verdana" w:hAnsi="Verdana"/>
                <w:b w:val="0"/>
                <w:sz w:val="20"/>
                <w:szCs w:val="20"/>
              </w:rPr>
              <w:t>Předpokládané náklady (celkem v Kč)</w:t>
            </w:r>
          </w:p>
        </w:tc>
        <w:tc>
          <w:tcPr>
            <w:tcW w:w="6655" w:type="dxa"/>
            <w:vAlign w:val="center"/>
          </w:tcPr>
          <w:p w14:paraId="6A8488DF" w14:textId="77777777" w:rsidR="000834FD" w:rsidRPr="007E3304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834FD" w:rsidRPr="00722454" w14:paraId="5A8EF3C2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4CCFCA41" w14:textId="77777777" w:rsidR="000834FD" w:rsidRPr="001E2066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1E2066">
              <w:rPr>
                <w:rFonts w:ascii="Verdana" w:hAnsi="Verdana"/>
                <w:b w:val="0"/>
                <w:sz w:val="20"/>
                <w:szCs w:val="20"/>
              </w:rPr>
              <w:t>Stručný popis předmětu investice</w:t>
            </w:r>
          </w:p>
        </w:tc>
      </w:tr>
      <w:tr w:rsidR="000834FD" w:rsidRPr="00722454" w14:paraId="662BB25B" w14:textId="77777777" w:rsidTr="002210D3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5DCEEB74" w14:textId="2E24FCCC" w:rsidR="000834FD" w:rsidRPr="002210D3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i/>
                <w:iCs/>
                <w:sz w:val="20"/>
                <w:szCs w:val="20"/>
              </w:rPr>
            </w:pPr>
            <w:r w:rsidRPr="001E2066">
              <w:rPr>
                <w:rFonts w:ascii="Verdana" w:hAnsi="Verdana"/>
                <w:b w:val="0"/>
                <w:i/>
                <w:iCs/>
                <w:sz w:val="20"/>
                <w:szCs w:val="20"/>
              </w:rPr>
              <w:t>Popište předmět investice (popis výchozího stavu, identifikaci hlavních problémů, popis navrhovaného řešení).</w:t>
            </w:r>
          </w:p>
        </w:tc>
      </w:tr>
    </w:tbl>
    <w:p w14:paraId="35663882" w14:textId="77777777" w:rsidR="000834FD" w:rsidRPr="00722454" w:rsidRDefault="000834FD" w:rsidP="000834FD">
      <w:pPr>
        <w:spacing w:after="120"/>
        <w:jc w:val="left"/>
        <w:rPr>
          <w:rFonts w:ascii="Verdana" w:hAnsi="Verdana"/>
        </w:rPr>
      </w:pPr>
    </w:p>
    <w:p w14:paraId="2D9298D6" w14:textId="77777777" w:rsidR="000834FD" w:rsidRPr="002210D3" w:rsidRDefault="000834FD" w:rsidP="000834FD">
      <w:pPr>
        <w:pStyle w:val="Nadpis2"/>
        <w:rPr>
          <w:rFonts w:ascii="Verdana" w:hAnsi="Verdana"/>
          <w:color w:val="000000" w:themeColor="text1"/>
          <w:sz w:val="24"/>
          <w:szCs w:val="22"/>
        </w:rPr>
      </w:pPr>
      <w:r w:rsidRPr="002210D3">
        <w:rPr>
          <w:rFonts w:ascii="Verdana" w:hAnsi="Verdana"/>
          <w:color w:val="000000" w:themeColor="text1"/>
          <w:sz w:val="24"/>
          <w:szCs w:val="22"/>
        </w:rPr>
        <w:t>Slučitelnost podpory s vnitřním trhem</w:t>
      </w:r>
    </w:p>
    <w:tbl>
      <w:tblPr>
        <w:tblStyle w:val="Svtltabulkasmkou1"/>
        <w:tblW w:w="0" w:type="auto"/>
        <w:tblLook w:val="0480" w:firstRow="0" w:lastRow="0" w:firstColumn="1" w:lastColumn="0" w:noHBand="0" w:noVBand="1"/>
      </w:tblPr>
      <w:tblGrid>
        <w:gridCol w:w="2405"/>
        <w:gridCol w:w="6655"/>
      </w:tblGrid>
      <w:tr w:rsidR="000834FD" w:rsidRPr="00722454" w14:paraId="47C64E43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6BFE19C3" w14:textId="77777777" w:rsidR="000834FD" w:rsidRPr="002210D3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Předpokládané datum zahájení prací</w:t>
            </w:r>
            <w:r w:rsidRPr="002210D3">
              <w:rPr>
                <w:rStyle w:val="Znakapoznpodarou"/>
                <w:rFonts w:ascii="Verdana" w:hAnsi="Verdana"/>
                <w:b w:val="0"/>
                <w:color w:val="000000" w:themeColor="text1"/>
                <w:sz w:val="20"/>
                <w:szCs w:val="20"/>
              </w:rPr>
              <w:footnoteReference w:id="2"/>
            </w:r>
            <w:r w:rsidRPr="002210D3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55" w:type="dxa"/>
            <w:vAlign w:val="center"/>
          </w:tcPr>
          <w:p w14:paraId="0E2F4DBF" w14:textId="77777777" w:rsidR="000834FD" w:rsidRPr="002210D3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834FD" w:rsidRPr="00722454" w14:paraId="75026567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1DB52AD2" w14:textId="77777777" w:rsidR="000834FD" w:rsidRPr="002210D3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Předpokládaný termín ukončení realizace</w:t>
            </w:r>
          </w:p>
        </w:tc>
        <w:tc>
          <w:tcPr>
            <w:tcW w:w="6655" w:type="dxa"/>
            <w:vAlign w:val="center"/>
          </w:tcPr>
          <w:p w14:paraId="4A3882E5" w14:textId="77777777" w:rsidR="000834FD" w:rsidRPr="002210D3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0834FD" w:rsidRPr="00722454" w14:paraId="08CFF45F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77F914EE" w14:textId="77777777" w:rsidR="000834FD" w:rsidRPr="002210D3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color w:val="000000" w:themeColor="text1"/>
                <w:sz w:val="20"/>
                <w:szCs w:val="20"/>
              </w:rPr>
              <w:t>Naplnění definičního znaku počáteční investice/ počáteční investice do nové hospodářské činnosti</w:t>
            </w:r>
          </w:p>
        </w:tc>
        <w:tc>
          <w:tcPr>
            <w:tcW w:w="6655" w:type="dxa"/>
            <w:vAlign w:val="center"/>
          </w:tcPr>
          <w:p w14:paraId="29A4D9AF" w14:textId="77777777" w:rsidR="000834FD" w:rsidRPr="007E3304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&lt;Počáteční investice:</w:t>
            </w:r>
          </w:p>
          <w:p w14:paraId="343FE5B8" w14:textId="3AD182AC" w:rsidR="000834FD" w:rsidRPr="007E3304" w:rsidRDefault="000834FD" w:rsidP="002210D3">
            <w:pPr>
              <w:pStyle w:val="Odstavecseseznamem"/>
              <w:numPr>
                <w:ilvl w:val="0"/>
                <w:numId w:val="8"/>
              </w:num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investice do h</w:t>
            </w:r>
            <w:r w:rsidR="002210D3"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motného a nehmotného majetku za </w:t>
            </w: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 xml:space="preserve">účelem založení nové provozovny, </w:t>
            </w:r>
          </w:p>
          <w:p w14:paraId="125C80D7" w14:textId="77777777" w:rsidR="000834FD" w:rsidRPr="007E3304" w:rsidRDefault="000834FD" w:rsidP="002210D3">
            <w:pPr>
              <w:pStyle w:val="Odstavecseseznamem"/>
              <w:numPr>
                <w:ilvl w:val="0"/>
                <w:numId w:val="8"/>
              </w:num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 xml:space="preserve">rozšíření kapacity stávající provozovny, </w:t>
            </w:r>
          </w:p>
          <w:p w14:paraId="01C7660A" w14:textId="5A9DCBE4" w:rsidR="000834FD" w:rsidRPr="007E3304" w:rsidRDefault="000834FD" w:rsidP="002210D3">
            <w:pPr>
              <w:pStyle w:val="Odstavecseseznamem"/>
              <w:numPr>
                <w:ilvl w:val="0"/>
                <w:numId w:val="8"/>
              </w:num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 xml:space="preserve">rozšíření výrobního sortimentu provozovny o výrobky, které nebyly dříve v této </w:t>
            </w:r>
            <w:r w:rsidR="002210D3"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provozovně vyráběny, nebo za </w:t>
            </w: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účelem</w:t>
            </w:r>
          </w:p>
          <w:p w14:paraId="59A24E5F" w14:textId="77777777" w:rsidR="000834FD" w:rsidRPr="007E3304" w:rsidRDefault="000834FD" w:rsidP="002210D3">
            <w:pPr>
              <w:pStyle w:val="Odstavecseseznamem"/>
              <w:numPr>
                <w:ilvl w:val="0"/>
                <w:numId w:val="8"/>
              </w:num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zásadní změny celkového výrobního postupu stávající provozovny, nebo</w:t>
            </w:r>
          </w:p>
          <w:p w14:paraId="42A569F5" w14:textId="135C1D58" w:rsidR="000834FD" w:rsidRPr="007E3304" w:rsidRDefault="000834FD" w:rsidP="002210D3">
            <w:pPr>
              <w:pStyle w:val="Odstavecseseznamem"/>
              <w:numPr>
                <w:ilvl w:val="0"/>
                <w:numId w:val="8"/>
              </w:num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pořízení majetku náležejícího provozovně, která byla uzavřena nebo by byla uzavřena, pokud by nedošlo k</w:t>
            </w:r>
            <w:r w:rsidR="002210D3"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jejímu odkoupení, a kterou odkoupil investor, který není spřízněný s prodávajícím</w:t>
            </w:r>
          </w:p>
          <w:p w14:paraId="5EDEA582" w14:textId="77777777" w:rsidR="000834FD" w:rsidRPr="007E3304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Počáteční investice do nové hospodářské činnosti:</w:t>
            </w:r>
          </w:p>
          <w:p w14:paraId="1E804D56" w14:textId="225DA9D0" w:rsidR="000834FD" w:rsidRPr="007E3304" w:rsidRDefault="000834FD" w:rsidP="002210D3">
            <w:pPr>
              <w:pStyle w:val="Odstavecseseznamem"/>
              <w:numPr>
                <w:ilvl w:val="0"/>
                <w:numId w:val="10"/>
              </w:num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lastRenderedPageBreak/>
              <w:t>investice do hmotného a nehmotného majetku za</w:t>
            </w:r>
            <w:r w:rsidR="002210D3"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 xml:space="preserve">účelem založení nové provozovny nebo </w:t>
            </w:r>
          </w:p>
          <w:p w14:paraId="3B239F4E" w14:textId="7120F694" w:rsidR="000834FD" w:rsidRPr="007E3304" w:rsidRDefault="000834FD" w:rsidP="002210D3">
            <w:pPr>
              <w:pStyle w:val="Odstavecseseznamem"/>
              <w:numPr>
                <w:ilvl w:val="0"/>
                <w:numId w:val="10"/>
              </w:num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rozšíření škály činností</w:t>
            </w:r>
            <w:r w:rsidR="002210D3"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 xml:space="preserve"> provozovny, za podmínky, že se </w:t>
            </w: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u nové činnosti nejedná o stejnou nebo podobnou činnost, jaká byla v dané provozovně vykonávána dříve;</w:t>
            </w:r>
          </w:p>
          <w:p w14:paraId="60A33C9D" w14:textId="467CE07F" w:rsidR="000834FD" w:rsidRPr="007E3304" w:rsidRDefault="000834FD" w:rsidP="002210D3">
            <w:pPr>
              <w:pStyle w:val="Odstavecseseznamem"/>
              <w:numPr>
                <w:ilvl w:val="0"/>
                <w:numId w:val="10"/>
              </w:num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pořízení majetku náležejícího provozovně, která byla uzavřena nebo by by</w:t>
            </w:r>
            <w:r w:rsidR="002210D3"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la uzavřena, pokud by nedošlo k </w:t>
            </w: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 xml:space="preserve">jejímu odkoupení, a kterou </w:t>
            </w:r>
          </w:p>
          <w:p w14:paraId="71594599" w14:textId="38519604" w:rsidR="000834FD" w:rsidRPr="007E3304" w:rsidRDefault="000834FD" w:rsidP="002210D3">
            <w:pPr>
              <w:pStyle w:val="Odstavecseseznamem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odkoupil investor, který není spřízněný s prodávajícím, pod podmínkou, že se u nové činnosti, která má být vykonávána pomoc</w:t>
            </w:r>
            <w:r w:rsidR="002210D3"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í pořízeného majetku, nejedná o </w:t>
            </w:r>
            <w:r w:rsidRPr="007E3304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stejnou nebo podobnou činnost, jaká byla v dané provozovně vykonávána před pořízením&gt;</w:t>
            </w:r>
          </w:p>
        </w:tc>
      </w:tr>
      <w:tr w:rsidR="000834FD" w:rsidRPr="00722454" w14:paraId="2285B158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2CDEA8AB" w14:textId="77777777" w:rsidR="000834FD" w:rsidRPr="002210D3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sz w:val="20"/>
                <w:szCs w:val="20"/>
              </w:rPr>
              <w:lastRenderedPageBreak/>
              <w:t>Jeden investiční projekt</w:t>
            </w:r>
            <w:r w:rsidRPr="002210D3">
              <w:rPr>
                <w:rStyle w:val="Znakapoznpodarou"/>
                <w:rFonts w:ascii="Verdana" w:hAnsi="Verdana"/>
                <w:b w:val="0"/>
                <w:sz w:val="20"/>
                <w:szCs w:val="20"/>
              </w:rPr>
              <w:footnoteReference w:id="3"/>
            </w:r>
          </w:p>
        </w:tc>
        <w:tc>
          <w:tcPr>
            <w:tcW w:w="6655" w:type="dxa"/>
            <w:vAlign w:val="center"/>
          </w:tcPr>
          <w:p w14:paraId="74F97EE3" w14:textId="77777777" w:rsidR="000834FD" w:rsidRPr="007E3304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sz w:val="18"/>
                <w:szCs w:val="18"/>
              </w:rPr>
              <w:t>&lt;Ano/Ne. Pokud „Ano“, je potřeba uvést detaily&gt;</w:t>
            </w:r>
          </w:p>
        </w:tc>
      </w:tr>
      <w:tr w:rsidR="000834FD" w:rsidRPr="00722454" w14:paraId="2B954E4C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7DF13F94" w14:textId="77777777" w:rsidR="000834FD" w:rsidRPr="002210D3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sz w:val="20"/>
                <w:szCs w:val="20"/>
              </w:rPr>
              <w:t>Přemístění podporované činnosti</w:t>
            </w:r>
            <w:r w:rsidRPr="002210D3">
              <w:rPr>
                <w:rStyle w:val="Znakapoznpodarou"/>
                <w:rFonts w:ascii="Verdana" w:hAnsi="Verdana"/>
                <w:b w:val="0"/>
                <w:sz w:val="20"/>
                <w:szCs w:val="20"/>
              </w:rPr>
              <w:footnoteReference w:id="4"/>
            </w:r>
          </w:p>
        </w:tc>
        <w:tc>
          <w:tcPr>
            <w:tcW w:w="6655" w:type="dxa"/>
            <w:vAlign w:val="center"/>
          </w:tcPr>
          <w:p w14:paraId="2B20FCF7" w14:textId="77777777" w:rsidR="000834FD" w:rsidRPr="007E3304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sz w:val="18"/>
                <w:szCs w:val="18"/>
              </w:rPr>
              <w:t>&lt;Ano/Ne&gt;</w:t>
            </w:r>
          </w:p>
        </w:tc>
      </w:tr>
      <w:tr w:rsidR="000834FD" w:rsidRPr="00722454" w14:paraId="156651A6" w14:textId="77777777" w:rsidTr="002210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2F2F2" w:themeFill="background1" w:themeFillShade="F2"/>
            <w:vAlign w:val="center"/>
          </w:tcPr>
          <w:p w14:paraId="19E986CA" w14:textId="77777777" w:rsidR="000834FD" w:rsidRPr="002210D3" w:rsidRDefault="000834FD" w:rsidP="002210D3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sz w:val="20"/>
                <w:szCs w:val="20"/>
              </w:rPr>
              <w:t>Očekávaný výsledek podpory</w:t>
            </w:r>
          </w:p>
        </w:tc>
        <w:tc>
          <w:tcPr>
            <w:tcW w:w="6655" w:type="dxa"/>
            <w:vAlign w:val="center"/>
          </w:tcPr>
          <w:p w14:paraId="2EE4AA4E" w14:textId="77777777" w:rsidR="000834FD" w:rsidRPr="007E3304" w:rsidRDefault="000834FD" w:rsidP="002210D3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i/>
                <w:iCs/>
                <w:sz w:val="18"/>
                <w:szCs w:val="18"/>
              </w:rPr>
              <w:t>&lt;doložit a zdůvodnit, že je realizován projekt, který by bez poskytnutí podpory nebyl v dané oblasti realizován nebo by nebyl pro příjemce v dané oblasti dostatečně ziskový&gt;</w:t>
            </w:r>
          </w:p>
        </w:tc>
      </w:tr>
    </w:tbl>
    <w:p w14:paraId="11570295" w14:textId="77777777" w:rsidR="000834FD" w:rsidRPr="00722454" w:rsidRDefault="000834FD" w:rsidP="000834FD">
      <w:pPr>
        <w:spacing w:after="120"/>
        <w:jc w:val="left"/>
        <w:rPr>
          <w:rFonts w:ascii="Verdana" w:hAnsi="Verdana"/>
        </w:rPr>
      </w:pPr>
    </w:p>
    <w:p w14:paraId="520AC739" w14:textId="77777777" w:rsidR="000834FD" w:rsidRPr="002210D3" w:rsidRDefault="000834FD" w:rsidP="000834FD">
      <w:pPr>
        <w:pStyle w:val="Nadpis2"/>
        <w:rPr>
          <w:rFonts w:ascii="Verdana" w:hAnsi="Verdana"/>
          <w:color w:val="000000" w:themeColor="text1"/>
          <w:sz w:val="24"/>
          <w:szCs w:val="22"/>
        </w:rPr>
      </w:pPr>
      <w:r w:rsidRPr="002210D3">
        <w:rPr>
          <w:rFonts w:ascii="Verdana" w:hAnsi="Verdana"/>
          <w:color w:val="000000" w:themeColor="text1"/>
          <w:sz w:val="24"/>
          <w:szCs w:val="22"/>
        </w:rPr>
        <w:t>Nezbytnost investice a její dopady</w:t>
      </w:r>
    </w:p>
    <w:tbl>
      <w:tblPr>
        <w:tblStyle w:val="Svtltabulkasmkou1"/>
        <w:tblW w:w="0" w:type="auto"/>
        <w:tblLook w:val="0480" w:firstRow="0" w:lastRow="0" w:firstColumn="1" w:lastColumn="0" w:noHBand="0" w:noVBand="1"/>
      </w:tblPr>
      <w:tblGrid>
        <w:gridCol w:w="9060"/>
      </w:tblGrid>
      <w:tr w:rsidR="000834FD" w:rsidRPr="002210D3" w14:paraId="797C045F" w14:textId="77777777" w:rsidTr="00DD7E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F2F2F2" w:themeFill="background1" w:themeFillShade="F2"/>
            <w:vAlign w:val="center"/>
          </w:tcPr>
          <w:p w14:paraId="0289BF49" w14:textId="3247D834" w:rsidR="000834FD" w:rsidRPr="002210D3" w:rsidRDefault="000834FD" w:rsidP="00DD7E8B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sz w:val="20"/>
                <w:szCs w:val="20"/>
              </w:rPr>
              <w:t xml:space="preserve">Cíle investice a soulad </w:t>
            </w:r>
            <w:r w:rsidR="00160E69">
              <w:rPr>
                <w:rFonts w:ascii="Verdana" w:hAnsi="Verdana"/>
                <w:b w:val="0"/>
                <w:sz w:val="20"/>
                <w:szCs w:val="20"/>
              </w:rPr>
              <w:t>s transformačním procesem kraje</w:t>
            </w:r>
          </w:p>
        </w:tc>
      </w:tr>
      <w:tr w:rsidR="000834FD" w:rsidRPr="002210D3" w14:paraId="6900EAEB" w14:textId="77777777" w:rsidTr="00DD7E8B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14:paraId="25C09AD7" w14:textId="77777777" w:rsidR="000834FD" w:rsidRPr="007E3304" w:rsidRDefault="000834FD" w:rsidP="00DD7E8B">
            <w:pPr>
              <w:spacing w:after="120"/>
              <w:jc w:val="left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&lt;Předpokládané přínosy pro transformaci kraje. Co má investice přinést danému regionu/odvětví a co způsobí z hlediska transformace. Existují alternativy dané investice? Kdo jiný by mohl podobnou investici realizovat či realizovat investice jiné, které by vedly k věcně a kvalitativně podobným výsledkům&gt;</w:t>
            </w:r>
          </w:p>
        </w:tc>
      </w:tr>
      <w:tr w:rsidR="000834FD" w:rsidRPr="002210D3" w14:paraId="533A2866" w14:textId="77777777" w:rsidTr="00DD7E8B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F2F2F2" w:themeFill="background1" w:themeFillShade="F2"/>
            <w:vAlign w:val="center"/>
          </w:tcPr>
          <w:p w14:paraId="634117C7" w14:textId="472D4583" w:rsidR="000834FD" w:rsidRPr="002210D3" w:rsidRDefault="000834FD" w:rsidP="00DD7E8B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sz w:val="20"/>
                <w:szCs w:val="20"/>
              </w:rPr>
              <w:t>Příspěvek investice k posunu k uhlíkově ne</w:t>
            </w:r>
            <w:r w:rsidR="00DD7E8B">
              <w:rPr>
                <w:rFonts w:ascii="Verdana" w:hAnsi="Verdana"/>
                <w:b w:val="0"/>
                <w:sz w:val="20"/>
                <w:szCs w:val="20"/>
              </w:rPr>
              <w:t>utrální ekonomice v roce 2050 a </w:t>
            </w:r>
            <w:r w:rsidRPr="002210D3">
              <w:rPr>
                <w:rFonts w:ascii="Verdana" w:hAnsi="Verdana"/>
                <w:b w:val="0"/>
                <w:sz w:val="20"/>
                <w:szCs w:val="20"/>
              </w:rPr>
              <w:t>odpovídajícím environmentálním cílům</w:t>
            </w:r>
          </w:p>
        </w:tc>
      </w:tr>
      <w:tr w:rsidR="000834FD" w:rsidRPr="002210D3" w14:paraId="15E9DDF6" w14:textId="77777777" w:rsidTr="00DD7E8B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14:paraId="792CBB99" w14:textId="4A50625C" w:rsidR="000834FD" w:rsidRPr="007E3304" w:rsidRDefault="000834FD" w:rsidP="00DD7E8B">
            <w:pPr>
              <w:spacing w:after="120"/>
              <w:jc w:val="left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&lt;Uveďte informace, zda investice bude mít pozitivní či n</w:t>
            </w:r>
            <w:r w:rsidR="00DD7E8B"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eutrální dopad na následující 6 </w:t>
            </w: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kritérií životního prostředí přímo do </w:t>
            </w:r>
            <w:proofErr w:type="spellStart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checklistu</w:t>
            </w:r>
            <w:proofErr w:type="spellEnd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, který tvoří přílohu č. 1 (než začnete </w:t>
            </w:r>
            <w:proofErr w:type="spellStart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checklist</w:t>
            </w:r>
            <w:proofErr w:type="spellEnd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 vyplňovat nejprve je potřeba zkontrolovat, zda Váš projekt odpovídá některé z uvedených aktivit v doprovodné </w:t>
            </w:r>
            <w:proofErr w:type="spellStart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xlsx</w:t>
            </w:r>
            <w:proofErr w:type="spellEnd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 tabulce </w:t>
            </w:r>
            <w:proofErr w:type="spellStart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checklistu</w:t>
            </w:r>
            <w:proofErr w:type="spellEnd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):</w:t>
            </w:r>
          </w:p>
          <w:p w14:paraId="4425E806" w14:textId="5AC07B90" w:rsidR="000834FD" w:rsidRPr="007E3304" w:rsidRDefault="000834FD" w:rsidP="00DD7E8B">
            <w:pPr>
              <w:pStyle w:val="Odstavecseseznamem"/>
              <w:numPr>
                <w:ilvl w:val="0"/>
                <w:numId w:val="12"/>
              </w:numPr>
              <w:spacing w:after="120"/>
              <w:jc w:val="left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Zmírňování změny klimatu</w:t>
            </w:r>
          </w:p>
          <w:p w14:paraId="7D43095D" w14:textId="35E91B0B" w:rsidR="000834FD" w:rsidRPr="007E3304" w:rsidRDefault="000834FD" w:rsidP="00DD7E8B">
            <w:pPr>
              <w:pStyle w:val="Odstavecseseznamem"/>
              <w:numPr>
                <w:ilvl w:val="0"/>
                <w:numId w:val="12"/>
              </w:numPr>
              <w:spacing w:after="120"/>
              <w:jc w:val="left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Přizpůsobování se změně klimatu</w:t>
            </w:r>
          </w:p>
          <w:p w14:paraId="0FCB372A" w14:textId="2987EAAC" w:rsidR="000834FD" w:rsidRPr="007E3304" w:rsidRDefault="000834FD" w:rsidP="00DD7E8B">
            <w:pPr>
              <w:pStyle w:val="Odstavecseseznamem"/>
              <w:numPr>
                <w:ilvl w:val="0"/>
                <w:numId w:val="12"/>
              </w:numPr>
              <w:spacing w:after="120"/>
              <w:jc w:val="left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Udržitelné využívání a ochrana vody</w:t>
            </w:r>
          </w:p>
          <w:p w14:paraId="020FFBD6" w14:textId="3BDEACE5" w:rsidR="000834FD" w:rsidRPr="007E3304" w:rsidRDefault="000834FD" w:rsidP="00DD7E8B">
            <w:pPr>
              <w:pStyle w:val="Odstavecseseznamem"/>
              <w:numPr>
                <w:ilvl w:val="0"/>
                <w:numId w:val="12"/>
              </w:numPr>
              <w:spacing w:after="120"/>
              <w:jc w:val="left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Přechod k oběhovému hospodářství</w:t>
            </w:r>
          </w:p>
          <w:p w14:paraId="3A3CEF59" w14:textId="375AE475" w:rsidR="000834FD" w:rsidRPr="007E3304" w:rsidRDefault="000834FD" w:rsidP="00DD7E8B">
            <w:pPr>
              <w:pStyle w:val="Odstavecseseznamem"/>
              <w:numPr>
                <w:ilvl w:val="0"/>
                <w:numId w:val="12"/>
              </w:numPr>
              <w:spacing w:after="120"/>
              <w:jc w:val="left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Prevence a omezování znečištění</w:t>
            </w:r>
          </w:p>
          <w:p w14:paraId="53C05E2E" w14:textId="22F0B032" w:rsidR="000834FD" w:rsidRPr="002210D3" w:rsidRDefault="000834FD" w:rsidP="00DD7E8B">
            <w:pPr>
              <w:pStyle w:val="Odstavecseseznamem"/>
              <w:numPr>
                <w:ilvl w:val="0"/>
                <w:numId w:val="12"/>
              </w:numPr>
              <w:spacing w:after="120"/>
              <w:jc w:val="lef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Ochrana a obnova biologické rozmanitosti a ekosystémů&gt;</w:t>
            </w:r>
          </w:p>
        </w:tc>
      </w:tr>
      <w:tr w:rsidR="000834FD" w:rsidRPr="002210D3" w14:paraId="1633B235" w14:textId="77777777" w:rsidTr="00DD7E8B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F2F2F2" w:themeFill="background1" w:themeFillShade="F2"/>
            <w:vAlign w:val="center"/>
          </w:tcPr>
          <w:p w14:paraId="47F4D246" w14:textId="77777777" w:rsidR="000834FD" w:rsidRPr="002210D3" w:rsidRDefault="000834FD" w:rsidP="00DD7E8B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sz w:val="20"/>
                <w:szCs w:val="20"/>
              </w:rPr>
              <w:t>Dopady investice na trh</w:t>
            </w:r>
            <w:r w:rsidRPr="002210D3">
              <w:rPr>
                <w:rStyle w:val="Znakapoznpodarou"/>
                <w:rFonts w:ascii="Verdana" w:hAnsi="Verdana"/>
                <w:b w:val="0"/>
                <w:sz w:val="20"/>
                <w:szCs w:val="20"/>
              </w:rPr>
              <w:footnoteReference w:id="5"/>
            </w:r>
            <w:r w:rsidRPr="002210D3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</w:tc>
      </w:tr>
      <w:tr w:rsidR="000834FD" w:rsidRPr="002210D3" w14:paraId="68129856" w14:textId="77777777" w:rsidTr="00DD7E8B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14:paraId="58484882" w14:textId="4C636211" w:rsidR="000834FD" w:rsidRPr="007E3304" w:rsidRDefault="000834FD" w:rsidP="00DD7E8B">
            <w:pPr>
              <w:spacing w:after="120"/>
              <w:jc w:val="left"/>
              <w:rPr>
                <w:rFonts w:ascii="Verdana" w:hAnsi="Verdana"/>
                <w:b w:val="0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lastRenderedPageBreak/>
              <w:t xml:space="preserve">&lt;Posouzení alternativních scénářů: realizace - </w:t>
            </w:r>
            <w:proofErr w:type="spellStart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nerealizace</w:t>
            </w:r>
            <w:proofErr w:type="spellEnd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 investice. </w:t>
            </w:r>
            <w:r w:rsidR="00DD7E8B"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Co se stane s </w:t>
            </w: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trhem, pokud investice nebude realizovaná? (je např. investice zásadní pro fungování celého trhu, umožní vznik či rozvoj malých a středních podniků, které budou navázány na investici velkého podniku atd.)&gt;</w:t>
            </w:r>
          </w:p>
        </w:tc>
      </w:tr>
      <w:tr w:rsidR="000834FD" w:rsidRPr="002210D3" w14:paraId="237BDC6D" w14:textId="77777777" w:rsidTr="00DD7E8B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F2F2F2" w:themeFill="background1" w:themeFillShade="F2"/>
            <w:vAlign w:val="center"/>
          </w:tcPr>
          <w:p w14:paraId="2C6B17C6" w14:textId="77777777" w:rsidR="000834FD" w:rsidRPr="002210D3" w:rsidRDefault="000834FD" w:rsidP="00DD7E8B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sz w:val="20"/>
                <w:szCs w:val="20"/>
              </w:rPr>
              <w:t>Dopady investice na pracovní místa</w:t>
            </w:r>
          </w:p>
        </w:tc>
      </w:tr>
      <w:tr w:rsidR="000834FD" w:rsidRPr="002210D3" w14:paraId="13D68ED0" w14:textId="77777777" w:rsidTr="00DD7E8B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14:paraId="61C3FEBD" w14:textId="77777777" w:rsidR="000834FD" w:rsidRPr="007E3304" w:rsidRDefault="000834FD" w:rsidP="00DD7E8B">
            <w:pPr>
              <w:spacing w:after="120"/>
              <w:jc w:val="left"/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&lt;Posouzení alternativních scénářů: realizace - </w:t>
            </w:r>
            <w:proofErr w:type="spellStart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nerealizace</w:t>
            </w:r>
            <w:proofErr w:type="spellEnd"/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 investice. Definovat předpokládané odvětví, ve kterém dojde k tvorbě pracovních míst ve vazbě na existující statistiky trhu práce</w:t>
            </w:r>
            <w:r w:rsidRPr="007E3304">
              <w:rPr>
                <w:rStyle w:val="Znakapoznpodarou"/>
                <w:rFonts w:ascii="Verdana" w:hAnsi="Verdana"/>
                <w:b w:val="0"/>
                <w:i/>
                <w:iCs/>
                <w:sz w:val="18"/>
                <w:szCs w:val="18"/>
              </w:rPr>
              <w:footnoteReference w:id="6"/>
            </w: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  a rámcový odhad předpokládaného počtu vytvořených pracovních míst. (strukturu zaměstnanců, vzdělání, typová pracovní místa, požadavky na kvalifikaci)&gt;</w:t>
            </w:r>
          </w:p>
          <w:p w14:paraId="37107AE4" w14:textId="77777777" w:rsidR="000834FD" w:rsidRPr="007E3304" w:rsidRDefault="000834FD" w:rsidP="00DD7E8B">
            <w:pPr>
              <w:pStyle w:val="Odstavecseseznamem"/>
              <w:numPr>
                <w:ilvl w:val="0"/>
                <w:numId w:val="11"/>
              </w:numPr>
              <w:spacing w:after="120"/>
              <w:ind w:left="360"/>
              <w:jc w:val="left"/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pracovní místa přímo vytvořená nebo udržená investicí</w:t>
            </w:r>
          </w:p>
          <w:p w14:paraId="0E475BB1" w14:textId="77777777" w:rsidR="000834FD" w:rsidRPr="007E3304" w:rsidRDefault="000834FD" w:rsidP="00DD7E8B">
            <w:pPr>
              <w:pStyle w:val="Odstavecseseznamem"/>
              <w:spacing w:after="120"/>
              <w:ind w:left="360"/>
              <w:jc w:val="left"/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</w:rPr>
            </w:pPr>
          </w:p>
          <w:p w14:paraId="62954720" w14:textId="77777777" w:rsidR="000834FD" w:rsidRPr="002210D3" w:rsidRDefault="000834FD" w:rsidP="00DD7E8B">
            <w:pPr>
              <w:pStyle w:val="Odstavecseseznamem"/>
              <w:numPr>
                <w:ilvl w:val="0"/>
                <w:numId w:val="11"/>
              </w:numPr>
              <w:spacing w:after="120"/>
              <w:ind w:left="360"/>
              <w:jc w:val="left"/>
              <w:rPr>
                <w:rFonts w:ascii="Verdana" w:hAnsi="Verdana"/>
                <w:b w:val="0"/>
                <w:bCs w:val="0"/>
                <w:i/>
                <w:iCs/>
                <w:sz w:val="20"/>
                <w:szCs w:val="20"/>
              </w:rPr>
            </w:pP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pracovní místa vytvořená nebo udržená v navazujících dodavatelsko-odběratelských řetězcích a dalších souvisejících činnostech</w:t>
            </w:r>
          </w:p>
        </w:tc>
      </w:tr>
      <w:tr w:rsidR="000834FD" w:rsidRPr="002210D3" w14:paraId="6B693B06" w14:textId="77777777" w:rsidTr="00DD7E8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shd w:val="clear" w:color="auto" w:fill="F2F2F2" w:themeFill="background1" w:themeFillShade="F2"/>
            <w:vAlign w:val="center"/>
          </w:tcPr>
          <w:p w14:paraId="29318287" w14:textId="77777777" w:rsidR="000834FD" w:rsidRPr="002210D3" w:rsidRDefault="000834FD" w:rsidP="00DD7E8B">
            <w:pPr>
              <w:spacing w:after="120"/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sz w:val="20"/>
                <w:szCs w:val="20"/>
              </w:rPr>
              <w:t>Další významné socioekonomické dopady investice</w:t>
            </w:r>
          </w:p>
        </w:tc>
      </w:tr>
      <w:tr w:rsidR="000834FD" w:rsidRPr="002210D3" w14:paraId="087AB95F" w14:textId="77777777" w:rsidTr="00DD7E8B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vAlign w:val="center"/>
          </w:tcPr>
          <w:p w14:paraId="3F0A480C" w14:textId="799AEED9" w:rsidR="000834FD" w:rsidRPr="002210D3" w:rsidRDefault="000834FD" w:rsidP="00DD7E8B">
            <w:pPr>
              <w:spacing w:after="120"/>
              <w:jc w:val="left"/>
              <w:rPr>
                <w:rFonts w:ascii="Verdana" w:hAnsi="Verdana"/>
                <w:b w:val="0"/>
                <w:i/>
                <w:iCs/>
                <w:sz w:val="20"/>
                <w:szCs w:val="20"/>
              </w:rPr>
            </w:pPr>
            <w:r w:rsidRPr="002210D3">
              <w:rPr>
                <w:rFonts w:ascii="Verdana" w:hAnsi="Verdana"/>
                <w:b w:val="0"/>
                <w:i/>
                <w:iCs/>
                <w:sz w:val="20"/>
                <w:szCs w:val="20"/>
              </w:rPr>
              <w:t>&lt;</w:t>
            </w: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Např. zvýšení daňové výtěžnosti z daně z příjmů fyzických osob u nově vytvořených pracovních míst, nárůst výroby podniků zajišťujících dodávky a subdodávky pro uživatele investice, rozvoj navazující vybavenosti a služeb, energetické a jiné úspory, zlepšení kvality životního/obytného prostředí, lidské zdraví</w:t>
            </w:r>
            <w:r w:rsidR="004F76E6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>,</w:t>
            </w:r>
            <w:r w:rsidRPr="007E3304">
              <w:rPr>
                <w:rFonts w:ascii="Verdana" w:hAnsi="Verdana"/>
                <w:b w:val="0"/>
                <w:i/>
                <w:iCs/>
                <w:sz w:val="18"/>
                <w:szCs w:val="18"/>
              </w:rPr>
              <w:t xml:space="preserve"> apod.&gt;</w:t>
            </w:r>
          </w:p>
        </w:tc>
      </w:tr>
    </w:tbl>
    <w:p w14:paraId="67263026" w14:textId="77777777" w:rsidR="000834FD" w:rsidRPr="00722454" w:rsidRDefault="000834FD" w:rsidP="000834FD">
      <w:pPr>
        <w:spacing w:after="120"/>
        <w:jc w:val="left"/>
        <w:rPr>
          <w:rFonts w:ascii="Verdana" w:hAnsi="Verdana"/>
        </w:rPr>
      </w:pPr>
    </w:p>
    <w:p w14:paraId="15A079B2" w14:textId="77777777" w:rsidR="00D55BE1" w:rsidRPr="00722454" w:rsidRDefault="00D55BE1" w:rsidP="000834FD">
      <w:pPr>
        <w:pStyle w:val="Nadpis2"/>
        <w:rPr>
          <w:rFonts w:ascii="Verdana" w:hAnsi="Verdana"/>
        </w:rPr>
      </w:pPr>
    </w:p>
    <w:sectPr w:rsidR="00D55BE1" w:rsidRPr="00722454" w:rsidSect="007E3304">
      <w:headerReference w:type="default" r:id="rId11"/>
      <w:footerReference w:type="default" r:id="rId12"/>
      <w:pgSz w:w="11906" w:h="16838" w:code="9"/>
      <w:pgMar w:top="1276" w:right="1418" w:bottom="1559" w:left="1418" w:header="709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6483C" w14:textId="77777777" w:rsidR="00810F35" w:rsidRDefault="00810F35" w:rsidP="007E6E26">
      <w:r>
        <w:separator/>
      </w:r>
    </w:p>
  </w:endnote>
  <w:endnote w:type="continuationSeparator" w:id="0">
    <w:p w14:paraId="5AEE2F8A" w14:textId="77777777" w:rsidR="00810F35" w:rsidRDefault="00810F35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7D38" w14:textId="01F68CCA" w:rsidR="000E5E5A" w:rsidRPr="007E3304" w:rsidRDefault="007E3304" w:rsidP="007E3304">
    <w:pPr>
      <w:ind w:right="-993"/>
      <w:jc w:val="right"/>
      <w:rPr>
        <w:rFonts w:ascii="Verdana" w:hAnsi="Verdana"/>
        <w:color w:val="808080" w:themeColor="background1" w:themeShade="80"/>
        <w:sz w:val="18"/>
        <w:szCs w:val="18"/>
      </w:rPr>
    </w:pPr>
    <w:r w:rsidRPr="001746F1">
      <w:rPr>
        <w:rFonts w:ascii="Verdana" w:hAnsi="Verdana"/>
        <w:color w:val="808080" w:themeColor="background1" w:themeShade="80"/>
        <w:sz w:val="18"/>
        <w:szCs w:val="18"/>
      </w:rPr>
      <w:t xml:space="preserve">strana | </w:t>
    </w:r>
    <w:r w:rsidRPr="001746F1">
      <w:rPr>
        <w:rFonts w:ascii="Verdana" w:hAnsi="Verdana"/>
        <w:b/>
        <w:bCs/>
        <w:color w:val="808080" w:themeColor="background1" w:themeShade="80"/>
        <w:sz w:val="18"/>
        <w:szCs w:val="18"/>
      </w:rPr>
      <w:fldChar w:fldCharType="begin"/>
    </w:r>
    <w:r w:rsidRPr="001746F1">
      <w:rPr>
        <w:rFonts w:ascii="Verdana" w:hAnsi="Verdana"/>
        <w:b/>
        <w:bCs/>
        <w:color w:val="808080" w:themeColor="background1" w:themeShade="80"/>
        <w:sz w:val="18"/>
        <w:szCs w:val="18"/>
      </w:rPr>
      <w:instrText xml:space="preserve"> PAGE   \* MERGEFORMAT </w:instrText>
    </w:r>
    <w:r w:rsidRPr="001746F1">
      <w:rPr>
        <w:rFonts w:ascii="Verdana" w:hAnsi="Verdana"/>
        <w:b/>
        <w:bCs/>
        <w:color w:val="808080" w:themeColor="background1" w:themeShade="80"/>
        <w:sz w:val="18"/>
        <w:szCs w:val="18"/>
      </w:rPr>
      <w:fldChar w:fldCharType="separate"/>
    </w:r>
    <w:r w:rsidR="007552D5">
      <w:rPr>
        <w:rFonts w:ascii="Verdana" w:hAnsi="Verdana"/>
        <w:b/>
        <w:bCs/>
        <w:noProof/>
        <w:color w:val="808080" w:themeColor="background1" w:themeShade="80"/>
        <w:sz w:val="18"/>
        <w:szCs w:val="18"/>
      </w:rPr>
      <w:t>4</w:t>
    </w:r>
    <w:r w:rsidRPr="001746F1">
      <w:rPr>
        <w:rFonts w:ascii="Verdana" w:hAnsi="Verdana"/>
        <w:b/>
        <w:bCs/>
        <w:noProof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9BD12" w14:textId="77777777" w:rsidR="00810F35" w:rsidRDefault="00810F35" w:rsidP="007E6E26">
      <w:r>
        <w:separator/>
      </w:r>
    </w:p>
  </w:footnote>
  <w:footnote w:type="continuationSeparator" w:id="0">
    <w:p w14:paraId="5E62F509" w14:textId="77777777" w:rsidR="00810F35" w:rsidRDefault="00810F35" w:rsidP="007E6E26">
      <w:r>
        <w:continuationSeparator/>
      </w:r>
    </w:p>
  </w:footnote>
  <w:footnote w:id="1">
    <w:p w14:paraId="3F121C50" w14:textId="77777777" w:rsidR="000834FD" w:rsidRPr="002210D3" w:rsidRDefault="000834FD" w:rsidP="00845721">
      <w:pPr>
        <w:pStyle w:val="Textpoznpodarou"/>
        <w:jc w:val="both"/>
        <w:rPr>
          <w:rFonts w:ascii="Verdana" w:hAnsi="Verdana" w:cstheme="minorHAnsi"/>
          <w:sz w:val="14"/>
        </w:rPr>
      </w:pPr>
      <w:r w:rsidRPr="002210D3">
        <w:rPr>
          <w:rStyle w:val="Znakapoznpodarou"/>
          <w:rFonts w:ascii="Verdana" w:hAnsi="Verdana" w:cstheme="minorHAnsi"/>
          <w:sz w:val="14"/>
        </w:rPr>
        <w:footnoteRef/>
      </w:r>
      <w:r w:rsidRPr="002210D3">
        <w:rPr>
          <w:rFonts w:ascii="Verdana" w:hAnsi="Verdana" w:cstheme="minorHAnsi"/>
          <w:sz w:val="14"/>
        </w:rPr>
        <w:t xml:space="preserve"> Odst. 16 Návrhu Nařízení EP a Rady EU 2020/0006 (COD), kterým se zřizuje Fond pro spravedlivou transformaci: Produktivní investice by měly být chápany jako investice do fixního kapitálu nebo nehmotných aktiv podniků za účelem výroby zboží nebo poskytování služeb, čímž přispějí k tvorbě hrubého kapitálu a k zaměstnanosti. V případě podniků jiných než malé a střední podniky by produktivní investice měly být podporovány pouze tehdy, pokud jsou nezbytné pro zmírnění ztrát pracovních míst v důsledku transformace tím, že vytvoří nebo ochrání významný počet pracovních míst, a pokud nevedou k přemístění podniku nebo z něj nevyplývají.</w:t>
      </w:r>
    </w:p>
  </w:footnote>
  <w:footnote w:id="2">
    <w:p w14:paraId="34D5023A" w14:textId="08ACD404" w:rsidR="000834FD" w:rsidRPr="00E87958" w:rsidRDefault="000834FD" w:rsidP="00845721">
      <w:pPr>
        <w:pStyle w:val="Textpoznpodarou"/>
        <w:jc w:val="both"/>
        <w:rPr>
          <w:sz w:val="16"/>
          <w:szCs w:val="16"/>
        </w:rPr>
      </w:pPr>
      <w:r w:rsidRPr="002210D3">
        <w:rPr>
          <w:rStyle w:val="Znakapoznpodarou"/>
          <w:rFonts w:ascii="Verdana" w:hAnsi="Verdana"/>
          <w:sz w:val="14"/>
          <w:szCs w:val="16"/>
        </w:rPr>
        <w:footnoteRef/>
      </w:r>
      <w:r w:rsidRPr="002210D3">
        <w:rPr>
          <w:rFonts w:ascii="Verdana" w:hAnsi="Verdana"/>
          <w:sz w:val="14"/>
          <w:szCs w:val="16"/>
        </w:rPr>
        <w:t xml:space="preserve"> Buď zahájení stavebních prací v rámci investice, nebo první právně vymahatelný závazek objed</w:t>
      </w:r>
      <w:r w:rsidR="002210D3">
        <w:rPr>
          <w:rFonts w:ascii="Verdana" w:hAnsi="Verdana"/>
          <w:sz w:val="14"/>
          <w:szCs w:val="16"/>
        </w:rPr>
        <w:t>nat zařízení či jiný závazek, v </w:t>
      </w:r>
      <w:r w:rsidRPr="002210D3">
        <w:rPr>
          <w:rFonts w:ascii="Verdana" w:hAnsi="Verdana"/>
          <w:sz w:val="14"/>
          <w:szCs w:val="16"/>
        </w:rPr>
        <w:t>jehož důsledku se investice stává nezvratnou, podle toho, která událost nastane dříve. Za zahájení prací se nepovažují nákup pozemků a přípravné práce, jako je získání povolení a zpracování studií proveditelnosti. V případě převzetí se „zahájením prací“ rozumí okamžik, kdy je pořízen majetek přímo související s pořízenou provozovnou.</w:t>
      </w:r>
    </w:p>
  </w:footnote>
  <w:footnote w:id="3">
    <w:p w14:paraId="6AC34AC0" w14:textId="77777777" w:rsidR="000834FD" w:rsidRPr="00E013EC" w:rsidRDefault="000834FD" w:rsidP="00845721">
      <w:pPr>
        <w:pStyle w:val="Textpoznpodarou"/>
        <w:jc w:val="both"/>
        <w:rPr>
          <w:sz w:val="16"/>
          <w:szCs w:val="16"/>
        </w:rPr>
      </w:pPr>
      <w:r w:rsidRPr="00E013EC">
        <w:rPr>
          <w:rStyle w:val="Znakapoznpodarou"/>
          <w:sz w:val="16"/>
          <w:szCs w:val="16"/>
        </w:rPr>
        <w:footnoteRef/>
      </w:r>
      <w:r w:rsidRPr="00E013EC">
        <w:rPr>
          <w:sz w:val="16"/>
          <w:szCs w:val="16"/>
        </w:rPr>
        <w:t xml:space="preserve"> Počáteční </w:t>
      </w:r>
      <w:r>
        <w:rPr>
          <w:sz w:val="16"/>
          <w:szCs w:val="16"/>
        </w:rPr>
        <w:t xml:space="preserve">produktivní </w:t>
      </w:r>
      <w:r w:rsidRPr="00E013EC">
        <w:rPr>
          <w:sz w:val="16"/>
          <w:szCs w:val="16"/>
        </w:rPr>
        <w:t>investice, kterou tentýž příjemce (na úrovni skupiny) zahájí během tří let ode dne, kdy byly zahájeny práce na jiné podpořené investici v témže regionu NUTS 3, se považuje za součást jediného investičního projektu.</w:t>
      </w:r>
    </w:p>
  </w:footnote>
  <w:footnote w:id="4">
    <w:p w14:paraId="6117A63A" w14:textId="77777777" w:rsidR="000834FD" w:rsidRDefault="000834FD" w:rsidP="00845721">
      <w:pPr>
        <w:pStyle w:val="Textpoznpodarou"/>
        <w:jc w:val="both"/>
      </w:pPr>
      <w:r w:rsidRPr="00E013EC">
        <w:rPr>
          <w:rStyle w:val="Znakapoznpodarou"/>
          <w:sz w:val="16"/>
          <w:szCs w:val="16"/>
        </w:rPr>
        <w:footnoteRef/>
      </w:r>
      <w:r w:rsidRPr="00E013EC">
        <w:rPr>
          <w:sz w:val="16"/>
          <w:szCs w:val="16"/>
        </w:rPr>
        <w:t xml:space="preserve"> Přemístěním se rozumí převedení stejné nebo podobné činnosti, nebo její části z provozovny v jedné smluvní straně Dohody o EHP (původní provozovny) do provozovny, ve které se podporovaná </w:t>
      </w:r>
      <w:r>
        <w:rPr>
          <w:sz w:val="16"/>
          <w:szCs w:val="16"/>
        </w:rPr>
        <w:t xml:space="preserve">produktivní </w:t>
      </w:r>
      <w:r w:rsidRPr="00E013EC">
        <w:rPr>
          <w:sz w:val="16"/>
          <w:szCs w:val="16"/>
        </w:rPr>
        <w:t>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míst.</w:t>
      </w:r>
    </w:p>
  </w:footnote>
  <w:footnote w:id="5">
    <w:p w14:paraId="6350F049" w14:textId="77777777" w:rsidR="000834FD" w:rsidRPr="00DD7E8B" w:rsidRDefault="000834FD" w:rsidP="00845721">
      <w:pPr>
        <w:pStyle w:val="Textpoznpodarou"/>
        <w:jc w:val="both"/>
        <w:rPr>
          <w:rFonts w:ascii="Verdana" w:hAnsi="Verdana"/>
          <w:sz w:val="18"/>
        </w:rPr>
      </w:pPr>
      <w:r w:rsidRPr="00DD7E8B">
        <w:rPr>
          <w:rStyle w:val="Znakapoznpodarou"/>
          <w:rFonts w:ascii="Verdana" w:hAnsi="Verdana" w:cstheme="minorHAnsi"/>
          <w:sz w:val="14"/>
          <w:szCs w:val="16"/>
        </w:rPr>
        <w:footnoteRef/>
      </w:r>
      <w:r w:rsidRPr="00DD7E8B">
        <w:rPr>
          <w:rFonts w:ascii="Verdana" w:hAnsi="Verdana" w:cstheme="minorHAnsi"/>
          <w:sz w:val="18"/>
        </w:rPr>
        <w:t xml:space="preserve"> </w:t>
      </w:r>
      <w:r w:rsidRPr="004F76E6">
        <w:rPr>
          <w:rFonts w:ascii="Verdana" w:hAnsi="Verdana" w:cstheme="minorHAnsi"/>
          <w:sz w:val="14"/>
        </w:rPr>
        <w:t>Uvedené údaje doporučujeme podložit vlastními analýzami a odkazy na zdroje dat.</w:t>
      </w:r>
    </w:p>
  </w:footnote>
  <w:footnote w:id="6">
    <w:p w14:paraId="331F0BF8" w14:textId="77777777" w:rsidR="000834FD" w:rsidRPr="00DD7E8B" w:rsidRDefault="000834FD" w:rsidP="000834FD">
      <w:pPr>
        <w:pStyle w:val="Textpoznpodarou"/>
        <w:rPr>
          <w:rFonts w:ascii="Verdana" w:hAnsi="Verdana" w:cstheme="minorHAnsi"/>
          <w:sz w:val="18"/>
        </w:rPr>
      </w:pPr>
      <w:r w:rsidRPr="00DD7E8B">
        <w:rPr>
          <w:rStyle w:val="Znakapoznpodarou"/>
          <w:rFonts w:ascii="Verdana" w:hAnsi="Verdana" w:cstheme="minorHAnsi"/>
          <w:sz w:val="14"/>
        </w:rPr>
        <w:footnoteRef/>
      </w:r>
      <w:r w:rsidRPr="00DD7E8B">
        <w:rPr>
          <w:rFonts w:ascii="Verdana" w:hAnsi="Verdana" w:cstheme="minorHAnsi"/>
          <w:sz w:val="14"/>
        </w:rPr>
        <w:t xml:space="preserve"> Doporučeným základním prvkem úrovně statistických dat pro zpracování analýzy jsou výstupy z prediktivního modelu Kompas (blíže</w:t>
      </w:r>
      <w:r w:rsidRPr="00DD7E8B">
        <w:rPr>
          <w:rFonts w:ascii="Verdana" w:hAnsi="Verdana"/>
          <w:sz w:val="18"/>
        </w:rPr>
        <w:t xml:space="preserve"> </w:t>
      </w:r>
      <w:hyperlink r:id="rId1" w:history="1">
        <w:r w:rsidRPr="00DD7E8B">
          <w:rPr>
            <w:rStyle w:val="Hypertextovodkaz"/>
            <w:rFonts w:ascii="Verdana" w:hAnsi="Verdana" w:cstheme="minorHAnsi"/>
            <w:sz w:val="14"/>
          </w:rPr>
          <w:t>www.predikcetrhuprace.cz</w:t>
        </w:r>
      </w:hyperlink>
      <w:r w:rsidRPr="00DD7E8B">
        <w:rPr>
          <w:rFonts w:ascii="Verdana" w:hAnsi="Verdana" w:cstheme="minorHAnsi"/>
          <w:sz w:val="14"/>
        </w:rPr>
        <w:t>). Dále lze vycházet z dostupných aktuálních regionálních analýz trhu práce zveřejňovaných příslušnými Úřady práce ČR.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66580" w14:textId="53219448" w:rsidR="00030046" w:rsidRDefault="007552D5" w:rsidP="00EF53AB">
    <w:pPr>
      <w:pStyle w:val="Zhlav"/>
      <w:tabs>
        <w:tab w:val="clear" w:pos="9072"/>
      </w:tabs>
      <w:ind w:right="-853"/>
      <w:jc w:val="right"/>
    </w:pPr>
    <w:r>
      <w:rPr>
        <w:noProof/>
      </w:rPr>
      <w:pict w14:anchorId="203D3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357.25pt;margin-top:-14.2pt;width:96.5pt;height:1in;z-index:251659264;mso-wrap-edited:f;mso-width-percent:0;mso-height-percent:0;mso-position-horizontal-relative:text;mso-position-vertical-relative:text;mso-width-percent:0;mso-height-percent:0">
          <v:imagedata r:id="rId1" o:title="karlovarsky-kraj"/>
        </v:shape>
      </w:pict>
    </w:r>
  </w:p>
  <w:p w14:paraId="0041F22A" w14:textId="77777777" w:rsidR="00030046" w:rsidRDefault="00030046" w:rsidP="00EF53AB">
    <w:pPr>
      <w:pStyle w:val="Zhlav"/>
      <w:tabs>
        <w:tab w:val="clear" w:pos="9072"/>
      </w:tabs>
      <w:ind w:right="-853"/>
      <w:jc w:val="right"/>
    </w:pPr>
  </w:p>
  <w:p w14:paraId="34F7BD2D" w14:textId="77777777" w:rsidR="00030046" w:rsidRDefault="00030046" w:rsidP="00EF53AB">
    <w:pPr>
      <w:pStyle w:val="Zhlav"/>
      <w:tabs>
        <w:tab w:val="clear" w:pos="9072"/>
      </w:tabs>
      <w:ind w:right="-853"/>
      <w:jc w:val="right"/>
    </w:pPr>
  </w:p>
  <w:p w14:paraId="1E75714D" w14:textId="5A24DC3A" w:rsidR="000E5E5A" w:rsidRDefault="000E5E5A" w:rsidP="00EF53AB">
    <w:pPr>
      <w:pStyle w:val="Zhlav"/>
      <w:tabs>
        <w:tab w:val="clear" w:pos="9072"/>
      </w:tabs>
      <w:ind w:right="-853"/>
      <w:jc w:val="right"/>
    </w:pPr>
  </w:p>
  <w:p w14:paraId="5025268B" w14:textId="77777777" w:rsidR="00030046" w:rsidRDefault="000300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340"/>
    <w:multiLevelType w:val="multilevel"/>
    <w:tmpl w:val="1AD48824"/>
    <w:lvl w:ilvl="0">
      <w:start w:val="1"/>
      <w:numFmt w:val="decimal"/>
      <w:pStyle w:val="Obrzek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46C2FEC"/>
    <w:multiLevelType w:val="hybridMultilevel"/>
    <w:tmpl w:val="0B8AFDC2"/>
    <w:lvl w:ilvl="0" w:tplc="A7920B5C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E3716"/>
    <w:multiLevelType w:val="hybridMultilevel"/>
    <w:tmpl w:val="273C84EC"/>
    <w:lvl w:ilvl="0" w:tplc="5B32F800">
      <w:numFmt w:val="bullet"/>
      <w:lvlText w:val="-"/>
      <w:lvlJc w:val="left"/>
      <w:pPr>
        <w:ind w:left="720" w:hanging="360"/>
      </w:pPr>
      <w:rPr>
        <w:rFonts w:ascii="Verdana" w:hAnsi="Verdana" w:cstheme="minorBidi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315F4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0EB2"/>
    <w:multiLevelType w:val="hybridMultilevel"/>
    <w:tmpl w:val="97D2F3B8"/>
    <w:lvl w:ilvl="0" w:tplc="ECE222B2">
      <w:start w:val="1"/>
      <w:numFmt w:val="bullet"/>
      <w:pStyle w:val="odraz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D82A1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31164"/>
    <w:multiLevelType w:val="hybridMultilevel"/>
    <w:tmpl w:val="64A2019A"/>
    <w:lvl w:ilvl="0" w:tplc="D8A60916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pStyle w:val="2stupeodrky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815C3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22A43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0378D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01BB4"/>
    <w:multiLevelType w:val="hybridMultilevel"/>
    <w:tmpl w:val="E06898FA"/>
    <w:lvl w:ilvl="0" w:tplc="3A7C2B04">
      <w:start w:val="1"/>
      <w:numFmt w:val="bullet"/>
      <w:pStyle w:val="Odrazky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C704C"/>
    <w:multiLevelType w:val="multilevel"/>
    <w:tmpl w:val="E98647C2"/>
    <w:lvl w:ilvl="0">
      <w:start w:val="1"/>
      <w:numFmt w:val="decimal"/>
      <w:pStyle w:val="Tabulka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74"/>
    <w:rsid w:val="00000AD2"/>
    <w:rsid w:val="000042BD"/>
    <w:rsid w:val="00005212"/>
    <w:rsid w:val="00011D3F"/>
    <w:rsid w:val="0001382F"/>
    <w:rsid w:val="00022509"/>
    <w:rsid w:val="000245C3"/>
    <w:rsid w:val="00030046"/>
    <w:rsid w:val="00032A99"/>
    <w:rsid w:val="000361AF"/>
    <w:rsid w:val="00036462"/>
    <w:rsid w:val="00037EAB"/>
    <w:rsid w:val="000410D8"/>
    <w:rsid w:val="000435C3"/>
    <w:rsid w:val="0004561E"/>
    <w:rsid w:val="00045FDC"/>
    <w:rsid w:val="0004770B"/>
    <w:rsid w:val="00047AF1"/>
    <w:rsid w:val="00047B4A"/>
    <w:rsid w:val="00050214"/>
    <w:rsid w:val="0005427A"/>
    <w:rsid w:val="00054881"/>
    <w:rsid w:val="00062F1E"/>
    <w:rsid w:val="00065ABD"/>
    <w:rsid w:val="00067B21"/>
    <w:rsid w:val="000710A6"/>
    <w:rsid w:val="000712D3"/>
    <w:rsid w:val="00076FB8"/>
    <w:rsid w:val="00077285"/>
    <w:rsid w:val="00080258"/>
    <w:rsid w:val="00081273"/>
    <w:rsid w:val="00081798"/>
    <w:rsid w:val="0008212F"/>
    <w:rsid w:val="000834FD"/>
    <w:rsid w:val="00083CA4"/>
    <w:rsid w:val="00090C47"/>
    <w:rsid w:val="00097C0E"/>
    <w:rsid w:val="000B45CE"/>
    <w:rsid w:val="000C5DDD"/>
    <w:rsid w:val="000D5086"/>
    <w:rsid w:val="000D5E26"/>
    <w:rsid w:val="000D77A9"/>
    <w:rsid w:val="000E2C93"/>
    <w:rsid w:val="000E3B2A"/>
    <w:rsid w:val="000E4485"/>
    <w:rsid w:val="000E5E5A"/>
    <w:rsid w:val="000F4B0E"/>
    <w:rsid w:val="000F5247"/>
    <w:rsid w:val="000F6DE9"/>
    <w:rsid w:val="001025B9"/>
    <w:rsid w:val="00104458"/>
    <w:rsid w:val="00104C9F"/>
    <w:rsid w:val="0010500E"/>
    <w:rsid w:val="00106034"/>
    <w:rsid w:val="00110BAF"/>
    <w:rsid w:val="00116AB2"/>
    <w:rsid w:val="0012096C"/>
    <w:rsid w:val="0012154A"/>
    <w:rsid w:val="00123FB9"/>
    <w:rsid w:val="0013615A"/>
    <w:rsid w:val="001363F1"/>
    <w:rsid w:val="001460D4"/>
    <w:rsid w:val="001470BD"/>
    <w:rsid w:val="00147A89"/>
    <w:rsid w:val="00150C74"/>
    <w:rsid w:val="00152329"/>
    <w:rsid w:val="00154546"/>
    <w:rsid w:val="0015750E"/>
    <w:rsid w:val="00157BC9"/>
    <w:rsid w:val="00160E69"/>
    <w:rsid w:val="0018024C"/>
    <w:rsid w:val="00196100"/>
    <w:rsid w:val="001A7EB4"/>
    <w:rsid w:val="001B16E9"/>
    <w:rsid w:val="001B426C"/>
    <w:rsid w:val="001B7A9E"/>
    <w:rsid w:val="001C0990"/>
    <w:rsid w:val="001D4474"/>
    <w:rsid w:val="001D6C6C"/>
    <w:rsid w:val="001E2066"/>
    <w:rsid w:val="001F0E6B"/>
    <w:rsid w:val="00205FEF"/>
    <w:rsid w:val="0021014F"/>
    <w:rsid w:val="00211A38"/>
    <w:rsid w:val="0021593D"/>
    <w:rsid w:val="00220568"/>
    <w:rsid w:val="00220CE9"/>
    <w:rsid w:val="002210D3"/>
    <w:rsid w:val="002220DA"/>
    <w:rsid w:val="00223CB8"/>
    <w:rsid w:val="0022449F"/>
    <w:rsid w:val="00225300"/>
    <w:rsid w:val="00226CF4"/>
    <w:rsid w:val="002314F0"/>
    <w:rsid w:val="0023768B"/>
    <w:rsid w:val="00240D69"/>
    <w:rsid w:val="00244D30"/>
    <w:rsid w:val="0024799A"/>
    <w:rsid w:val="002517E2"/>
    <w:rsid w:val="002521AA"/>
    <w:rsid w:val="00256E85"/>
    <w:rsid w:val="00260511"/>
    <w:rsid w:val="00264933"/>
    <w:rsid w:val="002651B0"/>
    <w:rsid w:val="002665FD"/>
    <w:rsid w:val="00266D5E"/>
    <w:rsid w:val="00267B53"/>
    <w:rsid w:val="002830C8"/>
    <w:rsid w:val="00283606"/>
    <w:rsid w:val="002841F0"/>
    <w:rsid w:val="0029442E"/>
    <w:rsid w:val="00296434"/>
    <w:rsid w:val="0029679E"/>
    <w:rsid w:val="002A1EEA"/>
    <w:rsid w:val="002B13BF"/>
    <w:rsid w:val="002C1E34"/>
    <w:rsid w:val="002C7AF0"/>
    <w:rsid w:val="002D4EB4"/>
    <w:rsid w:val="002E0264"/>
    <w:rsid w:val="002E542A"/>
    <w:rsid w:val="002F2221"/>
    <w:rsid w:val="002F2A55"/>
    <w:rsid w:val="002F4E97"/>
    <w:rsid w:val="002F56E1"/>
    <w:rsid w:val="00301312"/>
    <w:rsid w:val="00302057"/>
    <w:rsid w:val="00305736"/>
    <w:rsid w:val="00307521"/>
    <w:rsid w:val="00312064"/>
    <w:rsid w:val="00317E92"/>
    <w:rsid w:val="003215C0"/>
    <w:rsid w:val="0032234E"/>
    <w:rsid w:val="00325100"/>
    <w:rsid w:val="00325DEF"/>
    <w:rsid w:val="00326CB0"/>
    <w:rsid w:val="003311C2"/>
    <w:rsid w:val="00334B8A"/>
    <w:rsid w:val="003420D3"/>
    <w:rsid w:val="00351B88"/>
    <w:rsid w:val="003529CB"/>
    <w:rsid w:val="003529E0"/>
    <w:rsid w:val="003536FA"/>
    <w:rsid w:val="00354288"/>
    <w:rsid w:val="00354BAC"/>
    <w:rsid w:val="0036205F"/>
    <w:rsid w:val="00363113"/>
    <w:rsid w:val="00363E3B"/>
    <w:rsid w:val="0037328A"/>
    <w:rsid w:val="003746DB"/>
    <w:rsid w:val="00376839"/>
    <w:rsid w:val="00381C0E"/>
    <w:rsid w:val="00386586"/>
    <w:rsid w:val="00386C11"/>
    <w:rsid w:val="00391699"/>
    <w:rsid w:val="003916B7"/>
    <w:rsid w:val="00393211"/>
    <w:rsid w:val="00397007"/>
    <w:rsid w:val="00397FA5"/>
    <w:rsid w:val="003A2C9B"/>
    <w:rsid w:val="003B31C9"/>
    <w:rsid w:val="003B6DA6"/>
    <w:rsid w:val="003C2316"/>
    <w:rsid w:val="003C3301"/>
    <w:rsid w:val="003E15EE"/>
    <w:rsid w:val="003E3A10"/>
    <w:rsid w:val="003E4EBB"/>
    <w:rsid w:val="003E652E"/>
    <w:rsid w:val="003F5952"/>
    <w:rsid w:val="003F5FBF"/>
    <w:rsid w:val="00403472"/>
    <w:rsid w:val="0041326A"/>
    <w:rsid w:val="004150DD"/>
    <w:rsid w:val="004164EE"/>
    <w:rsid w:val="004169E3"/>
    <w:rsid w:val="00426051"/>
    <w:rsid w:val="00431F37"/>
    <w:rsid w:val="0043371B"/>
    <w:rsid w:val="004370C7"/>
    <w:rsid w:val="0043711B"/>
    <w:rsid w:val="00440307"/>
    <w:rsid w:val="00457C05"/>
    <w:rsid w:val="00457ED4"/>
    <w:rsid w:val="0046371C"/>
    <w:rsid w:val="00471F49"/>
    <w:rsid w:val="00481BE7"/>
    <w:rsid w:val="00483012"/>
    <w:rsid w:val="00483608"/>
    <w:rsid w:val="00491AC3"/>
    <w:rsid w:val="004A01E0"/>
    <w:rsid w:val="004A7BAD"/>
    <w:rsid w:val="004B4111"/>
    <w:rsid w:val="004B6CB0"/>
    <w:rsid w:val="004C0831"/>
    <w:rsid w:val="004C2CC1"/>
    <w:rsid w:val="004C7DF3"/>
    <w:rsid w:val="004D68D1"/>
    <w:rsid w:val="004E3A1D"/>
    <w:rsid w:val="004E77EC"/>
    <w:rsid w:val="004F768D"/>
    <w:rsid w:val="004F76E6"/>
    <w:rsid w:val="00501504"/>
    <w:rsid w:val="00501DC4"/>
    <w:rsid w:val="005035EC"/>
    <w:rsid w:val="005042B3"/>
    <w:rsid w:val="00511894"/>
    <w:rsid w:val="0051750B"/>
    <w:rsid w:val="00525A00"/>
    <w:rsid w:val="00532F9C"/>
    <w:rsid w:val="00536150"/>
    <w:rsid w:val="00536CDC"/>
    <w:rsid w:val="00541FA3"/>
    <w:rsid w:val="00546640"/>
    <w:rsid w:val="00547F4E"/>
    <w:rsid w:val="005510F9"/>
    <w:rsid w:val="005541BF"/>
    <w:rsid w:val="00554210"/>
    <w:rsid w:val="005550C0"/>
    <w:rsid w:val="00570CF4"/>
    <w:rsid w:val="00573A52"/>
    <w:rsid w:val="00574B97"/>
    <w:rsid w:val="00581ECF"/>
    <w:rsid w:val="005822A4"/>
    <w:rsid w:val="00585F8B"/>
    <w:rsid w:val="005911F5"/>
    <w:rsid w:val="00591566"/>
    <w:rsid w:val="00591A51"/>
    <w:rsid w:val="005929C3"/>
    <w:rsid w:val="005A1E55"/>
    <w:rsid w:val="005B007D"/>
    <w:rsid w:val="005B01EE"/>
    <w:rsid w:val="005B654D"/>
    <w:rsid w:val="005C2B78"/>
    <w:rsid w:val="005C4569"/>
    <w:rsid w:val="005C5856"/>
    <w:rsid w:val="005D0F68"/>
    <w:rsid w:val="005D196B"/>
    <w:rsid w:val="005D1A34"/>
    <w:rsid w:val="005D1A66"/>
    <w:rsid w:val="005D1E90"/>
    <w:rsid w:val="005D364D"/>
    <w:rsid w:val="005D77D2"/>
    <w:rsid w:val="005E0A99"/>
    <w:rsid w:val="005E0ED2"/>
    <w:rsid w:val="005E2FD3"/>
    <w:rsid w:val="005E7904"/>
    <w:rsid w:val="00601100"/>
    <w:rsid w:val="006020A1"/>
    <w:rsid w:val="00606E68"/>
    <w:rsid w:val="00607C6B"/>
    <w:rsid w:val="006109E1"/>
    <w:rsid w:val="00615AC0"/>
    <w:rsid w:val="00616CA2"/>
    <w:rsid w:val="006229FF"/>
    <w:rsid w:val="006257D6"/>
    <w:rsid w:val="006261D6"/>
    <w:rsid w:val="00633B3A"/>
    <w:rsid w:val="00634532"/>
    <w:rsid w:val="006410E6"/>
    <w:rsid w:val="0064180D"/>
    <w:rsid w:val="00642CCE"/>
    <w:rsid w:val="006433FE"/>
    <w:rsid w:val="00653081"/>
    <w:rsid w:val="00661369"/>
    <w:rsid w:val="00662BA0"/>
    <w:rsid w:val="0066356A"/>
    <w:rsid w:val="0066646A"/>
    <w:rsid w:val="00673B68"/>
    <w:rsid w:val="00675BC6"/>
    <w:rsid w:val="00683CF8"/>
    <w:rsid w:val="00686E45"/>
    <w:rsid w:val="00687558"/>
    <w:rsid w:val="00691E1F"/>
    <w:rsid w:val="006966E1"/>
    <w:rsid w:val="006B1B5A"/>
    <w:rsid w:val="006C170E"/>
    <w:rsid w:val="006D5484"/>
    <w:rsid w:val="006E40ED"/>
    <w:rsid w:val="006F298E"/>
    <w:rsid w:val="006F3F4E"/>
    <w:rsid w:val="006F4338"/>
    <w:rsid w:val="006F62D4"/>
    <w:rsid w:val="00702C11"/>
    <w:rsid w:val="00704C4F"/>
    <w:rsid w:val="007119B0"/>
    <w:rsid w:val="00711FD8"/>
    <w:rsid w:val="00712594"/>
    <w:rsid w:val="00714567"/>
    <w:rsid w:val="00720DBF"/>
    <w:rsid w:val="00722454"/>
    <w:rsid w:val="00722E9F"/>
    <w:rsid w:val="007244D2"/>
    <w:rsid w:val="007251EA"/>
    <w:rsid w:val="007269CA"/>
    <w:rsid w:val="00732B14"/>
    <w:rsid w:val="00734BFE"/>
    <w:rsid w:val="00734CDB"/>
    <w:rsid w:val="00735882"/>
    <w:rsid w:val="007359DB"/>
    <w:rsid w:val="00737AEE"/>
    <w:rsid w:val="0074172F"/>
    <w:rsid w:val="00745C4D"/>
    <w:rsid w:val="007460C1"/>
    <w:rsid w:val="0075186F"/>
    <w:rsid w:val="007552D5"/>
    <w:rsid w:val="0075730D"/>
    <w:rsid w:val="00763488"/>
    <w:rsid w:val="0077040E"/>
    <w:rsid w:val="0077199D"/>
    <w:rsid w:val="00772175"/>
    <w:rsid w:val="0077487E"/>
    <w:rsid w:val="00775E05"/>
    <w:rsid w:val="00776A14"/>
    <w:rsid w:val="00777FBA"/>
    <w:rsid w:val="00780FB1"/>
    <w:rsid w:val="00785C7A"/>
    <w:rsid w:val="00790B67"/>
    <w:rsid w:val="007957CE"/>
    <w:rsid w:val="00797B7E"/>
    <w:rsid w:val="007A425E"/>
    <w:rsid w:val="007A5AB6"/>
    <w:rsid w:val="007B3DE4"/>
    <w:rsid w:val="007B4305"/>
    <w:rsid w:val="007C135A"/>
    <w:rsid w:val="007C522E"/>
    <w:rsid w:val="007D0A49"/>
    <w:rsid w:val="007D1D0B"/>
    <w:rsid w:val="007D46AC"/>
    <w:rsid w:val="007E0EFC"/>
    <w:rsid w:val="007E3304"/>
    <w:rsid w:val="007E4AA0"/>
    <w:rsid w:val="007E6E26"/>
    <w:rsid w:val="007E7E1F"/>
    <w:rsid w:val="007F1278"/>
    <w:rsid w:val="007F3911"/>
    <w:rsid w:val="007F52B5"/>
    <w:rsid w:val="007F74DC"/>
    <w:rsid w:val="007F778C"/>
    <w:rsid w:val="008043B0"/>
    <w:rsid w:val="008044F2"/>
    <w:rsid w:val="008048D5"/>
    <w:rsid w:val="00804D44"/>
    <w:rsid w:val="00806451"/>
    <w:rsid w:val="008067DF"/>
    <w:rsid w:val="00807EAC"/>
    <w:rsid w:val="00810F35"/>
    <w:rsid w:val="00814ABD"/>
    <w:rsid w:val="00815C27"/>
    <w:rsid w:val="0081619A"/>
    <w:rsid w:val="00820D5A"/>
    <w:rsid w:val="00822E55"/>
    <w:rsid w:val="0082376B"/>
    <w:rsid w:val="00823EDB"/>
    <w:rsid w:val="0083035A"/>
    <w:rsid w:val="008328DB"/>
    <w:rsid w:val="00841377"/>
    <w:rsid w:val="00844E97"/>
    <w:rsid w:val="00845432"/>
    <w:rsid w:val="00845721"/>
    <w:rsid w:val="00846F0E"/>
    <w:rsid w:val="00850804"/>
    <w:rsid w:val="00850F54"/>
    <w:rsid w:val="00851B52"/>
    <w:rsid w:val="00853863"/>
    <w:rsid w:val="00855B96"/>
    <w:rsid w:val="00856C7A"/>
    <w:rsid w:val="008574F3"/>
    <w:rsid w:val="008606A8"/>
    <w:rsid w:val="0086085C"/>
    <w:rsid w:val="00862BA7"/>
    <w:rsid w:val="0086510D"/>
    <w:rsid w:val="008679D4"/>
    <w:rsid w:val="00872478"/>
    <w:rsid w:val="00876640"/>
    <w:rsid w:val="008858F6"/>
    <w:rsid w:val="008861B3"/>
    <w:rsid w:val="008873D9"/>
    <w:rsid w:val="00892C20"/>
    <w:rsid w:val="0089379F"/>
    <w:rsid w:val="00897E2D"/>
    <w:rsid w:val="008A2984"/>
    <w:rsid w:val="008A5CC8"/>
    <w:rsid w:val="008B194E"/>
    <w:rsid w:val="008B3A26"/>
    <w:rsid w:val="008C0FAE"/>
    <w:rsid w:val="008C50EF"/>
    <w:rsid w:val="008C548E"/>
    <w:rsid w:val="008C5D51"/>
    <w:rsid w:val="008D56DC"/>
    <w:rsid w:val="008F5E4C"/>
    <w:rsid w:val="00911C4D"/>
    <w:rsid w:val="0091243E"/>
    <w:rsid w:val="00912F48"/>
    <w:rsid w:val="00914596"/>
    <w:rsid w:val="009217D8"/>
    <w:rsid w:val="00921EA2"/>
    <w:rsid w:val="009233A1"/>
    <w:rsid w:val="00923D1E"/>
    <w:rsid w:val="00926879"/>
    <w:rsid w:val="00927CAA"/>
    <w:rsid w:val="009323E7"/>
    <w:rsid w:val="0093492F"/>
    <w:rsid w:val="0094283E"/>
    <w:rsid w:val="00946038"/>
    <w:rsid w:val="00953F9F"/>
    <w:rsid w:val="0095575B"/>
    <w:rsid w:val="00960817"/>
    <w:rsid w:val="00960E0F"/>
    <w:rsid w:val="00961841"/>
    <w:rsid w:val="00965DAC"/>
    <w:rsid w:val="009662D5"/>
    <w:rsid w:val="00967986"/>
    <w:rsid w:val="00982EAF"/>
    <w:rsid w:val="0099241A"/>
    <w:rsid w:val="009951F4"/>
    <w:rsid w:val="0099663B"/>
    <w:rsid w:val="009A0D7D"/>
    <w:rsid w:val="009A28E3"/>
    <w:rsid w:val="009B033F"/>
    <w:rsid w:val="009B2658"/>
    <w:rsid w:val="009B42EC"/>
    <w:rsid w:val="009B4FC0"/>
    <w:rsid w:val="009C0D1C"/>
    <w:rsid w:val="009C3CBF"/>
    <w:rsid w:val="009C63DD"/>
    <w:rsid w:val="009D482D"/>
    <w:rsid w:val="009D564E"/>
    <w:rsid w:val="009D623B"/>
    <w:rsid w:val="009E3577"/>
    <w:rsid w:val="009E55C3"/>
    <w:rsid w:val="009F0055"/>
    <w:rsid w:val="009F06FD"/>
    <w:rsid w:val="009F0900"/>
    <w:rsid w:val="009F3DEA"/>
    <w:rsid w:val="009F4D1C"/>
    <w:rsid w:val="009F5D65"/>
    <w:rsid w:val="00A02CA5"/>
    <w:rsid w:val="00A05669"/>
    <w:rsid w:val="00A107E1"/>
    <w:rsid w:val="00A139ED"/>
    <w:rsid w:val="00A17620"/>
    <w:rsid w:val="00A30CA7"/>
    <w:rsid w:val="00A36984"/>
    <w:rsid w:val="00A40E41"/>
    <w:rsid w:val="00A61D6C"/>
    <w:rsid w:val="00A655C5"/>
    <w:rsid w:val="00A72ED5"/>
    <w:rsid w:val="00A7487F"/>
    <w:rsid w:val="00A74F17"/>
    <w:rsid w:val="00A85001"/>
    <w:rsid w:val="00A85728"/>
    <w:rsid w:val="00A920DF"/>
    <w:rsid w:val="00A96E69"/>
    <w:rsid w:val="00AA266A"/>
    <w:rsid w:val="00AA3287"/>
    <w:rsid w:val="00AB29C8"/>
    <w:rsid w:val="00AC0BC1"/>
    <w:rsid w:val="00AC133F"/>
    <w:rsid w:val="00AC32CB"/>
    <w:rsid w:val="00AC58E7"/>
    <w:rsid w:val="00AD4F77"/>
    <w:rsid w:val="00AE0FD7"/>
    <w:rsid w:val="00AF18C0"/>
    <w:rsid w:val="00B02BBD"/>
    <w:rsid w:val="00B04926"/>
    <w:rsid w:val="00B04AD0"/>
    <w:rsid w:val="00B073C2"/>
    <w:rsid w:val="00B10955"/>
    <w:rsid w:val="00B1291F"/>
    <w:rsid w:val="00B17898"/>
    <w:rsid w:val="00B261CB"/>
    <w:rsid w:val="00B27B45"/>
    <w:rsid w:val="00B41BC8"/>
    <w:rsid w:val="00B46FFE"/>
    <w:rsid w:val="00B519C0"/>
    <w:rsid w:val="00B5494F"/>
    <w:rsid w:val="00B613BE"/>
    <w:rsid w:val="00B62D69"/>
    <w:rsid w:val="00B63E14"/>
    <w:rsid w:val="00B6436C"/>
    <w:rsid w:val="00B66459"/>
    <w:rsid w:val="00B66FDD"/>
    <w:rsid w:val="00B672C9"/>
    <w:rsid w:val="00B7018E"/>
    <w:rsid w:val="00B716D5"/>
    <w:rsid w:val="00B71BB3"/>
    <w:rsid w:val="00B72EC6"/>
    <w:rsid w:val="00B75D4A"/>
    <w:rsid w:val="00B76960"/>
    <w:rsid w:val="00B8144F"/>
    <w:rsid w:val="00B83C51"/>
    <w:rsid w:val="00B907D0"/>
    <w:rsid w:val="00B95025"/>
    <w:rsid w:val="00B96818"/>
    <w:rsid w:val="00B96C4E"/>
    <w:rsid w:val="00BA13B9"/>
    <w:rsid w:val="00BA2E77"/>
    <w:rsid w:val="00BA5F2E"/>
    <w:rsid w:val="00BB13D8"/>
    <w:rsid w:val="00BB1EEB"/>
    <w:rsid w:val="00BC129A"/>
    <w:rsid w:val="00BC361E"/>
    <w:rsid w:val="00BC4EAE"/>
    <w:rsid w:val="00BD05FF"/>
    <w:rsid w:val="00BD2B6F"/>
    <w:rsid w:val="00BD5CE4"/>
    <w:rsid w:val="00BD5EE2"/>
    <w:rsid w:val="00BE15DA"/>
    <w:rsid w:val="00BE5915"/>
    <w:rsid w:val="00BE6350"/>
    <w:rsid w:val="00BE687A"/>
    <w:rsid w:val="00BE688F"/>
    <w:rsid w:val="00BF6534"/>
    <w:rsid w:val="00C0003F"/>
    <w:rsid w:val="00C059F5"/>
    <w:rsid w:val="00C10465"/>
    <w:rsid w:val="00C11919"/>
    <w:rsid w:val="00C163BB"/>
    <w:rsid w:val="00C1732C"/>
    <w:rsid w:val="00C173E6"/>
    <w:rsid w:val="00C203FE"/>
    <w:rsid w:val="00C20BE2"/>
    <w:rsid w:val="00C21D61"/>
    <w:rsid w:val="00C21E75"/>
    <w:rsid w:val="00C22D09"/>
    <w:rsid w:val="00C2544F"/>
    <w:rsid w:val="00C25EA1"/>
    <w:rsid w:val="00C358BA"/>
    <w:rsid w:val="00C454BD"/>
    <w:rsid w:val="00C45FAF"/>
    <w:rsid w:val="00C464F9"/>
    <w:rsid w:val="00C503D5"/>
    <w:rsid w:val="00C5456F"/>
    <w:rsid w:val="00C64FB2"/>
    <w:rsid w:val="00C66478"/>
    <w:rsid w:val="00C6740E"/>
    <w:rsid w:val="00C70349"/>
    <w:rsid w:val="00C72DAF"/>
    <w:rsid w:val="00C75FD5"/>
    <w:rsid w:val="00C760EA"/>
    <w:rsid w:val="00C810A9"/>
    <w:rsid w:val="00C82EBD"/>
    <w:rsid w:val="00C9287F"/>
    <w:rsid w:val="00C95D5F"/>
    <w:rsid w:val="00CA2A02"/>
    <w:rsid w:val="00CA3783"/>
    <w:rsid w:val="00CA47CC"/>
    <w:rsid w:val="00CA7641"/>
    <w:rsid w:val="00CB10C2"/>
    <w:rsid w:val="00CB50CA"/>
    <w:rsid w:val="00CC1CE1"/>
    <w:rsid w:val="00CC3DE8"/>
    <w:rsid w:val="00CC5624"/>
    <w:rsid w:val="00CD0BB9"/>
    <w:rsid w:val="00CD7367"/>
    <w:rsid w:val="00CE25D9"/>
    <w:rsid w:val="00CE3383"/>
    <w:rsid w:val="00CE38F6"/>
    <w:rsid w:val="00CE4403"/>
    <w:rsid w:val="00CE79F9"/>
    <w:rsid w:val="00D015AA"/>
    <w:rsid w:val="00D01C84"/>
    <w:rsid w:val="00D02DAC"/>
    <w:rsid w:val="00D0724A"/>
    <w:rsid w:val="00D115A4"/>
    <w:rsid w:val="00D11968"/>
    <w:rsid w:val="00D216FA"/>
    <w:rsid w:val="00D22F3C"/>
    <w:rsid w:val="00D24F61"/>
    <w:rsid w:val="00D27F05"/>
    <w:rsid w:val="00D3012E"/>
    <w:rsid w:val="00D31AB2"/>
    <w:rsid w:val="00D3464D"/>
    <w:rsid w:val="00D42359"/>
    <w:rsid w:val="00D5145A"/>
    <w:rsid w:val="00D548A8"/>
    <w:rsid w:val="00D55BE1"/>
    <w:rsid w:val="00D62911"/>
    <w:rsid w:val="00D66CBE"/>
    <w:rsid w:val="00D73811"/>
    <w:rsid w:val="00D772ED"/>
    <w:rsid w:val="00D82BCF"/>
    <w:rsid w:val="00D83BC0"/>
    <w:rsid w:val="00D873B9"/>
    <w:rsid w:val="00D968E1"/>
    <w:rsid w:val="00DA3682"/>
    <w:rsid w:val="00DA38E7"/>
    <w:rsid w:val="00DB1272"/>
    <w:rsid w:val="00DC24AB"/>
    <w:rsid w:val="00DC2517"/>
    <w:rsid w:val="00DC268B"/>
    <w:rsid w:val="00DC3D43"/>
    <w:rsid w:val="00DC453D"/>
    <w:rsid w:val="00DC4D0B"/>
    <w:rsid w:val="00DD0130"/>
    <w:rsid w:val="00DD1314"/>
    <w:rsid w:val="00DD3BF4"/>
    <w:rsid w:val="00DD4177"/>
    <w:rsid w:val="00DD4C0C"/>
    <w:rsid w:val="00DD7E8B"/>
    <w:rsid w:val="00DE01A9"/>
    <w:rsid w:val="00DE06A9"/>
    <w:rsid w:val="00DE070F"/>
    <w:rsid w:val="00DE34AB"/>
    <w:rsid w:val="00DE51BD"/>
    <w:rsid w:val="00DE6FAA"/>
    <w:rsid w:val="00DF1F9B"/>
    <w:rsid w:val="00DF6F01"/>
    <w:rsid w:val="00E013EC"/>
    <w:rsid w:val="00E0513D"/>
    <w:rsid w:val="00E05E5F"/>
    <w:rsid w:val="00E12A52"/>
    <w:rsid w:val="00E12DFF"/>
    <w:rsid w:val="00E23F9D"/>
    <w:rsid w:val="00E34519"/>
    <w:rsid w:val="00E34751"/>
    <w:rsid w:val="00E35878"/>
    <w:rsid w:val="00E37346"/>
    <w:rsid w:val="00E43FD3"/>
    <w:rsid w:val="00E47322"/>
    <w:rsid w:val="00E52367"/>
    <w:rsid w:val="00E53989"/>
    <w:rsid w:val="00E55147"/>
    <w:rsid w:val="00E562AB"/>
    <w:rsid w:val="00E57C6E"/>
    <w:rsid w:val="00E6347E"/>
    <w:rsid w:val="00E7720E"/>
    <w:rsid w:val="00E80663"/>
    <w:rsid w:val="00E845B1"/>
    <w:rsid w:val="00E84D44"/>
    <w:rsid w:val="00E87958"/>
    <w:rsid w:val="00E87ACB"/>
    <w:rsid w:val="00E95500"/>
    <w:rsid w:val="00E97538"/>
    <w:rsid w:val="00EA072E"/>
    <w:rsid w:val="00EA0BCA"/>
    <w:rsid w:val="00EA382A"/>
    <w:rsid w:val="00EA4346"/>
    <w:rsid w:val="00EA7C21"/>
    <w:rsid w:val="00EB1161"/>
    <w:rsid w:val="00EB483A"/>
    <w:rsid w:val="00EB7F57"/>
    <w:rsid w:val="00EC1E78"/>
    <w:rsid w:val="00EC367F"/>
    <w:rsid w:val="00EC54AE"/>
    <w:rsid w:val="00EC5D42"/>
    <w:rsid w:val="00EC6DFD"/>
    <w:rsid w:val="00EC6E15"/>
    <w:rsid w:val="00ED314A"/>
    <w:rsid w:val="00EE0164"/>
    <w:rsid w:val="00EF27DA"/>
    <w:rsid w:val="00EF44EA"/>
    <w:rsid w:val="00EF53AB"/>
    <w:rsid w:val="00F00B49"/>
    <w:rsid w:val="00F04360"/>
    <w:rsid w:val="00F10A0B"/>
    <w:rsid w:val="00F1139A"/>
    <w:rsid w:val="00F11CC9"/>
    <w:rsid w:val="00F11D31"/>
    <w:rsid w:val="00F12E2E"/>
    <w:rsid w:val="00F1365B"/>
    <w:rsid w:val="00F14948"/>
    <w:rsid w:val="00F14EAC"/>
    <w:rsid w:val="00F1509A"/>
    <w:rsid w:val="00F21CC0"/>
    <w:rsid w:val="00F2257E"/>
    <w:rsid w:val="00F30E06"/>
    <w:rsid w:val="00F34778"/>
    <w:rsid w:val="00F349F9"/>
    <w:rsid w:val="00F40C7E"/>
    <w:rsid w:val="00F46B3B"/>
    <w:rsid w:val="00F50242"/>
    <w:rsid w:val="00F53453"/>
    <w:rsid w:val="00F618D0"/>
    <w:rsid w:val="00F700CB"/>
    <w:rsid w:val="00F725B7"/>
    <w:rsid w:val="00F77B91"/>
    <w:rsid w:val="00F80EA9"/>
    <w:rsid w:val="00F81CB0"/>
    <w:rsid w:val="00F82FF5"/>
    <w:rsid w:val="00F83432"/>
    <w:rsid w:val="00F86F7D"/>
    <w:rsid w:val="00F909D6"/>
    <w:rsid w:val="00F90F28"/>
    <w:rsid w:val="00F9207C"/>
    <w:rsid w:val="00F93A58"/>
    <w:rsid w:val="00F959F0"/>
    <w:rsid w:val="00F9630A"/>
    <w:rsid w:val="00F964E0"/>
    <w:rsid w:val="00F969C5"/>
    <w:rsid w:val="00FA0562"/>
    <w:rsid w:val="00FA1A27"/>
    <w:rsid w:val="00FA29DE"/>
    <w:rsid w:val="00FA2D4F"/>
    <w:rsid w:val="00FA3983"/>
    <w:rsid w:val="00FA5F38"/>
    <w:rsid w:val="00FB03EA"/>
    <w:rsid w:val="00FC1B1C"/>
    <w:rsid w:val="00FC2174"/>
    <w:rsid w:val="00FC374B"/>
    <w:rsid w:val="00FC441C"/>
    <w:rsid w:val="00FC6082"/>
    <w:rsid w:val="00FC775F"/>
    <w:rsid w:val="00FC7A45"/>
    <w:rsid w:val="00FD30FA"/>
    <w:rsid w:val="00FE16D0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30B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863"/>
    <w:pPr>
      <w:spacing w:after="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581ECF"/>
    <w:pPr>
      <w:keepNext/>
      <w:numPr>
        <w:numId w:val="7"/>
      </w:numPr>
      <w:spacing w:before="240"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9F9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0511"/>
    <w:pPr>
      <w:keepNext/>
      <w:keepLines/>
      <w:spacing w:after="120"/>
      <w:outlineLvl w:val="2"/>
    </w:pPr>
    <w:rPr>
      <w:rFonts w:eastAsiaTheme="majorEastAsia" w:cstheme="majorBidi"/>
      <w:b/>
      <w:bCs/>
      <w:color w:val="232E83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7E2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81ECF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rsid w:val="00B76960"/>
    <w:pPr>
      <w:numPr>
        <w:numId w:val="1"/>
      </w:numPr>
      <w:ind w:left="709" w:hanging="709"/>
    </w:pPr>
  </w:style>
  <w:style w:type="paragraph" w:customStyle="1" w:styleId="1">
    <w:name w:val="1"/>
    <w:basedOn w:val="Normln"/>
    <w:next w:val="Rozloendokumentu"/>
    <w:rsid w:val="005929C3"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eastAsia="sk-SK"/>
    </w:rPr>
  </w:style>
  <w:style w:type="paragraph" w:customStyle="1" w:styleId="Nadpis2sl">
    <w:name w:val="Nadpis 2 čísl"/>
    <w:basedOn w:val="Nadpis2"/>
    <w:next w:val="Normln"/>
    <w:rsid w:val="002F2A55"/>
    <w:pPr>
      <w:numPr>
        <w:ilvl w:val="1"/>
        <w:numId w:val="1"/>
      </w:numPr>
      <w:ind w:left="709" w:hanging="709"/>
    </w:pPr>
    <w:rPr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260511"/>
    <w:rPr>
      <w:rFonts w:eastAsiaTheme="majorEastAsia" w:cstheme="majorBidi"/>
      <w:b/>
      <w:bCs/>
      <w:color w:val="232E83"/>
      <w:szCs w:val="24"/>
      <w:lang w:val="cs-CZ" w:eastAsia="sk-SK"/>
    </w:rPr>
  </w:style>
  <w:style w:type="paragraph" w:customStyle="1" w:styleId="Nadpis3sl">
    <w:name w:val="Nadpis 3 čísl"/>
    <w:basedOn w:val="Nadpis3"/>
    <w:next w:val="Normln"/>
    <w:rsid w:val="002F2A55"/>
    <w:pPr>
      <w:numPr>
        <w:ilvl w:val="2"/>
        <w:numId w:val="1"/>
      </w:numPr>
      <w:ind w:left="709" w:hanging="709"/>
    </w:pPr>
  </w:style>
  <w:style w:type="paragraph" w:customStyle="1" w:styleId="Tabulka">
    <w:name w:val="Tabulka č."/>
    <w:basedOn w:val="Normln"/>
    <w:next w:val="Normln"/>
    <w:uiPriority w:val="99"/>
    <w:qFormat/>
    <w:rsid w:val="002F2A55"/>
    <w:pPr>
      <w:numPr>
        <w:numId w:val="2"/>
      </w:numPr>
      <w:jc w:val="center"/>
    </w:pPr>
    <w:rPr>
      <w:rFonts w:eastAsia="SimSun" w:cs="Verdana"/>
      <w:i/>
      <w:iCs/>
      <w:szCs w:val="20"/>
      <w:lang w:eastAsia="cs-CZ"/>
    </w:rPr>
  </w:style>
  <w:style w:type="paragraph" w:customStyle="1" w:styleId="Obrzek">
    <w:name w:val="Obrázek č."/>
    <w:basedOn w:val="Normln"/>
    <w:next w:val="Normln"/>
    <w:uiPriority w:val="99"/>
    <w:rsid w:val="0081619A"/>
    <w:pPr>
      <w:numPr>
        <w:numId w:val="3"/>
      </w:numPr>
      <w:jc w:val="center"/>
    </w:pPr>
    <w:rPr>
      <w:rFonts w:ascii="Calibri" w:eastAsia="Times New Roman" w:hAnsi="Calibri" w:cs="Times New Roman"/>
      <w:i/>
      <w:iCs/>
      <w:szCs w:val="20"/>
      <w:lang w:eastAsia="cs-CZ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,Odstavec_muj,List Paragraph"/>
    <w:basedOn w:val="Normln"/>
    <w:link w:val="OdstavecseseznamemChar"/>
    <w:uiPriority w:val="34"/>
    <w:qFormat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7C135A"/>
    <w:pPr>
      <w:tabs>
        <w:tab w:val="left" w:pos="284"/>
        <w:tab w:val="right" w:leader="dot" w:pos="9060"/>
      </w:tabs>
      <w:spacing w:before="12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7C135A"/>
    <w:pPr>
      <w:tabs>
        <w:tab w:val="left" w:pos="709"/>
        <w:tab w:val="right" w:leader="dot" w:pos="9060"/>
      </w:tabs>
      <w:ind w:left="284"/>
    </w:pPr>
  </w:style>
  <w:style w:type="paragraph" w:styleId="Obsah3">
    <w:name w:val="toc 3"/>
    <w:basedOn w:val="Normln"/>
    <w:next w:val="Normln"/>
    <w:autoRedefine/>
    <w:uiPriority w:val="39"/>
    <w:unhideWhenUsed/>
    <w:rsid w:val="007C135A"/>
    <w:pPr>
      <w:tabs>
        <w:tab w:val="left" w:pos="993"/>
        <w:tab w:val="right" w:leader="dot" w:pos="9060"/>
      </w:tabs>
      <w:ind w:left="284"/>
    </w:pPr>
    <w:rPr>
      <w:i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uiPriority w:val="1"/>
    <w:qFormat/>
    <w:rsid w:val="00BD05FF"/>
    <w:pPr>
      <w:spacing w:after="0" w:line="240" w:lineRule="auto"/>
      <w:jc w:val="both"/>
    </w:pPr>
    <w:rPr>
      <w:sz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E79F9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character" w:customStyle="1" w:styleId="OdstavecseseznamemChar">
    <w:name w:val="Odstavec se seznamem Char"/>
    <w:aliases w:val="Tučné Char,Nad Char,Odstavec cíl se seznamem Char,Odstavec se seznamem5 Char,Odstavec_muj Char,List Paragraph Char"/>
    <w:link w:val="Odstavecseseznamem"/>
    <w:uiPriority w:val="34"/>
    <w:rsid w:val="00005212"/>
    <w:rPr>
      <w:lang w:val="cs-CZ"/>
    </w:rPr>
  </w:style>
  <w:style w:type="paragraph" w:customStyle="1" w:styleId="Odrazky0">
    <w:name w:val="Odrazky"/>
    <w:basedOn w:val="Odstavecseseznamem"/>
    <w:link w:val="OdrazkyChar"/>
    <w:qFormat/>
    <w:rsid w:val="00005212"/>
    <w:pPr>
      <w:numPr>
        <w:numId w:val="4"/>
      </w:numPr>
      <w:contextualSpacing w:val="0"/>
    </w:pPr>
    <w:rPr>
      <w:rFonts w:eastAsiaTheme="minorHAnsi" w:cs="Calibri"/>
      <w:lang w:eastAsia="en-US"/>
    </w:rPr>
  </w:style>
  <w:style w:type="character" w:customStyle="1" w:styleId="OdrazkyChar">
    <w:name w:val="Odrazky Char"/>
    <w:basedOn w:val="Standardnpsmoodstavce"/>
    <w:link w:val="Odrazky0"/>
    <w:rsid w:val="00005212"/>
    <w:rPr>
      <w:rFonts w:eastAsiaTheme="minorHAnsi" w:cs="Calibri"/>
      <w:lang w:val="cs-CZ" w:eastAsia="en-US"/>
    </w:rPr>
  </w:style>
  <w:style w:type="paragraph" w:customStyle="1" w:styleId="podnadpisy">
    <w:name w:val="podnadpisy"/>
    <w:basedOn w:val="Normln"/>
    <w:link w:val="podnadpisyChar"/>
    <w:qFormat/>
    <w:rsid w:val="00005212"/>
    <w:pPr>
      <w:spacing w:line="240" w:lineRule="auto"/>
    </w:pPr>
    <w:rPr>
      <w:rFonts w:ascii="Tahoma" w:eastAsiaTheme="minorHAnsi" w:hAnsi="Tahoma"/>
      <w:sz w:val="20"/>
      <w:u w:val="single"/>
      <w:lang w:eastAsia="cs-CZ"/>
    </w:rPr>
  </w:style>
  <w:style w:type="character" w:customStyle="1" w:styleId="podnadpisyChar">
    <w:name w:val="podnadpisy Char"/>
    <w:basedOn w:val="Standardnpsmoodstavce"/>
    <w:link w:val="podnadpisy"/>
    <w:rsid w:val="00005212"/>
    <w:rPr>
      <w:rFonts w:ascii="Tahoma" w:eastAsiaTheme="minorHAnsi" w:hAnsi="Tahoma"/>
      <w:sz w:val="20"/>
      <w:u w:val="single"/>
      <w:lang w:val="cs-CZ" w:eastAsia="cs-CZ"/>
    </w:rPr>
  </w:style>
  <w:style w:type="paragraph" w:customStyle="1" w:styleId="Odrazkyzakladni10">
    <w:name w:val="Odrazky zakladni 10"/>
    <w:basedOn w:val="Normln"/>
    <w:link w:val="Odrazkyzakladni10Char"/>
    <w:qFormat/>
    <w:rsid w:val="00005212"/>
    <w:pPr>
      <w:spacing w:line="240" w:lineRule="auto"/>
      <w:ind w:left="714" w:hanging="357"/>
    </w:pPr>
    <w:rPr>
      <w:rFonts w:eastAsia="Times New Roman" w:cs="Times New Roman"/>
      <w:szCs w:val="24"/>
      <w:lang w:eastAsia="sk-SK"/>
    </w:rPr>
  </w:style>
  <w:style w:type="character" w:customStyle="1" w:styleId="Odrazkyzakladni10Char">
    <w:name w:val="Odrazky zakladni 10 Char"/>
    <w:basedOn w:val="Standardnpsmoodstavce"/>
    <w:link w:val="Odrazkyzakladni10"/>
    <w:rsid w:val="00005212"/>
    <w:rPr>
      <w:rFonts w:eastAsia="Times New Roman" w:cs="Times New Roman"/>
      <w:szCs w:val="24"/>
      <w:lang w:val="cs-CZ" w:eastAsia="sk-SK"/>
    </w:rPr>
  </w:style>
  <w:style w:type="paragraph" w:customStyle="1" w:styleId="Default">
    <w:name w:val="Default"/>
    <w:rsid w:val="000052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0521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5212"/>
    <w:rPr>
      <w:rFonts w:ascii="Calibri" w:eastAsia="Calibri" w:hAnsi="Calibri" w:cs="Times New Roman"/>
      <w:sz w:val="20"/>
      <w:szCs w:val="20"/>
      <w:lang w:val="cs-CZ" w:eastAsia="en-US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nhideWhenUsed/>
    <w:rsid w:val="00005212"/>
    <w:rPr>
      <w:rFonts w:ascii="Times New Roman" w:hAnsi="Times New Roman" w:cs="Times New Roman" w:hint="default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E9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E97"/>
    <w:pPr>
      <w:spacing w:after="20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E97"/>
    <w:rPr>
      <w:rFonts w:ascii="Calibri" w:eastAsia="Calibri" w:hAnsi="Calibri" w:cs="Times New Roman"/>
      <w:b/>
      <w:bCs/>
      <w:sz w:val="20"/>
      <w:szCs w:val="20"/>
      <w:lang w:val="cs-CZ" w:eastAsia="en-US"/>
    </w:rPr>
  </w:style>
  <w:style w:type="paragraph" w:customStyle="1" w:styleId="Odrky">
    <w:name w:val="Odrážky"/>
    <w:basedOn w:val="Normln"/>
    <w:link w:val="OdrkyChar"/>
    <w:qFormat/>
    <w:rsid w:val="005E2FD3"/>
    <w:pPr>
      <w:numPr>
        <w:numId w:val="5"/>
      </w:numPr>
      <w:autoSpaceDE w:val="0"/>
      <w:autoSpaceDN w:val="0"/>
      <w:adjustRightInd w:val="0"/>
      <w:spacing w:line="240" w:lineRule="auto"/>
    </w:pPr>
    <w:rPr>
      <w:rFonts w:ascii="Tahoma" w:eastAsia="Times New Roman" w:hAnsi="Tahoma" w:cs="Arial"/>
      <w:color w:val="000000"/>
      <w:sz w:val="20"/>
      <w:szCs w:val="20"/>
      <w:lang w:eastAsia="cs-CZ"/>
    </w:rPr>
  </w:style>
  <w:style w:type="paragraph" w:customStyle="1" w:styleId="2stupeodrky">
    <w:name w:val="2.stupeň odrážky"/>
    <w:basedOn w:val="Odrky"/>
    <w:qFormat/>
    <w:rsid w:val="005E2FD3"/>
    <w:pPr>
      <w:numPr>
        <w:ilvl w:val="1"/>
      </w:numPr>
      <w:tabs>
        <w:tab w:val="num" w:pos="360"/>
      </w:tabs>
      <w:ind w:left="1412" w:hanging="335"/>
    </w:pPr>
    <w:rPr>
      <w:rFonts w:asciiTheme="minorHAnsi" w:hAnsiTheme="minorHAnsi"/>
      <w:sz w:val="22"/>
    </w:rPr>
  </w:style>
  <w:style w:type="character" w:customStyle="1" w:styleId="OdrkyChar">
    <w:name w:val="Odrážky Char"/>
    <w:basedOn w:val="Standardnpsmoodstavce"/>
    <w:link w:val="Odrky"/>
    <w:rsid w:val="005E2FD3"/>
    <w:rPr>
      <w:rFonts w:ascii="Tahoma" w:eastAsia="Times New Roman" w:hAnsi="Tahoma" w:cs="Arial"/>
      <w:color w:val="000000"/>
      <w:sz w:val="20"/>
      <w:szCs w:val="20"/>
      <w:lang w:val="cs-CZ" w:eastAsia="cs-CZ"/>
    </w:rPr>
  </w:style>
  <w:style w:type="paragraph" w:customStyle="1" w:styleId="normln0">
    <w:name w:val="normální"/>
    <w:basedOn w:val="Normln"/>
    <w:rsid w:val="005E2FD3"/>
    <w:pPr>
      <w:tabs>
        <w:tab w:val="left" w:pos="0"/>
      </w:tabs>
      <w:overflowPunct w:val="0"/>
      <w:autoSpaceDE w:val="0"/>
      <w:autoSpaceDN w:val="0"/>
      <w:adjustRightInd w:val="0"/>
      <w:spacing w:line="360" w:lineRule="auto"/>
    </w:pPr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953F9F"/>
    <w:pPr>
      <w:spacing w:line="240" w:lineRule="auto"/>
      <w:contextualSpacing/>
      <w:jc w:val="right"/>
    </w:pPr>
    <w:rPr>
      <w:rFonts w:eastAsiaTheme="majorEastAsia" w:cstheme="majorBidi"/>
      <w:b/>
      <w:color w:val="232E83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3F9F"/>
    <w:rPr>
      <w:rFonts w:eastAsiaTheme="majorEastAsia" w:cstheme="majorBidi"/>
      <w:b/>
      <w:color w:val="232E83"/>
      <w:kern w:val="28"/>
      <w:sz w:val="44"/>
      <w:szCs w:val="56"/>
      <w:lang w:val="cs-CZ"/>
    </w:rPr>
  </w:style>
  <w:style w:type="character" w:customStyle="1" w:styleId="apple-converted-space">
    <w:name w:val="apple-converted-space"/>
    <w:basedOn w:val="Standardnpsmoodstavce"/>
    <w:rsid w:val="00953F9F"/>
  </w:style>
  <w:style w:type="character" w:styleId="Sledovanodkaz">
    <w:name w:val="FollowedHyperlink"/>
    <w:basedOn w:val="Standardnpsmoodstavce"/>
    <w:uiPriority w:val="99"/>
    <w:semiHidden/>
    <w:unhideWhenUsed/>
    <w:rsid w:val="00C20BE2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semiHidden/>
    <w:rsid w:val="004370C7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370C7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azky">
    <w:name w:val="odrazky"/>
    <w:basedOn w:val="Odstavecseseznamem"/>
    <w:link w:val="odrazkyChar0"/>
    <w:rsid w:val="003C2316"/>
    <w:pPr>
      <w:numPr>
        <w:numId w:val="6"/>
      </w:numPr>
      <w:spacing w:line="240" w:lineRule="auto"/>
      <w:contextualSpacing w:val="0"/>
    </w:pPr>
    <w:rPr>
      <w:rFonts w:ascii="Tahoma" w:eastAsia="Calibri" w:hAnsi="Tahoma" w:cs="Calibri"/>
      <w:sz w:val="20"/>
      <w:lang w:eastAsia="cs-CZ"/>
    </w:rPr>
  </w:style>
  <w:style w:type="character" w:customStyle="1" w:styleId="odrazkyChar0">
    <w:name w:val="odrazky Char"/>
    <w:basedOn w:val="OdstavecseseznamemChar"/>
    <w:link w:val="odrazky"/>
    <w:rsid w:val="003C2316"/>
    <w:rPr>
      <w:rFonts w:ascii="Tahoma" w:eastAsia="Calibri" w:hAnsi="Tahoma" w:cs="Calibri"/>
      <w:sz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2175"/>
    <w:rPr>
      <w:sz w:val="16"/>
      <w:szCs w:val="16"/>
    </w:rPr>
  </w:style>
  <w:style w:type="paragraph" w:customStyle="1" w:styleId="Nadpis4">
    <w:name w:val="Nadpis4"/>
    <w:basedOn w:val="Normln"/>
    <w:link w:val="Nadpis4Char"/>
    <w:qFormat/>
    <w:rsid w:val="00260511"/>
    <w:rPr>
      <w:i/>
      <w:iCs/>
      <w:color w:val="232E83"/>
      <w:lang w:eastAsia="sk-SK"/>
    </w:rPr>
  </w:style>
  <w:style w:type="character" w:customStyle="1" w:styleId="Nadpis4Char">
    <w:name w:val="Nadpis4 Char"/>
    <w:basedOn w:val="Standardnpsmoodstavce"/>
    <w:link w:val="Nadpis4"/>
    <w:rsid w:val="00260511"/>
    <w:rPr>
      <w:i/>
      <w:iCs/>
      <w:color w:val="232E83"/>
      <w:lang w:val="cs-CZ" w:eastAsia="sk-SK"/>
    </w:rPr>
  </w:style>
  <w:style w:type="table" w:styleId="Prosttabulka1">
    <w:name w:val="Plain Table 1"/>
    <w:basedOn w:val="Normlntabulka"/>
    <w:uiPriority w:val="41"/>
    <w:rsid w:val="00CB10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">
    <w:name w:val="Grid Table 1 Light"/>
    <w:basedOn w:val="Normlntabulka"/>
    <w:uiPriority w:val="46"/>
    <w:rsid w:val="001E20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ikcetrhu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B249BA5AAE2141BF0C35BF950D6A0C" ma:contentTypeVersion="10" ma:contentTypeDescription="Vytvoří nový dokument" ma:contentTypeScope="" ma:versionID="6e988c5f62a5a191a92de2d0c21be240">
  <xsd:schema xmlns:xsd="http://www.w3.org/2001/XMLSchema" xmlns:xs="http://www.w3.org/2001/XMLSchema" xmlns:p="http://schemas.microsoft.com/office/2006/metadata/properties" xmlns:ns3="33fb57a9-f591-4c4c-82ef-fc4b10444d76" targetNamespace="http://schemas.microsoft.com/office/2006/metadata/properties" ma:root="true" ma:fieldsID="9448dcf71d9317e78eb280289333a794" ns3:_="">
    <xsd:import namespace="33fb57a9-f591-4c4c-82ef-fc4b10444d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57a9-f591-4c4c-82ef-fc4b10444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34F79-9F08-46D4-ABC0-40F5C1778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b57a9-f591-4c4c-82ef-fc4b1044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C812E-DB2C-40DB-9764-19E5F8404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11A74-8B07-4608-A032-3AF252235F8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fb57a9-f591-4c4c-82ef-fc4b10444d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BD7BDB-6C88-438C-A5F3-187B0C3F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2021-03-22T14:28:00Z</dcterms:created>
  <dcterms:modified xsi:type="dcterms:W3CDTF">2021-03-22T14:29:00Z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0x010100BDB249BA5AAE2141BF0C35BF950D6A0C</vt:lpwstr>
  </property>
</Properties>
</file>